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720" w:firstLineChars="200"/>
        <w:jc w:val="center"/>
        <w:rPr>
          <w:rFonts w:hint="eastAsia" w:ascii="华文中宋" w:hAnsi="华文中宋" w:eastAsia="华文中宋" w:cs="华文中宋"/>
          <w:b w:val="0"/>
          <w:bCs/>
          <w:i w:val="0"/>
          <w:caps w:val="0"/>
          <w:color w:val="0D0D2E"/>
          <w:spacing w:val="0"/>
          <w:sz w:val="36"/>
          <w:szCs w:val="36"/>
          <w:shd w:val="clear" w:fill="FFFFFF"/>
          <w:lang w:val="en-US" w:eastAsia="zh-CN"/>
        </w:rPr>
      </w:pPr>
      <w:bookmarkStart w:id="7" w:name="_GoBack"/>
      <w:bookmarkEnd w:id="7"/>
      <w:bookmarkStart w:id="0" w:name="_Toc28769"/>
      <w:bookmarkStart w:id="1" w:name="_Toc21530"/>
      <w:bookmarkStart w:id="2" w:name="_Toc25618"/>
      <w:bookmarkStart w:id="3" w:name="_Toc1804"/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0D0D2E"/>
          <w:spacing w:val="0"/>
          <w:sz w:val="36"/>
          <w:szCs w:val="36"/>
          <w:shd w:val="clear" w:fill="FFFFFF"/>
        </w:rPr>
        <w:t>酒钢集团不锈钢分公司新增罩式炉项目动力公辅水泵站施工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0D0D2E"/>
          <w:spacing w:val="0"/>
          <w:sz w:val="36"/>
          <w:szCs w:val="36"/>
          <w:shd w:val="clear" w:fill="FFFFFF"/>
          <w:lang w:eastAsia="zh-CN"/>
        </w:rPr>
        <w:t>内容</w:t>
      </w:r>
    </w:p>
    <w:p>
      <w:pPr>
        <w:pStyle w:val="3"/>
        <w:bidi w:val="0"/>
        <w:ind w:left="0" w:leftChars="0" w:firstLine="643" w:firstLineChars="200"/>
        <w:rPr>
          <w:rFonts w:hint="eastAsia"/>
          <w:highlight w:val="none"/>
          <w:lang w:eastAsia="zh-CN"/>
        </w:rPr>
      </w:pPr>
    </w:p>
    <w:p>
      <w:pPr>
        <w:pStyle w:val="3"/>
        <w:bidi w:val="0"/>
        <w:ind w:left="0" w:leftChars="0" w:firstLine="643" w:firstLineChars="200"/>
        <w:rPr>
          <w:rFonts w:hint="eastAsia" w:eastAsia="仿宋_GB2312"/>
          <w:highlight w:val="none"/>
          <w:lang w:eastAsia="zh-CN"/>
        </w:rPr>
      </w:pPr>
      <w:r>
        <w:rPr>
          <w:rFonts w:hint="eastAsia"/>
          <w:highlight w:val="none"/>
        </w:rPr>
        <w:t>项目建设内容</w:t>
      </w:r>
      <w:bookmarkEnd w:id="0"/>
      <w:bookmarkEnd w:id="1"/>
      <w:bookmarkEnd w:id="2"/>
      <w:r>
        <w:rPr>
          <w:rFonts w:hint="eastAsia"/>
          <w:highlight w:val="none"/>
          <w:lang w:eastAsia="zh-CN"/>
        </w:rPr>
        <w:t>：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本工程项目建设内容：循环水泵站</w:t>
      </w:r>
      <w:r>
        <w:rPr>
          <w:rFonts w:hint="eastAsia" w:ascii="Times New Roman" w:hAnsi="Times New Roman" w:cs="Times New Roman"/>
          <w:u w:val="none"/>
          <w:lang w:val="zh-CN" w:eastAsia="zh-CN"/>
        </w:rPr>
        <w:t>，</w:t>
      </w:r>
      <w:r>
        <w:rPr>
          <w:rFonts w:hint="eastAsia" w:ascii="Times New Roman" w:hAnsi="Times New Roman" w:cs="Times New Roman"/>
          <w:u w:val="none"/>
          <w:lang w:val="en-US" w:eastAsia="zh-CN"/>
        </w:rPr>
        <w:t>包括电气室、</w:t>
      </w:r>
      <w:r>
        <w:rPr>
          <w:rFonts w:hint="eastAsia" w:ascii="Times New Roman" w:hAnsi="Times New Roman" w:cs="Times New Roman"/>
          <w:u w:val="none"/>
          <w:lang w:val="zh-CN" w:eastAsia="zh-CN"/>
        </w:rPr>
        <w:t>烟气检测、</w:t>
      </w:r>
      <w:r>
        <w:rPr>
          <w:rFonts w:hint="eastAsia" w:ascii="Times New Roman" w:hAnsi="Times New Roman" w:cs="Times New Roman"/>
          <w:u w:val="none"/>
          <w:lang w:val="en-US" w:eastAsia="zh-CN"/>
        </w:rPr>
        <w:t>备用室；配套安装净环供水泵、旁滤泵、过滤器、砂滤器及除盐水处理设备以及相配套的电气设备设施，；新建200m³氢气球罐基础一座，制作120m³氢气球罐基础一座并安装、2台罗茨风机基础制作及设备安装调试，主要包括以下内容：</w:t>
      </w:r>
    </w:p>
    <w:p>
      <w:pPr>
        <w:rPr>
          <w:rFonts w:hint="eastAsia" w:cs="Arial"/>
          <w:color w:val="auto"/>
          <w:highlight w:val="none"/>
          <w:lang w:val="en-US" w:eastAsia="zh-CN"/>
        </w:rPr>
      </w:pPr>
      <w:bookmarkStart w:id="4" w:name="_Toc32674"/>
      <w:bookmarkStart w:id="5" w:name="_Toc602"/>
      <w:bookmarkStart w:id="6" w:name="_Toc12018"/>
      <w:r>
        <w:rPr>
          <w:rFonts w:hint="eastAsia" w:cs="Arial"/>
          <w:color w:val="auto"/>
          <w:highlight w:val="none"/>
          <w:lang w:val="en-US" w:eastAsia="zh-CN"/>
        </w:rPr>
        <w:t>2.4.1厂房及净环供水系统</w:t>
      </w:r>
    </w:p>
    <w:p>
      <w:pPr>
        <w:spacing w:line="480" w:lineRule="exact"/>
        <w:ind w:firstLine="640" w:firstLineChars="200"/>
        <w:rPr>
          <w:rFonts w:hint="eastAsia" w:cs="Arial"/>
          <w:color w:val="auto"/>
          <w:highlight w:val="none"/>
          <w:lang w:val="zh-CN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2.4.1.1依据施工设计要求，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新建</w:t>
      </w:r>
      <w:r>
        <w:rPr>
          <w:rFonts w:hint="eastAsia" w:ascii="宋体" w:hAnsi="宋体" w:cs="宋体"/>
          <w:bCs/>
          <w:sz w:val="28"/>
          <w:szCs w:val="28"/>
          <w:highlight w:val="none"/>
        </w:rPr>
        <w:t>净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环水泵站一座</w:t>
      </w:r>
      <w:r>
        <w:rPr>
          <w:rFonts w:hint="eastAsia" w:cs="Arial"/>
          <w:color w:val="auto"/>
          <w:highlight w:val="none"/>
          <w:lang w:val="zh-CN" w:eastAsia="zh-CN"/>
        </w:rPr>
        <w:t>，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轴线尺寸</w:t>
      </w:r>
      <w:r>
        <w:rPr>
          <w:rFonts w:hint="eastAsia" w:cs="Arial"/>
          <w:color w:val="auto"/>
          <w:highlight w:val="none"/>
          <w:lang w:val="en-US" w:eastAsia="zh-CN"/>
        </w:rPr>
        <w:t>33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m×7</w:t>
      </w:r>
      <w:r>
        <w:rPr>
          <w:rFonts w:hint="eastAsia" w:cs="Arial"/>
          <w:color w:val="auto"/>
          <w:highlight w:val="none"/>
          <w:lang w:val="en-US" w:eastAsia="zh-CN"/>
        </w:rPr>
        <w:t>.5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m，建筑面积为</w:t>
      </w:r>
      <w:r>
        <w:rPr>
          <w:rFonts w:hint="eastAsia" w:cs="Arial"/>
          <w:color w:val="auto"/>
          <w:highlight w:val="none"/>
          <w:lang w:val="en-US" w:eastAsia="zh-CN"/>
        </w:rPr>
        <w:t>247.5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㎡，建筑高度约为8</w:t>
      </w:r>
      <w:r>
        <w:rPr>
          <w:rFonts w:hint="eastAsia" w:cs="Arial"/>
          <w:color w:val="auto"/>
          <w:highlight w:val="none"/>
          <w:lang w:val="en-US" w:eastAsia="zh-CN"/>
        </w:rPr>
        <w:t>.2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m；</w:t>
      </w:r>
      <w:r>
        <w:rPr>
          <w:rFonts w:hint="eastAsia" w:cs="Arial"/>
          <w:color w:val="auto"/>
          <w:highlight w:val="none"/>
          <w:lang w:val="en-US" w:eastAsia="zh-CN"/>
        </w:rPr>
        <w:t>配电室轴线尺寸6m×7.5m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建筑面积为</w:t>
      </w:r>
      <w:r>
        <w:rPr>
          <w:rFonts w:hint="eastAsia" w:cs="Arial"/>
          <w:color w:val="auto"/>
          <w:highlight w:val="none"/>
          <w:lang w:val="en-US" w:eastAsia="zh-CN"/>
        </w:rPr>
        <w:t>45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㎡</w:t>
      </w:r>
      <w:r>
        <w:rPr>
          <w:rFonts w:hint="eastAsia" w:cs="Arial"/>
          <w:color w:val="auto"/>
          <w:highlight w:val="none"/>
          <w:lang w:val="en-US" w:eastAsia="zh-CN"/>
        </w:rPr>
        <w:t>，操作室2.4m</w:t>
      </w:r>
      <w:r>
        <w:rPr>
          <w:rFonts w:hint="eastAsia" w:ascii="Times New Roman" w:hAnsi="Times New Roman" w:cs="Arial"/>
          <w:color w:val="auto"/>
          <w:highlight w:val="none"/>
          <w:lang w:val="zh-CN" w:eastAsia="zh-CN"/>
        </w:rPr>
        <w:t>×</w:t>
      </w:r>
      <w:r>
        <w:rPr>
          <w:rFonts w:hint="eastAsia" w:cs="Arial"/>
          <w:color w:val="auto"/>
          <w:highlight w:val="none"/>
          <w:lang w:val="en-US" w:eastAsia="zh-CN"/>
        </w:rPr>
        <w:t>3m（置于水泵站内）；</w:t>
      </w:r>
      <w:r>
        <w:rPr>
          <w:rFonts w:hint="eastAsia" w:cs="Arial"/>
          <w:color w:val="auto"/>
          <w:highlight w:val="none"/>
          <w:lang w:val="zh-CN" w:eastAsia="zh-CN"/>
        </w:rPr>
        <w:t>配电室楼顶二楼建设</w:t>
      </w:r>
      <w:r>
        <w:rPr>
          <w:rFonts w:hint="eastAsia" w:cs="Arial"/>
          <w:color w:val="auto"/>
          <w:highlight w:val="none"/>
          <w:lang w:val="en-US" w:eastAsia="zh-CN"/>
        </w:rPr>
        <w:t>5.4m</w:t>
      </w:r>
      <w:r>
        <w:rPr>
          <w:rFonts w:hint="eastAsia" w:cs="Arial"/>
          <w:color w:val="auto"/>
          <w:highlight w:val="none"/>
          <w:lang w:val="zh-CN" w:eastAsia="zh-CN"/>
        </w:rPr>
        <w:t>×</w:t>
      </w:r>
      <w:r>
        <w:rPr>
          <w:rFonts w:hint="eastAsia" w:cs="Arial"/>
          <w:color w:val="auto"/>
          <w:highlight w:val="none"/>
          <w:lang w:val="en-US" w:eastAsia="zh-CN"/>
        </w:rPr>
        <w:t>7.5m建筑面积为40.5</w:t>
      </w:r>
      <w:r>
        <w:rPr>
          <w:rFonts w:hint="eastAsia" w:cs="Arial"/>
          <w:color w:val="auto"/>
          <w:highlight w:val="none"/>
          <w:lang w:val="zh-CN" w:eastAsia="zh-CN"/>
        </w:rPr>
        <w:t>㎡</w:t>
      </w:r>
      <w:r>
        <w:rPr>
          <w:rFonts w:hint="eastAsia" w:cs="Arial"/>
          <w:color w:val="auto"/>
          <w:highlight w:val="none"/>
          <w:lang w:val="en-US" w:eastAsia="zh-CN"/>
        </w:rPr>
        <w:t>烟气检测</w:t>
      </w:r>
      <w:r>
        <w:rPr>
          <w:rFonts w:hint="eastAsia" w:cs="Arial"/>
          <w:color w:val="auto"/>
          <w:highlight w:val="none"/>
          <w:lang w:val="zh-CN" w:eastAsia="zh-CN"/>
        </w:rPr>
        <w:t>烟气室、</w:t>
      </w:r>
      <w:r>
        <w:rPr>
          <w:rFonts w:hint="eastAsia" w:cs="Arial"/>
          <w:color w:val="auto"/>
          <w:highlight w:val="none"/>
          <w:lang w:val="en-US" w:eastAsia="zh-CN"/>
        </w:rPr>
        <w:t>3.6m</w:t>
      </w:r>
      <w:r>
        <w:rPr>
          <w:rFonts w:hint="eastAsia" w:cs="Arial"/>
          <w:color w:val="auto"/>
          <w:highlight w:val="none"/>
          <w:lang w:val="zh-CN" w:eastAsia="zh-CN"/>
        </w:rPr>
        <w:t>×</w:t>
      </w:r>
      <w:r>
        <w:rPr>
          <w:rFonts w:hint="eastAsia" w:cs="Arial"/>
          <w:color w:val="auto"/>
          <w:highlight w:val="none"/>
          <w:lang w:val="en-US" w:eastAsia="zh-CN"/>
        </w:rPr>
        <w:t>7.5m建筑面积为27</w:t>
      </w:r>
      <w:r>
        <w:rPr>
          <w:rFonts w:hint="eastAsia" w:cs="Arial"/>
          <w:color w:val="auto"/>
          <w:highlight w:val="none"/>
          <w:lang w:val="zh-CN" w:eastAsia="zh-CN"/>
        </w:rPr>
        <w:t>㎡</w:t>
      </w:r>
      <w:r>
        <w:rPr>
          <w:rFonts w:hint="eastAsia" w:cs="Arial"/>
          <w:color w:val="auto"/>
          <w:highlight w:val="none"/>
          <w:lang w:val="en-US" w:eastAsia="zh-CN"/>
        </w:rPr>
        <w:t>备用室。冷却</w:t>
      </w:r>
      <w:r>
        <w:rPr>
          <w:rFonts w:hint="eastAsia" w:cs="Arial"/>
          <w:color w:val="auto"/>
          <w:highlight w:val="none"/>
          <w:lang w:val="zh-CN" w:eastAsia="zh-CN"/>
        </w:rPr>
        <w:t>塔在水泵站外，设置在新建约</w:t>
      </w:r>
      <w:r>
        <w:rPr>
          <w:rFonts w:hint="eastAsia" w:cs="Arial"/>
          <w:color w:val="auto"/>
          <w:highlight w:val="none"/>
          <w:lang w:val="en-US" w:eastAsia="zh-CN"/>
        </w:rPr>
        <w:t>120 m3</w:t>
      </w:r>
      <w:r>
        <w:rPr>
          <w:rFonts w:hint="eastAsia" w:cs="Arial"/>
          <w:color w:val="auto"/>
          <w:highlight w:val="none"/>
          <w:lang w:val="zh-CN" w:eastAsia="zh-CN"/>
        </w:rPr>
        <w:t>吸水井上，由砼框架架空布置。</w:t>
      </w:r>
    </w:p>
    <w:p>
      <w:pPr>
        <w:widowControl/>
        <w:spacing w:line="480" w:lineRule="exact"/>
        <w:ind w:firstLine="640" w:firstLineChars="200"/>
        <w:rPr>
          <w:rFonts w:hint="default" w:cs="Arial"/>
          <w:color w:val="auto"/>
          <w:highlight w:val="none"/>
          <w:lang w:val="en-US" w:eastAsia="zh-CN"/>
        </w:rPr>
      </w:pPr>
      <w:r>
        <w:rPr>
          <w:rFonts w:hint="eastAsia" w:ascii="Times New Roman" w:eastAsia="仿宋_GB2312"/>
          <w:highlight w:val="none"/>
          <w:lang w:val="en-US" w:eastAsia="zh-CN"/>
        </w:rPr>
        <w:t>2.4.1.2 站所内</w:t>
      </w:r>
      <w:r>
        <w:rPr>
          <w:rFonts w:hint="eastAsia" w:cs="Arial"/>
          <w:color w:val="auto"/>
          <w:highlight w:val="none"/>
          <w:lang w:val="en-US" w:eastAsia="zh-CN"/>
        </w:rPr>
        <w:t>设净环供水泵3台，选用卧式离心泵，主要对基础进行制作及设备安装、管线连接、阀门安装。</w:t>
      </w:r>
    </w:p>
    <w:p>
      <w:pPr>
        <w:numPr>
          <w:ilvl w:val="0"/>
          <w:numId w:val="0"/>
        </w:numPr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2.4.1.3 净环水送出总管上设置自清洗过滤器2台，主要对两台过滤器进行安装、管线连接、阀门安装。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2.4.1.4 净环水系统设置旁滤泵2台卧式离心泵，浅层砂旁滤过滤器2套，主要对基础进行制作及设备安装、管线连接、阀门安装。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2.4.1.5 新建加药装置：加缓蚀阻垢剂装置1套，加杀菌灭藻剂装置1套，供水干线安装在线水质监测仪表，与加药装置联锁；主要对设备基础制作及安装调试。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2.4.1.6 水泵站内设2t桥式单梁起重机一台，依据设计要求进行安装。</w:t>
      </w:r>
    </w:p>
    <w:p>
      <w:pPr>
        <w:widowControl/>
        <w:spacing w:line="480" w:lineRule="exact"/>
        <w:ind w:firstLine="640" w:firstLineChars="200"/>
        <w:rPr>
          <w:rFonts w:hint="default" w:ascii="Times New Roman" w:hAnsi="Times New Roman" w:eastAsia="仿宋_GB2312" w:cs="Arial"/>
          <w:b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cs="Arial"/>
          <w:color w:val="auto"/>
          <w:highlight w:val="none"/>
          <w:lang w:val="en-US" w:eastAsia="zh-CN"/>
        </w:rPr>
        <w:t>2.4.1.7 供水系统内设置柴油机供水泵紧急供水设施。设事故柴油机泵1台；事故水接在供水总管上。主要对设备基础进行制作及设备安装、管线连接、阀门安装工作。</w:t>
      </w:r>
      <w:r>
        <w:rPr>
          <w:rFonts w:hint="eastAsia" w:ascii="Times New Roman" w:hAnsi="Times New Roman" w:eastAsia="仿宋_GB2312" w:cs="Arial"/>
          <w:b w:val="0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                    </w:t>
      </w:r>
    </w:p>
    <w:p>
      <w:pPr>
        <w:widowControl/>
        <w:spacing w:line="480" w:lineRule="exact"/>
        <w:ind w:firstLine="640" w:firstLineChars="200"/>
        <w:rPr>
          <w:rFonts w:hint="default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2.4.1.8 生产新水、生活水、暖通接点敷设安装（生产、生活水为带压接点），管道安装完成按照规范整体着色并刷色标色环。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2.4.1.9 配电室空调安装调试。</w:t>
      </w:r>
    </w:p>
    <w:p>
      <w:pPr>
        <w:widowControl/>
        <w:spacing w:line="480" w:lineRule="exact"/>
        <w:ind w:firstLine="640" w:firstLineChars="200"/>
        <w:rPr>
          <w:rFonts w:hint="default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2.4.1.10 通风设备设施安装调试。</w:t>
      </w:r>
    </w:p>
    <w:p>
      <w:pPr>
        <w:widowControl/>
        <w:spacing w:line="480" w:lineRule="exact"/>
        <w:rPr>
          <w:rFonts w:hint="eastAsia" w:ascii="Times New Roman" w:hAnsi="Times New Roman" w:eastAsia="仿宋_GB2312" w:cs="Arial"/>
          <w:b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b w:val="0"/>
          <w:color w:val="auto"/>
          <w:kern w:val="2"/>
          <w:sz w:val="28"/>
          <w:szCs w:val="24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cs="Arial"/>
          <w:b w:val="0"/>
          <w:color w:val="auto"/>
          <w:kern w:val="2"/>
          <w:sz w:val="28"/>
          <w:szCs w:val="24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Arial"/>
          <w:b w:val="0"/>
          <w:color w:val="auto"/>
          <w:kern w:val="2"/>
          <w:sz w:val="28"/>
          <w:szCs w:val="24"/>
          <w:highlight w:val="none"/>
          <w:lang w:val="en-US" w:eastAsia="zh-CN" w:bidi="ar-SA"/>
        </w:rPr>
        <w:t>.2 软化水制备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2.4.2.1 水站新增全自动反渗透装置1套，用于循环水系统的补水。主要设备基础及安装有（原水箱：1台、供水泵：2台、多介质过滤器：1台、活性炭过滤器：1台、保安过滤器：1台、高压泵：1台、反渗透装置：1套、化学药洗装置：1套（水箱及水泵）、加药装置：1套（阻垢剂加药、还原剂加药、杀菌剂加药）反洗水泵：2台；所有单元阀门、流量计、压力表等）</w:t>
      </w:r>
    </w:p>
    <w:p>
      <w:pPr>
        <w:widowControl/>
        <w:spacing w:line="480" w:lineRule="exact"/>
        <w:ind w:firstLine="640" w:firstLineChars="200"/>
        <w:rPr>
          <w:rFonts w:hint="default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2.4.3 电气工序（循环水系统泵站采用双路电源双母线供电）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2.4.3.1负责对现场电气设备（变频器、机旁操作箱、电缆、成套电器柜）的采购及安装调试工作。</w:t>
      </w:r>
    </w:p>
    <w:p>
      <w:pPr>
        <w:widowControl/>
        <w:spacing w:line="480" w:lineRule="exact"/>
        <w:ind w:firstLine="640" w:firstLineChars="200"/>
        <w:rPr>
          <w:rFonts w:hint="default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2.4.3.2 负责自动控制系统（PLC系统、UPS、温度振动检测探头、显示器（视频、工艺、设备运行监测、摄像头、视频服务器）的采购及安装调试工作及系统编程（所有软件均为正版授权软件）。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2.4.3.3 净环水系统、旁滤系统、除盐水系统、生产生活水系统在线监测仪表采购、安装及调试；项目涉及压力表、电压表、电流表等仪表均有首次校检证书（由相应资质第三方检测机构出具）。</w:t>
      </w:r>
    </w:p>
    <w:p>
      <w:pPr>
        <w:widowControl/>
        <w:spacing w:line="480" w:lineRule="exact"/>
        <w:ind w:firstLine="640" w:firstLineChars="200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2.4.4 燃气系统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2.4.4.1 对氢气储罐（120m³）基础制作及设备安装、管道及附属设施连接、安装，对氢气储罐周边围墙和地面改造，现场加装一台海康威视防爆球机视频摄像机（监控画面上传至酒钢内网），现场加装一台氢气声光报警功能固定报警器，接入值班室报警器控制箱，焦炉煤气出站流量计采购6000m³/h焦炉煤气流量计。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2.4.4.2 负责氢气球罐（200m³）基础制作，同步对氢气球罐工艺管道制作安装，对氢气储罐周边围墙和地面改造，现场加装一台海康威视防爆球机视频摄像机（监控画面上传至酒钢内网），现场加装一台氢气声光报警功能固定报警器，接入值班室报警器控制箱。</w:t>
      </w:r>
    </w:p>
    <w:p>
      <w:pPr>
        <w:widowControl/>
        <w:spacing w:line="480" w:lineRule="exact"/>
        <w:ind w:firstLine="640" w:firstLineChars="200"/>
        <w:rPr>
          <w:rFonts w:hint="eastAsia" w:cs="Arial"/>
          <w:color w:val="auto"/>
          <w:highlight w:val="none"/>
          <w:lang w:val="en-US" w:eastAsia="zh-CN"/>
        </w:rPr>
      </w:pPr>
      <w:r>
        <w:rPr>
          <w:rFonts w:hint="eastAsia" w:cs="Arial"/>
          <w:color w:val="auto"/>
          <w:highlight w:val="none"/>
          <w:lang w:val="en-US" w:eastAsia="zh-CN"/>
        </w:rPr>
        <w:t>2.4.4.3 对罗茨风机（2台）基础制作及设备安装、附属设施连接、安装。</w:t>
      </w:r>
    </w:p>
    <w:p>
      <w:pPr>
        <w:pStyle w:val="3"/>
        <w:spacing w:before="15" w:after="15"/>
        <w:ind w:firstLine="562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2.5施工具体要求及工程量（见图号）</w:t>
      </w:r>
    </w:p>
    <w:p>
      <w:pPr>
        <w:widowControl/>
        <w:spacing w:line="4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2.5.1 给排水专业：水泵房图号（Z904-5水4）、新水外网图号（Z904-5水5）、生活污水排管施工图（Z904-5水1）</w:t>
      </w:r>
    </w:p>
    <w:p>
      <w:pPr>
        <w:widowControl/>
        <w:spacing w:line="4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2.5.2 电气传动专业：水泵房电气原理图（含仪表、流量计）图号（Z904-2电24）、水泵房PLC原理图（Z904-2电25）、水泵房电气接线图（Z904-2电26）、水泵房电气施工图（Z904-2电27）</w:t>
      </w:r>
    </w:p>
    <w:p>
      <w:pPr>
        <w:widowControl/>
        <w:spacing w:line="4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2.5.3 建筑：水泵房图号（Z904-7建4）</w:t>
      </w:r>
    </w:p>
    <w:p>
      <w:pPr>
        <w:widowControl/>
        <w:spacing w:line="4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2.5.4 结构：水泵房图号（Z904-6结16）</w:t>
      </w:r>
    </w:p>
    <w:p>
      <w:pPr>
        <w:widowControl/>
        <w:spacing w:line="4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2.5.5 通风：水泵房空调、通风、采暖图号（Z904-9风3）</w:t>
      </w:r>
    </w:p>
    <w:p>
      <w:pPr>
        <w:widowControl/>
        <w:spacing w:line="4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2.5.6 燃气专业：碳钢燃气站（Z905-3燃1）、不锈钢燃气站（Z904-3燃1）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 w:val="0"/>
        <w:snapToGrid w:val="0"/>
        <w:spacing w:after="0" w:afterLines="0"/>
        <w:ind w:left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2.5.7 电气传动专业：碳钢防雷接地（Z905-2电1）、不锈钢防雷接地（Z904-2电2）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 w:val="0"/>
        <w:snapToGrid w:val="0"/>
        <w:spacing w:after="0" w:afterLines="0"/>
        <w:ind w:leftChars="200"/>
        <w:jc w:val="left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2.5.8 建筑专业：碳钢围墙（Z905-7建1）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 w:val="0"/>
        <w:snapToGrid w:val="0"/>
        <w:spacing w:after="0" w:afterLines="0"/>
        <w:ind w:leftChars="200"/>
        <w:jc w:val="left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2.5.9 结构：燃气站基础施工图（Z905-6结1）、不锈钢燃气站基础施工图（Z904-6结1）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 w:val="0"/>
        <w:snapToGrid w:val="0"/>
        <w:spacing w:after="0" w:afterLines="0"/>
        <w:ind w:leftChars="200"/>
        <w:jc w:val="left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2.5.10 电信专业：视频监控（Z905-4讯1）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 w:val="0"/>
        <w:snapToGrid w:val="0"/>
        <w:spacing w:after="0" w:afterLines="0"/>
        <w:ind w:leftChars="200"/>
        <w:jc w:val="left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2.5.11 总图：碳钢道路地面（Z905-8总1）、不锈钢道路地面（Z904-8总1）</w:t>
      </w:r>
    </w:p>
    <w:p>
      <w:pPr>
        <w:pStyle w:val="3"/>
        <w:spacing w:before="15" w:after="15"/>
        <w:ind w:firstLine="562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2.6甲方提供设备明细表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87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4749"/>
        <w:gridCol w:w="1502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氢气球罐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氢气储罐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程控阀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高效节能泵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柴油机泵组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自清洗过滤器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全自动反渗透装置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砂滤器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水质在线监控（含配套全自动加药设施）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流量计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>
      <w:pPr>
        <w:widowControl/>
        <w:spacing w:line="480" w:lineRule="exact"/>
        <w:ind w:left="0" w:leftChars="0" w:firstLine="640" w:firstLineChars="200"/>
        <w:rPr>
          <w:rFonts w:hint="eastAsia" w:ascii="Times New Roman" w:hAnsi="Times New Roman" w:cs="Arial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Arial"/>
          <w:color w:val="auto"/>
          <w:highlight w:val="none"/>
          <w:lang w:val="en-US" w:eastAsia="zh-CN"/>
        </w:rPr>
        <w:t>除甲方提供的设备外，以上施工所需的</w:t>
      </w:r>
      <w:r>
        <w:rPr>
          <w:rFonts w:hint="eastAsia" w:cs="Arial"/>
          <w:color w:val="auto"/>
          <w:highlight w:val="none"/>
          <w:lang w:val="en-US" w:eastAsia="zh-CN"/>
        </w:rPr>
        <w:t>其他设备、</w:t>
      </w:r>
      <w:r>
        <w:rPr>
          <w:rFonts w:hint="eastAsia" w:ascii="Times New Roman" w:hAnsi="Times New Roman" w:cs="Arial"/>
          <w:color w:val="auto"/>
          <w:highlight w:val="none"/>
          <w:lang w:val="en-US" w:eastAsia="zh-CN"/>
        </w:rPr>
        <w:t>材料均由</w:t>
      </w:r>
      <w:r>
        <w:rPr>
          <w:rFonts w:hint="eastAsia" w:cs="Arial"/>
          <w:color w:val="auto"/>
          <w:highlight w:val="none"/>
          <w:lang w:val="en-US" w:eastAsia="zh-CN"/>
        </w:rPr>
        <w:t>乙</w:t>
      </w:r>
      <w:r>
        <w:rPr>
          <w:rFonts w:hint="eastAsia" w:ascii="Times New Roman" w:hAnsi="Times New Roman" w:cs="Arial"/>
          <w:color w:val="auto"/>
          <w:highlight w:val="none"/>
          <w:lang w:val="en-US" w:eastAsia="zh-CN"/>
        </w:rPr>
        <w:t>方提供</w:t>
      </w:r>
      <w:r>
        <w:rPr>
          <w:rFonts w:hint="eastAsia" w:cs="Arial"/>
          <w:color w:val="auto"/>
          <w:highlight w:val="none"/>
          <w:lang w:val="en-US" w:eastAsia="zh-CN"/>
        </w:rPr>
        <w:t>。</w:t>
      </w:r>
    </w:p>
    <w:bookmarkEnd w:id="4"/>
    <w:bookmarkEnd w:id="5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26823"/>
    <w:rsid w:val="265E2912"/>
    <w:rsid w:val="4575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keepNext/>
      <w:keepLines/>
      <w:widowControl w:val="0"/>
      <w:spacing w:beforeLines="0" w:beforeAutospacing="0" w:afterLines="0" w:afterAutospacing="0" w:line="500" w:lineRule="exact"/>
      <w:ind w:firstLine="1968" w:firstLineChars="200"/>
      <w:jc w:val="both"/>
      <w:outlineLvl w:val="2"/>
    </w:pPr>
    <w:rPr>
      <w:rFonts w:ascii="Times New Roman" w:hAnsi="Times New Roman" w:eastAsia="仿宋_GB2312" w:cs="Arial"/>
      <w:b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00" w:lineRule="exact"/>
      <w:ind w:firstLine="1968" w:firstLineChars="200"/>
      <w:jc w:val="left"/>
    </w:pPr>
    <w:rPr>
      <w:rFonts w:ascii="Times New Roman" w:hAnsi="Times New Roman" w:eastAsia="仿宋_GB2312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J460177</cp:lastModifiedBy>
  <dcterms:modified xsi:type="dcterms:W3CDTF">2021-09-17T07:43:53Z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