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hint="eastAsia" w:ascii="宋体" w:hAnsi="宋体" w:cs="楷体_GB2312"/>
          <w:b/>
          <w:bCs/>
          <w:sz w:val="44"/>
          <w:szCs w:val="44"/>
          <w:lang w:val="zh-CN"/>
        </w:rPr>
      </w:pPr>
    </w:p>
    <w:p>
      <w:pPr>
        <w:autoSpaceDE w:val="0"/>
        <w:autoSpaceDN w:val="0"/>
        <w:adjustRightInd w:val="0"/>
        <w:spacing w:line="360" w:lineRule="auto"/>
        <w:jc w:val="center"/>
        <w:rPr>
          <w:rFonts w:hint="eastAsia" w:ascii="宋体" w:hAnsi="宋体" w:cs="楷体_GB2312"/>
          <w:b/>
          <w:bCs/>
          <w:sz w:val="44"/>
          <w:szCs w:val="44"/>
          <w:lang w:val="zh-CN"/>
        </w:rPr>
      </w:pPr>
    </w:p>
    <w:p>
      <w:pPr>
        <w:autoSpaceDE w:val="0"/>
        <w:autoSpaceDN w:val="0"/>
        <w:adjustRightInd w:val="0"/>
        <w:spacing w:line="360" w:lineRule="auto"/>
        <w:jc w:val="center"/>
        <w:rPr>
          <w:rFonts w:hint="eastAsia" w:ascii="宋体" w:hAnsi="宋体" w:cs="楷体_GB2312"/>
          <w:b/>
          <w:bCs/>
          <w:sz w:val="44"/>
          <w:szCs w:val="44"/>
          <w:lang w:val="zh-CN"/>
        </w:rPr>
      </w:pPr>
    </w:p>
    <w:p>
      <w:pPr>
        <w:autoSpaceDE w:val="0"/>
        <w:autoSpaceDN w:val="0"/>
        <w:adjustRightInd w:val="0"/>
        <w:spacing w:line="360" w:lineRule="auto"/>
        <w:jc w:val="center"/>
        <w:rPr>
          <w:rFonts w:hint="eastAsia" w:ascii="宋体" w:hAnsi="宋体" w:cs="楷体_GB2312"/>
          <w:b/>
          <w:bCs/>
          <w:sz w:val="44"/>
          <w:szCs w:val="44"/>
          <w:lang w:val="zh-CN"/>
        </w:rPr>
      </w:pPr>
    </w:p>
    <w:p>
      <w:pPr>
        <w:autoSpaceDE w:val="0"/>
        <w:autoSpaceDN w:val="0"/>
        <w:adjustRightInd w:val="0"/>
        <w:spacing w:line="360" w:lineRule="auto"/>
        <w:jc w:val="center"/>
        <w:rPr>
          <w:rFonts w:hint="eastAsia" w:ascii="宋体" w:hAnsi="宋体" w:cs="楷体_GB2312"/>
          <w:b/>
          <w:bCs/>
          <w:sz w:val="44"/>
          <w:szCs w:val="44"/>
          <w:lang w:val="zh-CN"/>
        </w:rPr>
      </w:pPr>
    </w:p>
    <w:p>
      <w:pPr>
        <w:autoSpaceDE w:val="0"/>
        <w:autoSpaceDN w:val="0"/>
        <w:adjustRightInd w:val="0"/>
        <w:spacing w:line="600" w:lineRule="auto"/>
        <w:jc w:val="center"/>
        <w:rPr>
          <w:rFonts w:hint="eastAsia" w:ascii="宋体" w:hAnsi="宋体" w:cs="楷体_GB2312"/>
          <w:b/>
          <w:bCs/>
          <w:sz w:val="44"/>
          <w:szCs w:val="44"/>
          <w:lang w:val="zh-CN"/>
        </w:rPr>
      </w:pPr>
      <w:r>
        <w:rPr>
          <w:rFonts w:hint="eastAsia" w:ascii="宋体" w:hAnsi="宋体" w:cs="楷体_GB2312"/>
          <w:b/>
          <w:bCs/>
          <w:sz w:val="44"/>
          <w:szCs w:val="44"/>
          <w:lang w:val="zh-CN"/>
        </w:rPr>
        <w:t>嘉峪关宏电铁合金有限责任公司</w:t>
      </w:r>
    </w:p>
    <w:p>
      <w:pPr>
        <w:pStyle w:val="2"/>
        <w:rPr>
          <w:rFonts w:hint="eastAsia"/>
          <w:lang w:val="zh-CN"/>
        </w:rPr>
      </w:pPr>
    </w:p>
    <w:p>
      <w:pPr>
        <w:autoSpaceDE w:val="0"/>
        <w:autoSpaceDN w:val="0"/>
        <w:adjustRightInd w:val="0"/>
        <w:spacing w:line="600" w:lineRule="auto"/>
        <w:jc w:val="center"/>
        <w:rPr>
          <w:rFonts w:hint="eastAsia" w:ascii="宋体" w:hAnsi="宋体" w:cs="楷体_GB2312"/>
          <w:b/>
          <w:bCs/>
          <w:sz w:val="44"/>
          <w:szCs w:val="44"/>
          <w:lang w:val="zh-CN"/>
        </w:rPr>
      </w:pPr>
      <w:r>
        <w:rPr>
          <w:rFonts w:hint="eastAsia" w:ascii="宋体" w:hAnsi="宋体" w:cs="楷体_GB2312"/>
          <w:b/>
          <w:bCs/>
          <w:sz w:val="44"/>
          <w:szCs w:val="44"/>
          <w:lang w:val="zh-CN"/>
        </w:rPr>
        <w:t>铬铁6号矿热炉砌</w:t>
      </w:r>
      <w:r>
        <w:rPr>
          <w:rFonts w:hint="eastAsia" w:ascii="宋体" w:hAnsi="宋体" w:cs="楷体_GB2312"/>
          <w:b/>
          <w:bCs/>
          <w:sz w:val="44"/>
          <w:szCs w:val="44"/>
          <w:lang w:val="zh-CN" w:eastAsia="zh-CN"/>
        </w:rPr>
        <w:t>炉</w:t>
      </w:r>
      <w:r>
        <w:rPr>
          <w:rFonts w:hint="eastAsia" w:ascii="宋体" w:hAnsi="宋体" w:cs="楷体_GB2312"/>
          <w:b/>
          <w:bCs/>
          <w:sz w:val="44"/>
          <w:szCs w:val="44"/>
          <w:lang w:val="en-US" w:eastAsia="zh-CN"/>
        </w:rPr>
        <w:t>施工</w:t>
      </w:r>
      <w:bookmarkStart w:id="4" w:name="_GoBack"/>
      <w:bookmarkEnd w:id="4"/>
      <w:r>
        <w:rPr>
          <w:rFonts w:hint="eastAsia" w:ascii="宋体" w:hAnsi="宋体" w:cs="楷体_GB2312"/>
          <w:b/>
          <w:bCs/>
          <w:sz w:val="44"/>
          <w:szCs w:val="44"/>
          <w:lang w:val="zh-CN"/>
        </w:rPr>
        <w:t>技术协议</w:t>
      </w:r>
    </w:p>
    <w:p>
      <w:pPr>
        <w:autoSpaceDE w:val="0"/>
        <w:autoSpaceDN w:val="0"/>
        <w:adjustRightInd w:val="0"/>
        <w:spacing w:line="360" w:lineRule="auto"/>
        <w:jc w:val="center"/>
        <w:rPr>
          <w:rFonts w:hint="eastAsia" w:ascii="宋体" w:hAnsi="宋体" w:cs="楷体_GB2312"/>
          <w:b/>
          <w:bCs/>
          <w:sz w:val="44"/>
          <w:szCs w:val="44"/>
          <w:lang w:val="zh-CN"/>
        </w:rPr>
      </w:pPr>
    </w:p>
    <w:p>
      <w:pPr>
        <w:autoSpaceDE w:val="0"/>
        <w:autoSpaceDN w:val="0"/>
        <w:adjustRightInd w:val="0"/>
        <w:spacing w:line="360" w:lineRule="auto"/>
        <w:jc w:val="center"/>
        <w:rPr>
          <w:rFonts w:hint="eastAsia" w:ascii="宋体" w:hAnsi="宋体" w:cs="楷体_GB2312"/>
          <w:b/>
          <w:bCs/>
          <w:sz w:val="44"/>
          <w:szCs w:val="44"/>
          <w:lang w:val="zh-CN"/>
        </w:rPr>
      </w:pPr>
    </w:p>
    <w:p>
      <w:pPr>
        <w:autoSpaceDE w:val="0"/>
        <w:autoSpaceDN w:val="0"/>
        <w:adjustRightInd w:val="0"/>
        <w:spacing w:line="360" w:lineRule="auto"/>
        <w:jc w:val="center"/>
        <w:rPr>
          <w:rFonts w:hint="eastAsia" w:ascii="宋体" w:hAnsi="宋体" w:cs="楷体_GB2312"/>
          <w:b/>
          <w:bCs/>
          <w:sz w:val="44"/>
          <w:szCs w:val="44"/>
          <w:lang w:val="zh-CN"/>
        </w:rPr>
      </w:pPr>
    </w:p>
    <w:p>
      <w:pPr>
        <w:autoSpaceDE w:val="0"/>
        <w:autoSpaceDN w:val="0"/>
        <w:adjustRightInd w:val="0"/>
        <w:spacing w:line="360" w:lineRule="auto"/>
        <w:jc w:val="center"/>
        <w:rPr>
          <w:rFonts w:hint="eastAsia" w:ascii="宋体" w:hAnsi="宋体" w:cs="楷体_GB2312"/>
          <w:b/>
          <w:bCs/>
          <w:sz w:val="44"/>
          <w:szCs w:val="44"/>
          <w:lang w:val="zh-CN"/>
        </w:rPr>
      </w:pPr>
    </w:p>
    <w:p>
      <w:pPr>
        <w:autoSpaceDE w:val="0"/>
        <w:autoSpaceDN w:val="0"/>
        <w:adjustRightInd w:val="0"/>
        <w:spacing w:line="360" w:lineRule="auto"/>
        <w:jc w:val="center"/>
        <w:rPr>
          <w:rFonts w:hint="eastAsia" w:ascii="宋体" w:hAnsi="宋体" w:cs="楷体_GB2312"/>
          <w:b/>
          <w:bCs/>
          <w:sz w:val="44"/>
          <w:szCs w:val="44"/>
          <w:lang w:val="zh-CN"/>
        </w:rPr>
      </w:pPr>
    </w:p>
    <w:p>
      <w:pPr>
        <w:autoSpaceDE w:val="0"/>
        <w:autoSpaceDN w:val="0"/>
        <w:adjustRightInd w:val="0"/>
        <w:spacing w:line="360" w:lineRule="auto"/>
        <w:jc w:val="center"/>
        <w:rPr>
          <w:rFonts w:hint="eastAsia" w:ascii="宋体" w:hAnsi="宋体" w:cs="楷体_GB2312"/>
          <w:b/>
          <w:bCs/>
          <w:sz w:val="44"/>
          <w:szCs w:val="44"/>
          <w:lang w:val="zh-CN"/>
        </w:rPr>
      </w:pPr>
    </w:p>
    <w:p>
      <w:pPr>
        <w:autoSpaceDE w:val="0"/>
        <w:autoSpaceDN w:val="0"/>
        <w:adjustRightInd w:val="0"/>
        <w:spacing w:line="360" w:lineRule="auto"/>
        <w:jc w:val="center"/>
        <w:rPr>
          <w:rFonts w:hint="eastAsia" w:ascii="宋体" w:hAnsi="宋体" w:cs="楷体_GB2312"/>
          <w:b/>
          <w:bCs/>
          <w:sz w:val="44"/>
          <w:szCs w:val="44"/>
          <w:lang w:val="zh-CN"/>
        </w:rPr>
      </w:pPr>
    </w:p>
    <w:p>
      <w:pPr>
        <w:autoSpaceDE w:val="0"/>
        <w:autoSpaceDN w:val="0"/>
        <w:adjustRightInd w:val="0"/>
        <w:spacing w:line="360" w:lineRule="auto"/>
        <w:jc w:val="center"/>
        <w:rPr>
          <w:rFonts w:hint="eastAsia" w:ascii="宋体" w:hAnsi="宋体" w:cs="楷体_GB2312"/>
          <w:b/>
          <w:bCs/>
          <w:sz w:val="44"/>
          <w:szCs w:val="44"/>
          <w:lang w:val="zh-CN"/>
        </w:rPr>
      </w:pPr>
    </w:p>
    <w:p>
      <w:pPr>
        <w:autoSpaceDE w:val="0"/>
        <w:autoSpaceDN w:val="0"/>
        <w:adjustRightInd w:val="0"/>
        <w:spacing w:line="360" w:lineRule="auto"/>
        <w:jc w:val="center"/>
        <w:rPr>
          <w:rFonts w:hint="eastAsia" w:ascii="宋体" w:hAnsi="宋体" w:cs="楷体_GB2312"/>
          <w:b/>
          <w:bCs/>
          <w:sz w:val="44"/>
          <w:szCs w:val="44"/>
          <w:lang w:val="zh-CN"/>
        </w:rPr>
      </w:pPr>
    </w:p>
    <w:p>
      <w:pPr>
        <w:spacing w:line="360" w:lineRule="auto"/>
        <w:ind w:firstLine="2400" w:firstLineChars="800"/>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甲方</w:t>
      </w:r>
      <w:r>
        <w:rPr>
          <w:rFonts w:hint="eastAsia" w:ascii="黑体" w:hAnsi="黑体" w:eastAsia="黑体" w:cs="黑体"/>
          <w:color w:val="auto"/>
          <w:sz w:val="30"/>
          <w:szCs w:val="30"/>
        </w:rPr>
        <w:t>：</w:t>
      </w:r>
      <w:r>
        <w:rPr>
          <w:rFonts w:hint="eastAsia" w:ascii="黑体" w:hAnsi="黑体" w:eastAsia="黑体" w:cs="黑体"/>
          <w:color w:val="auto"/>
          <w:sz w:val="30"/>
          <w:szCs w:val="30"/>
          <w:lang w:eastAsia="zh-CN"/>
        </w:rPr>
        <w:t>嘉峪关宏电铁合金有限责任公司</w:t>
      </w:r>
    </w:p>
    <w:p>
      <w:pPr>
        <w:spacing w:line="360" w:lineRule="auto"/>
        <w:ind w:firstLine="2400" w:firstLineChars="800"/>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eastAsia="zh-CN"/>
        </w:rPr>
        <w:t>乙方</w:t>
      </w:r>
      <w:r>
        <w:rPr>
          <w:rFonts w:hint="eastAsia" w:ascii="黑体" w:hAnsi="黑体" w:eastAsia="黑体" w:cs="黑体"/>
          <w:color w:val="auto"/>
          <w:sz w:val="30"/>
          <w:szCs w:val="30"/>
        </w:rPr>
        <w:t>：</w:t>
      </w:r>
      <w:r>
        <w:rPr>
          <w:rFonts w:hint="eastAsia" w:ascii="黑体" w:hAnsi="黑体" w:eastAsia="黑体" w:cs="黑体"/>
          <w:color w:val="auto"/>
          <w:sz w:val="30"/>
          <w:szCs w:val="30"/>
          <w:lang w:val="en-US" w:eastAsia="zh-CN"/>
        </w:rPr>
        <w:t>*********************</w:t>
      </w:r>
    </w:p>
    <w:p>
      <w:pPr>
        <w:spacing w:line="360" w:lineRule="auto"/>
        <w:jc w:val="center"/>
        <w:rPr>
          <w:rFonts w:hint="default"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2023年2月</w:t>
      </w:r>
    </w:p>
    <w:p>
      <w:pPr>
        <w:autoSpaceDE w:val="0"/>
        <w:autoSpaceDN w:val="0"/>
        <w:adjustRightInd w:val="0"/>
        <w:spacing w:line="360" w:lineRule="auto"/>
        <w:jc w:val="both"/>
        <w:rPr>
          <w:rFonts w:hint="default" w:ascii="宋体" w:hAnsi="宋体" w:cs="楷体_GB2312"/>
          <w:b/>
          <w:bCs/>
          <w:sz w:val="44"/>
          <w:szCs w:val="44"/>
          <w:lang w:val="en-US"/>
        </w:rPr>
      </w:pPr>
    </w:p>
    <w:p>
      <w:pPr>
        <w:autoSpaceDE w:val="0"/>
        <w:autoSpaceDN w:val="0"/>
        <w:adjustRightInd w:val="0"/>
        <w:spacing w:line="360" w:lineRule="auto"/>
        <w:jc w:val="center"/>
        <w:rPr>
          <w:rFonts w:hint="eastAsia" w:ascii="宋体" w:hAnsi="宋体" w:cs="楷体_GB2312"/>
          <w:b/>
          <w:bCs/>
          <w:sz w:val="44"/>
          <w:szCs w:val="44"/>
          <w:lang w:val="zh-CN"/>
        </w:rPr>
      </w:pPr>
    </w:p>
    <w:p>
      <w:pPr>
        <w:autoSpaceDE w:val="0"/>
        <w:autoSpaceDN w:val="0"/>
        <w:adjustRightInd w:val="0"/>
        <w:spacing w:line="360" w:lineRule="auto"/>
        <w:jc w:val="center"/>
        <w:rPr>
          <w:rFonts w:hint="eastAsia" w:ascii="宋体" w:hAnsi="宋体" w:cs="楷体_GB2312"/>
          <w:b/>
          <w:bCs/>
          <w:sz w:val="44"/>
          <w:szCs w:val="44"/>
          <w:lang w:val="zh-CN"/>
        </w:rPr>
      </w:pPr>
    </w:p>
    <w:p>
      <w:pPr>
        <w:keepNext w:val="0"/>
        <w:keepLines w:val="0"/>
        <w:pageBreakBefore w:val="0"/>
        <w:widowControl w:val="0"/>
        <w:kinsoku/>
        <w:wordWrap/>
        <w:overflowPunct/>
        <w:topLinePunct w:val="0"/>
        <w:bidi w:val="0"/>
        <w:snapToGrid/>
        <w:spacing w:before="156" w:beforeLines="50" w:line="360" w:lineRule="auto"/>
        <w:ind w:firstLine="480" w:firstLineChars="200"/>
        <w:textAlignment w:val="auto"/>
        <w:rPr>
          <w:rFonts w:hint="eastAsia" w:ascii="宋体" w:hAnsi="宋体"/>
          <w:sz w:val="24"/>
        </w:rPr>
      </w:pPr>
      <w:r>
        <w:rPr>
          <w:rFonts w:hint="eastAsia" w:ascii="Times New Roman" w:hAnsi="Times New Roman" w:cs="Times New Roman"/>
          <w:color w:val="auto"/>
          <w:sz w:val="24"/>
          <w:szCs w:val="24"/>
        </w:rPr>
        <w:t>本技术协议由嘉峪关市宏电铁合金有限责任公司编制，以下简称甲方，由嘉峪关市宏电铁合金有限责任公司负责解释和澄清，不明事宜甲乙双方议定。</w:t>
      </w:r>
      <w:r>
        <w:rPr>
          <w:rFonts w:hint="eastAsia" w:ascii="宋体" w:hAnsi="宋体"/>
          <w:sz w:val="24"/>
        </w:rPr>
        <w:t xml:space="preserve"> </w:t>
      </w:r>
    </w:p>
    <w:p>
      <w:pPr>
        <w:keepNext w:val="0"/>
        <w:keepLines w:val="0"/>
        <w:pageBreakBefore w:val="0"/>
        <w:widowControl w:val="0"/>
        <w:numPr>
          <w:ilvl w:val="0"/>
          <w:numId w:val="1"/>
        </w:numPr>
        <w:kinsoku/>
        <w:wordWrap/>
        <w:overflowPunct/>
        <w:topLinePunct w:val="0"/>
        <w:bidi w:val="0"/>
        <w:snapToGrid/>
        <w:spacing w:before="156" w:beforeLines="50" w:line="360" w:lineRule="auto"/>
        <w:textAlignment w:val="auto"/>
        <w:rPr>
          <w:rFonts w:hint="default" w:hAnsi="Times New Roman" w:eastAsia="宋体" w:cs="Times New Roman"/>
          <w:color w:val="auto"/>
          <w:sz w:val="24"/>
          <w:szCs w:val="24"/>
          <w:lang w:val="en-US" w:eastAsia="zh-CN"/>
        </w:rPr>
      </w:pPr>
      <w:r>
        <w:rPr>
          <w:rFonts w:hint="eastAsia" w:ascii="Arial" w:hAnsi="Arial" w:cs="Arial"/>
          <w:b/>
          <w:bCs w:val="0"/>
          <w:snapToGrid w:val="0"/>
          <w:color w:val="auto"/>
          <w:sz w:val="24"/>
          <w:szCs w:val="24"/>
        </w:rPr>
        <w:t>总则</w:t>
      </w:r>
    </w:p>
    <w:p>
      <w:pPr>
        <w:keepNext w:val="0"/>
        <w:keepLines w:val="0"/>
        <w:pageBreakBefore w:val="0"/>
        <w:widowControl w:val="0"/>
        <w:kinsoku/>
        <w:wordWrap/>
        <w:overflowPunct/>
        <w:topLinePunct w:val="0"/>
        <w:bidi w:val="0"/>
        <w:snapToGrid/>
        <w:spacing w:before="156" w:beforeLines="50" w:line="360" w:lineRule="auto"/>
        <w:ind w:firstLine="480" w:firstLineChars="200"/>
        <w:textAlignment w:val="auto"/>
        <w:rPr>
          <w:rFonts w:hint="default" w:hAnsi="Times New Roman" w:eastAsia="宋体" w:cs="Times New Roman"/>
          <w:color w:val="auto"/>
          <w:sz w:val="24"/>
          <w:szCs w:val="24"/>
          <w:lang w:val="en-US" w:eastAsia="zh-CN"/>
        </w:rPr>
      </w:pPr>
      <w:r>
        <w:rPr>
          <w:rFonts w:hint="eastAsia" w:hAnsi="Times New Roman" w:cs="Times New Roman"/>
          <w:color w:val="auto"/>
          <w:sz w:val="24"/>
          <w:szCs w:val="24"/>
          <w:lang w:val="en-US" w:eastAsia="zh-CN"/>
        </w:rPr>
        <w:t>1.本技术协议适用于嘉峪关宏电铁合金有限责任公司铬铁6号矿热炉（容量30000KVA ）的设</w:t>
      </w:r>
      <w:r>
        <w:rPr>
          <w:rFonts w:hint="eastAsia" w:ascii="Times New Roman" w:hAnsi="Times New Roman" w:cs="Times New Roman"/>
          <w:color w:val="auto"/>
          <w:sz w:val="24"/>
          <w:szCs w:val="24"/>
          <w:lang w:val="en-US" w:eastAsia="zh-CN"/>
        </w:rPr>
        <w:t>计及施工。</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hAnsi="Times New Roman" w:cs="Times New Roman"/>
          <w:color w:val="auto"/>
          <w:sz w:val="24"/>
          <w:szCs w:val="24"/>
          <w:lang w:val="en-US" w:eastAsia="zh-CN"/>
        </w:rPr>
      </w:pPr>
      <w:r>
        <w:rPr>
          <w:rFonts w:hint="eastAsia" w:hAnsi="Times New Roman" w:cs="Times New Roman"/>
          <w:color w:val="auto"/>
          <w:sz w:val="24"/>
          <w:szCs w:val="24"/>
          <w:lang w:val="en-US" w:eastAsia="zh-CN"/>
        </w:rPr>
        <w:t>2.乙方提供的耐火材料应符合国家相关质量标准，随车要提供质量合格证。</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hAnsi="Times New Roman" w:cs="Times New Roman"/>
          <w:color w:val="auto"/>
          <w:sz w:val="24"/>
          <w:szCs w:val="24"/>
          <w:lang w:val="en-US" w:eastAsia="zh-CN"/>
        </w:rPr>
      </w:pPr>
      <w:r>
        <w:rPr>
          <w:rFonts w:hint="eastAsia" w:hAnsi="Times New Roman" w:cs="Times New Roman"/>
          <w:color w:val="auto"/>
          <w:sz w:val="24"/>
          <w:szCs w:val="24"/>
          <w:lang w:val="en-US" w:eastAsia="zh-CN"/>
        </w:rPr>
        <w:t>3.乙方做好施工各个环节的把控，确保砌筑质量满足</w:t>
      </w:r>
      <w:r>
        <w:rPr>
          <w:rFonts w:hint="eastAsia" w:cs="Times New Roman"/>
          <w:color w:val="auto"/>
          <w:sz w:val="24"/>
          <w:szCs w:val="24"/>
          <w:lang w:val="en-US" w:eastAsia="zh-CN"/>
        </w:rPr>
        <w:t>高碳铬铁安全</w:t>
      </w:r>
      <w:r>
        <w:rPr>
          <w:rFonts w:hint="eastAsia" w:hAnsi="Times New Roman" w:cs="Times New Roman"/>
          <w:color w:val="auto"/>
          <w:sz w:val="24"/>
          <w:szCs w:val="24"/>
          <w:lang w:val="en-US" w:eastAsia="zh-CN"/>
        </w:rPr>
        <w:t>生产的要求。</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hAnsi="Times New Roman" w:cs="Times New Roman"/>
          <w:color w:val="auto"/>
          <w:sz w:val="24"/>
          <w:szCs w:val="24"/>
        </w:rPr>
      </w:pPr>
      <w:r>
        <w:rPr>
          <w:rFonts w:hint="eastAsia" w:hAnsi="Times New Roman" w:cs="Times New Roman"/>
          <w:color w:val="auto"/>
          <w:sz w:val="24"/>
          <w:szCs w:val="24"/>
          <w:lang w:val="en-US" w:eastAsia="zh-CN"/>
        </w:rPr>
        <w:t>4.</w:t>
      </w:r>
      <w:r>
        <w:rPr>
          <w:rFonts w:hint="eastAsia" w:hAnsi="Times New Roman" w:cs="Times New Roman"/>
          <w:color w:val="auto"/>
          <w:sz w:val="24"/>
          <w:szCs w:val="24"/>
        </w:rPr>
        <w:t>在签订合同之后，因</w:t>
      </w:r>
      <w:r>
        <w:rPr>
          <w:rFonts w:hint="eastAsia" w:hAnsi="Times New Roman" w:cs="Times New Roman"/>
          <w:color w:val="auto"/>
          <w:sz w:val="24"/>
          <w:szCs w:val="24"/>
          <w:lang w:eastAsia="zh-CN"/>
        </w:rPr>
        <w:t>现场工况条件发生变化后甲方</w:t>
      </w:r>
      <w:r>
        <w:rPr>
          <w:rFonts w:hint="eastAsia" w:hAnsi="Times New Roman" w:cs="Times New Roman"/>
          <w:color w:val="auto"/>
          <w:sz w:val="24"/>
          <w:szCs w:val="24"/>
        </w:rPr>
        <w:t>有权</w:t>
      </w:r>
      <w:r>
        <w:rPr>
          <w:rFonts w:hint="eastAsia" w:hAnsi="Times New Roman" w:cs="Times New Roman"/>
          <w:color w:val="auto"/>
          <w:sz w:val="24"/>
          <w:szCs w:val="24"/>
          <w:lang w:eastAsia="zh-CN"/>
        </w:rPr>
        <w:t>提出对施工的方案进行微调整</w:t>
      </w:r>
      <w:r>
        <w:rPr>
          <w:rFonts w:hint="eastAsia" w:hAnsi="Times New Roman" w:cs="Times New Roman"/>
          <w:color w:val="auto"/>
          <w:sz w:val="24"/>
          <w:szCs w:val="24"/>
        </w:rPr>
        <w:t>，具体</w:t>
      </w:r>
      <w:r>
        <w:rPr>
          <w:rFonts w:hint="eastAsia" w:hAnsi="Times New Roman" w:cs="Times New Roman"/>
          <w:color w:val="auto"/>
          <w:sz w:val="24"/>
          <w:szCs w:val="24"/>
          <w:lang w:eastAsia="zh-CN"/>
        </w:rPr>
        <w:t>内容</w:t>
      </w:r>
      <w:r>
        <w:rPr>
          <w:rFonts w:hint="eastAsia" w:hAnsi="Times New Roman" w:cs="Times New Roman"/>
          <w:color w:val="auto"/>
          <w:sz w:val="24"/>
          <w:szCs w:val="24"/>
        </w:rPr>
        <w:t>由</w:t>
      </w:r>
      <w:r>
        <w:rPr>
          <w:rFonts w:hint="eastAsia" w:hAnsi="Times New Roman" w:cs="Times New Roman"/>
          <w:color w:val="auto"/>
          <w:sz w:val="24"/>
          <w:szCs w:val="24"/>
          <w:lang w:eastAsia="zh-CN"/>
        </w:rPr>
        <w:t>乙方</w:t>
      </w:r>
      <w:r>
        <w:rPr>
          <w:rFonts w:hint="eastAsia" w:hAnsi="Times New Roman" w:cs="Times New Roman"/>
          <w:color w:val="auto"/>
          <w:sz w:val="24"/>
          <w:szCs w:val="24"/>
        </w:rPr>
        <w:t>和</w:t>
      </w:r>
      <w:r>
        <w:rPr>
          <w:rFonts w:hint="eastAsia" w:hAnsi="Times New Roman" w:cs="Times New Roman"/>
          <w:color w:val="auto"/>
          <w:sz w:val="24"/>
          <w:szCs w:val="24"/>
          <w:lang w:eastAsia="zh-CN"/>
        </w:rPr>
        <w:t>甲方</w:t>
      </w:r>
      <w:r>
        <w:rPr>
          <w:rFonts w:hint="eastAsia" w:hAnsi="Times New Roman" w:cs="Times New Roman"/>
          <w:color w:val="auto"/>
          <w:sz w:val="24"/>
          <w:szCs w:val="24"/>
        </w:rPr>
        <w:t>共同商定。</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hAnsi="Times New Roman" w:cs="Times New Roman"/>
          <w:color w:val="auto"/>
          <w:sz w:val="24"/>
          <w:szCs w:val="24"/>
        </w:rPr>
      </w:pPr>
      <w:r>
        <w:rPr>
          <w:rFonts w:hint="eastAsia" w:hAnsi="Times New Roman" w:cs="Times New Roman"/>
          <w:color w:val="auto"/>
          <w:sz w:val="24"/>
          <w:szCs w:val="24"/>
          <w:lang w:val="en-US" w:eastAsia="zh-CN"/>
        </w:rPr>
        <w:t>5.</w:t>
      </w:r>
      <w:r>
        <w:rPr>
          <w:rFonts w:hint="eastAsia" w:hAnsi="Times New Roman" w:cs="Times New Roman"/>
          <w:color w:val="auto"/>
          <w:sz w:val="24"/>
          <w:szCs w:val="24"/>
        </w:rPr>
        <w:t>本规范书为嘉峪关宏电铁合金有限责任公司</w:t>
      </w:r>
      <w:r>
        <w:rPr>
          <w:rFonts w:hint="eastAsia" w:hAnsi="Times New Roman" w:cs="Times New Roman"/>
          <w:color w:val="auto"/>
          <w:sz w:val="24"/>
          <w:szCs w:val="24"/>
          <w:lang w:val="zh-CN"/>
        </w:rPr>
        <w:t>铬铁6号矿热炉</w:t>
      </w:r>
      <w:r>
        <w:rPr>
          <w:rFonts w:hint="eastAsia" w:ascii="Times New Roman" w:hAnsi="Times New Roman" w:cs="Times New Roman"/>
          <w:color w:val="auto"/>
          <w:sz w:val="24"/>
          <w:szCs w:val="24"/>
          <w:lang w:val="zh-CN"/>
        </w:rPr>
        <w:t>砌炉工程</w:t>
      </w:r>
      <w:r>
        <w:rPr>
          <w:rFonts w:hint="eastAsia" w:hAnsi="Times New Roman" w:cs="Times New Roman"/>
          <w:color w:val="auto"/>
          <w:sz w:val="24"/>
          <w:szCs w:val="24"/>
        </w:rPr>
        <w:t>合同的附件，与合同正文具有同等效力。</w:t>
      </w:r>
    </w:p>
    <w:p>
      <w:pPr>
        <w:keepNext w:val="0"/>
        <w:keepLines w:val="0"/>
        <w:pageBreakBefore w:val="0"/>
        <w:widowControl w:val="0"/>
        <w:kinsoku/>
        <w:wordWrap/>
        <w:overflowPunct/>
        <w:topLinePunct w:val="0"/>
        <w:bidi w:val="0"/>
        <w:snapToGrid/>
        <w:spacing w:line="360" w:lineRule="auto"/>
        <w:textAlignment w:val="auto"/>
        <w:rPr>
          <w:rFonts w:hint="eastAsia" w:hAnsi="Times New Roman" w:eastAsia="宋体" w:cs="Times New Roman"/>
          <w:b/>
          <w:bCs/>
          <w:color w:val="auto"/>
          <w:sz w:val="24"/>
          <w:szCs w:val="24"/>
          <w:lang w:eastAsia="zh-CN"/>
        </w:rPr>
      </w:pPr>
      <w:r>
        <w:rPr>
          <w:rFonts w:hint="eastAsia" w:hAnsi="Times New Roman" w:cs="Times New Roman"/>
          <w:b/>
          <w:bCs/>
          <w:color w:val="auto"/>
          <w:sz w:val="24"/>
          <w:szCs w:val="24"/>
          <w:lang w:eastAsia="zh-CN"/>
        </w:rPr>
        <w:t>二、施工内容</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hAnsi="Times New Roman" w:cs="Times New Roman"/>
          <w:color w:val="auto"/>
          <w:sz w:val="24"/>
          <w:szCs w:val="24"/>
        </w:rPr>
      </w:pPr>
      <w:r>
        <w:rPr>
          <w:rFonts w:hint="eastAsia" w:hAnsi="Times New Roman" w:cs="Times New Roman"/>
          <w:color w:val="auto"/>
          <w:sz w:val="24"/>
          <w:szCs w:val="24"/>
          <w:lang w:val="en-US" w:eastAsia="zh-CN"/>
        </w:rPr>
        <w:t>1.乙方按照甲方提供的工艺图，提供砌炉</w:t>
      </w:r>
      <w:r>
        <w:rPr>
          <w:rFonts w:hint="eastAsia" w:hAnsi="Times New Roman" w:cs="Times New Roman"/>
          <w:color w:val="auto"/>
          <w:sz w:val="24"/>
          <w:szCs w:val="24"/>
        </w:rPr>
        <w:t>施工详图的设计，施工设计图包括砌炉材料清单、砖型图</w:t>
      </w:r>
      <w:r>
        <w:rPr>
          <w:rFonts w:hint="eastAsia" w:hAnsi="Times New Roman" w:cs="Times New Roman"/>
          <w:color w:val="auto"/>
          <w:sz w:val="24"/>
          <w:szCs w:val="24"/>
          <w:lang w:eastAsia="zh-CN"/>
        </w:rPr>
        <w:t>等</w:t>
      </w:r>
      <w:r>
        <w:rPr>
          <w:rFonts w:hint="eastAsia" w:hAnsi="Times New Roman" w:cs="Times New Roman"/>
          <w:color w:val="auto"/>
          <w:sz w:val="24"/>
          <w:szCs w:val="24"/>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hAnsi="Times New Roman" w:cs="Times New Roman"/>
          <w:color w:val="auto"/>
          <w:sz w:val="24"/>
          <w:szCs w:val="24"/>
          <w:lang w:val="en-US" w:eastAsia="zh-CN"/>
        </w:rPr>
      </w:pPr>
      <w:r>
        <w:rPr>
          <w:rFonts w:hint="eastAsia" w:hAnsi="Times New Roman" w:cs="Times New Roman"/>
          <w:color w:val="auto"/>
          <w:sz w:val="24"/>
          <w:szCs w:val="24"/>
          <w:lang w:val="en-US" w:eastAsia="zh-CN"/>
        </w:rPr>
        <w:t>2.乙方提供耐火材料质量要满足</w:t>
      </w:r>
      <w:r>
        <w:rPr>
          <w:rFonts w:hint="eastAsia" w:cs="Times New Roman"/>
          <w:color w:val="auto"/>
          <w:sz w:val="24"/>
          <w:szCs w:val="24"/>
          <w:lang w:val="en-US" w:eastAsia="zh-CN"/>
        </w:rPr>
        <w:t>铬铁</w:t>
      </w:r>
      <w:r>
        <w:rPr>
          <w:rFonts w:hint="eastAsia" w:hAnsi="Times New Roman" w:cs="Times New Roman"/>
          <w:color w:val="auto"/>
          <w:sz w:val="24"/>
          <w:szCs w:val="24"/>
          <w:lang w:val="en-US" w:eastAsia="zh-CN"/>
        </w:rPr>
        <w:t>生产需求，各类耐材理化性能、必须符合相应国家标准。</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hAnsi="Times New Roman" w:cs="Times New Roman"/>
          <w:color w:val="auto"/>
          <w:sz w:val="24"/>
          <w:szCs w:val="24"/>
          <w:lang w:val="en-US" w:eastAsia="zh-CN"/>
        </w:rPr>
      </w:pPr>
      <w:r>
        <w:rPr>
          <w:rFonts w:hint="eastAsia" w:hAnsi="Times New Roman" w:cs="Times New Roman"/>
          <w:color w:val="auto"/>
          <w:sz w:val="24"/>
          <w:szCs w:val="24"/>
          <w:lang w:val="en-US" w:eastAsia="zh-CN"/>
        </w:rPr>
        <w:t>3.乙方负责炉底</w:t>
      </w:r>
      <w:r>
        <w:rPr>
          <w:rFonts w:hint="eastAsia" w:cs="Times New Roman"/>
          <w:color w:val="auto"/>
          <w:sz w:val="24"/>
          <w:szCs w:val="24"/>
          <w:lang w:val="en-US" w:eastAsia="zh-CN"/>
        </w:rPr>
        <w:t>、炉眼及炉体</w:t>
      </w:r>
      <w:r>
        <w:rPr>
          <w:rFonts w:hint="eastAsia" w:hAnsi="Times New Roman" w:cs="Times New Roman"/>
          <w:color w:val="auto"/>
          <w:sz w:val="24"/>
          <w:szCs w:val="24"/>
          <w:lang w:val="en-US" w:eastAsia="zh-CN"/>
        </w:rPr>
        <w:t>热电偶的安装，在安装前与甲方共同确认热电偶的位置，在砌筑施工图中将安装位置标注清楚，同时乙方负责配合安装炉体检测数据测量元件的安装。</w:t>
      </w:r>
    </w:p>
    <w:p>
      <w:pPr>
        <w:keepNext w:val="0"/>
        <w:keepLines w:val="0"/>
        <w:pageBreakBefore w:val="0"/>
        <w:widowControl w:val="0"/>
        <w:kinsoku/>
        <w:wordWrap/>
        <w:overflowPunct/>
        <w:topLinePunct w:val="0"/>
        <w:autoSpaceDE w:val="0"/>
        <w:autoSpaceDN w:val="0"/>
        <w:bidi w:val="0"/>
        <w:adjustRightInd w:val="0"/>
        <w:snapToGrid/>
        <w:spacing w:before="156" w:beforeLines="50" w:line="360" w:lineRule="auto"/>
        <w:textAlignment w:val="auto"/>
        <w:rPr>
          <w:rFonts w:hint="eastAsia" w:ascii="宋体" w:hAnsi="宋体"/>
          <w:b/>
          <w:bCs/>
          <w:sz w:val="24"/>
          <w:lang w:val="en-US" w:eastAsia="zh-CN"/>
        </w:rPr>
      </w:pPr>
      <w:r>
        <w:rPr>
          <w:rFonts w:hint="eastAsia" w:ascii="宋体" w:hAnsi="宋体"/>
          <w:b/>
          <w:bCs/>
          <w:sz w:val="24"/>
          <w:lang w:val="en-US" w:eastAsia="zh-CN"/>
        </w:rPr>
        <w:t>三、施工相关要求</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hAnsi="Times New Roman" w:eastAsia="宋体" w:cs="Times New Roman"/>
          <w:color w:val="auto"/>
          <w:sz w:val="24"/>
          <w:szCs w:val="24"/>
          <w:lang w:val="en-US" w:eastAsia="zh-CN"/>
        </w:rPr>
      </w:pPr>
      <w:r>
        <w:rPr>
          <w:rFonts w:hint="eastAsia" w:hAnsi="Times New Roman" w:cs="Times New Roman"/>
          <w:color w:val="auto"/>
          <w:sz w:val="24"/>
          <w:szCs w:val="24"/>
          <w:lang w:val="en-US" w:eastAsia="zh-CN"/>
        </w:rPr>
        <w:t>1.炉体参数：炉壳直径Φ12000mm，炉体高度 5800mm，炉膛内径Φ9160mm，炉膛深度 3200mm， 炉眼大小为80mm。</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hAnsi="Times New Roman" w:cs="Times New Roman"/>
          <w:color w:val="auto"/>
          <w:sz w:val="24"/>
          <w:szCs w:val="24"/>
          <w:lang w:val="en-US" w:eastAsia="zh-CN"/>
        </w:rPr>
      </w:pPr>
      <w:r>
        <w:rPr>
          <w:rFonts w:hint="eastAsia" w:hAnsi="Times New Roman" w:cs="Times New Roman"/>
          <w:color w:val="auto"/>
          <w:sz w:val="24"/>
          <w:szCs w:val="24"/>
          <w:lang w:val="en-US" w:eastAsia="zh-CN"/>
        </w:rPr>
        <w:t>2.材料分布说明：炉底及炉壳一圈贴一层硅酸铝纤维板，厚度10mm，再用粘土颗粒料捣打找平，厚度65mm。</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hAnsi="Times New Roman" w:cs="Times New Roman"/>
          <w:color w:val="auto"/>
          <w:sz w:val="24"/>
          <w:szCs w:val="24"/>
          <w:lang w:val="en-US" w:eastAsia="zh-CN"/>
        </w:rPr>
      </w:pPr>
      <w:r>
        <w:rPr>
          <w:rFonts w:hint="eastAsia" w:hAnsi="Times New Roman" w:cs="Times New Roman"/>
          <w:color w:val="auto"/>
          <w:sz w:val="24"/>
          <w:szCs w:val="24"/>
          <w:lang w:val="en-US" w:eastAsia="zh-CN"/>
        </w:rPr>
        <w:t>3.炉底底部干砌4层粘土砖</w:t>
      </w:r>
      <w:r>
        <w:rPr>
          <w:rFonts w:hint="eastAsia" w:cs="Times New Roman"/>
          <w:color w:val="auto"/>
          <w:sz w:val="24"/>
          <w:szCs w:val="24"/>
          <w:lang w:val="en-US" w:eastAsia="zh-CN"/>
        </w:rPr>
        <w:t>和</w:t>
      </w:r>
      <w:r>
        <w:rPr>
          <w:rFonts w:hint="eastAsia" w:hAnsi="Times New Roman" w:cs="Times New Roman"/>
          <w:color w:val="auto"/>
          <w:sz w:val="24"/>
          <w:szCs w:val="24"/>
          <w:lang w:val="en-US" w:eastAsia="zh-CN"/>
        </w:rPr>
        <w:t>1层92镁砖</w:t>
      </w:r>
      <w:r>
        <w:rPr>
          <w:rFonts w:hint="eastAsia" w:cs="Times New Roman"/>
          <w:color w:val="auto"/>
          <w:sz w:val="24"/>
          <w:szCs w:val="24"/>
          <w:lang w:val="en-US" w:eastAsia="zh-CN"/>
        </w:rPr>
        <w:t>（镁砖在上）</w:t>
      </w:r>
      <w:r>
        <w:rPr>
          <w:rFonts w:hint="eastAsia" w:hAnsi="Times New Roman" w:cs="Times New Roman"/>
          <w:color w:val="auto"/>
          <w:sz w:val="24"/>
          <w:szCs w:val="24"/>
          <w:lang w:val="en-US" w:eastAsia="zh-CN"/>
        </w:rPr>
        <w:t>，总共5层厚575mm，侧面与炉壳缝隙使用粘土颗粒料捣打填实。</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hAnsi="Times New Roman" w:cs="Times New Roman"/>
          <w:color w:val="auto"/>
          <w:sz w:val="24"/>
          <w:szCs w:val="24"/>
          <w:lang w:val="en-US" w:eastAsia="zh-CN"/>
        </w:rPr>
      </w:pPr>
      <w:r>
        <w:rPr>
          <w:rFonts w:hint="eastAsia" w:hAnsi="Times New Roman" w:cs="Times New Roman"/>
          <w:color w:val="auto"/>
          <w:sz w:val="24"/>
          <w:szCs w:val="24"/>
          <w:lang w:val="en-US" w:eastAsia="zh-CN"/>
        </w:rPr>
        <w:t>4.炉底中部炉墙区域从距炉壳380mm位置干砌2块92镁砖，共</w:t>
      </w:r>
      <w:r>
        <w:rPr>
          <w:rFonts w:hint="eastAsia" w:cs="Times New Roman"/>
          <w:color w:val="auto"/>
          <w:sz w:val="24"/>
          <w:szCs w:val="24"/>
          <w:lang w:val="en-US" w:eastAsia="zh-CN"/>
        </w:rPr>
        <w:t>8</w:t>
      </w:r>
      <w:r>
        <w:rPr>
          <w:rFonts w:hint="eastAsia" w:hAnsi="Times New Roman" w:cs="Times New Roman"/>
          <w:color w:val="auto"/>
          <w:sz w:val="24"/>
          <w:szCs w:val="24"/>
          <w:lang w:val="en-US" w:eastAsia="zh-CN"/>
        </w:rPr>
        <w:t>层</w:t>
      </w:r>
      <w:r>
        <w:rPr>
          <w:rFonts w:hint="eastAsia" w:cs="Times New Roman"/>
          <w:color w:val="auto"/>
          <w:sz w:val="24"/>
          <w:szCs w:val="24"/>
          <w:lang w:val="en-US" w:eastAsia="zh-CN"/>
        </w:rPr>
        <w:t>，厚度760mm、高度1200mm</w:t>
      </w:r>
      <w:r>
        <w:rPr>
          <w:rFonts w:hint="eastAsia" w:hAnsi="Times New Roman" w:cs="Times New Roman"/>
          <w:color w:val="auto"/>
          <w:sz w:val="24"/>
          <w:szCs w:val="24"/>
          <w:lang w:val="en-US" w:eastAsia="zh-CN"/>
        </w:rPr>
        <w:t>；镁砖至炉壳区域以及中心区域采用镁质捣打料分层填充捣实。</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hAnsi="Times New Roman" w:cs="Times New Roman"/>
          <w:color w:val="auto"/>
          <w:sz w:val="24"/>
          <w:szCs w:val="24"/>
          <w:lang w:val="en-US" w:eastAsia="zh-CN"/>
        </w:rPr>
      </w:pPr>
      <w:r>
        <w:rPr>
          <w:rFonts w:hint="eastAsia" w:hAnsi="Times New Roman" w:cs="Times New Roman"/>
          <w:color w:val="auto"/>
          <w:sz w:val="24"/>
          <w:szCs w:val="24"/>
          <w:lang w:val="en-US" w:eastAsia="zh-CN"/>
        </w:rPr>
        <w:t>5.炉底上部炉墙区域从距炉壳190mm位置干砌2块92镁砖（厚度760mm）、</w:t>
      </w:r>
      <w:r>
        <w:rPr>
          <w:rFonts w:hint="eastAsia" w:cs="Times New Roman"/>
          <w:color w:val="auto"/>
          <w:sz w:val="24"/>
          <w:szCs w:val="24"/>
          <w:lang w:val="en-US" w:eastAsia="zh-CN"/>
        </w:rPr>
        <w:t>内侧干</w:t>
      </w:r>
      <w:r>
        <w:rPr>
          <w:rFonts w:hint="eastAsia" w:hAnsi="Times New Roman" w:cs="Times New Roman"/>
          <w:color w:val="auto"/>
          <w:sz w:val="24"/>
          <w:szCs w:val="24"/>
          <w:lang w:val="en-US" w:eastAsia="zh-CN"/>
        </w:rPr>
        <w:t>砌1块16铬镁铬砖（厚度460mm），共5层，高度750mm；镁砖至炉壳区域以及中心区域采用镁质捣打料分层填充捣实。炉底镁质捣打料捣打厚度总计1920mm，捣打层上部干砌1层92镁砖，厚度65mm。</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hAnsi="Times New Roman" w:cs="Times New Roman"/>
          <w:color w:val="auto"/>
          <w:sz w:val="24"/>
          <w:szCs w:val="24"/>
          <w:lang w:val="en-US" w:eastAsia="zh-CN"/>
        </w:rPr>
      </w:pPr>
      <w:r>
        <w:rPr>
          <w:rFonts w:hint="eastAsia" w:hAnsi="Times New Roman" w:cs="Times New Roman"/>
          <w:color w:val="auto"/>
          <w:sz w:val="24"/>
          <w:szCs w:val="24"/>
          <w:lang w:val="en-US" w:eastAsia="zh-CN"/>
        </w:rPr>
        <w:t>6.</w:t>
      </w:r>
      <w:r>
        <w:rPr>
          <w:rFonts w:hint="eastAsia" w:cs="Times New Roman"/>
          <w:color w:val="auto"/>
          <w:sz w:val="24"/>
          <w:szCs w:val="24"/>
          <w:lang w:val="en-US" w:eastAsia="zh-CN"/>
        </w:rPr>
        <w:t>两个</w:t>
      </w:r>
      <w:r>
        <w:rPr>
          <w:rFonts w:hint="eastAsia" w:hAnsi="Times New Roman" w:cs="Times New Roman"/>
          <w:color w:val="auto"/>
          <w:sz w:val="24"/>
          <w:szCs w:val="24"/>
          <w:lang w:val="en-US" w:eastAsia="zh-CN"/>
        </w:rPr>
        <w:t>炉眼夹角170°</w:t>
      </w:r>
      <w:r>
        <w:rPr>
          <w:rFonts w:hint="eastAsia" w:cs="Times New Roman"/>
          <w:color w:val="auto"/>
          <w:sz w:val="24"/>
          <w:szCs w:val="24"/>
          <w:lang w:val="en-US" w:eastAsia="zh-CN"/>
        </w:rPr>
        <w:t>，</w:t>
      </w:r>
      <w:r>
        <w:rPr>
          <w:rFonts w:hint="eastAsia" w:hAnsi="Times New Roman" w:cs="Times New Roman"/>
          <w:color w:val="auto"/>
          <w:sz w:val="24"/>
          <w:szCs w:val="24"/>
          <w:lang w:val="en-US" w:eastAsia="zh-CN"/>
        </w:rPr>
        <w:t>炉眼砖摆正，炉眼砖表面平直</w:t>
      </w:r>
      <w:r>
        <w:rPr>
          <w:rFonts w:hint="eastAsia" w:cs="Times New Roman"/>
          <w:color w:val="auto"/>
          <w:sz w:val="24"/>
          <w:szCs w:val="24"/>
          <w:lang w:val="en-US" w:eastAsia="zh-CN"/>
        </w:rPr>
        <w:t>，炉眼砖四周各砌2层镁铬砖（镁铬砖砌至炉壳）</w:t>
      </w:r>
      <w:r>
        <w:rPr>
          <w:rFonts w:hint="eastAsia" w:hAnsi="Times New Roman" w:cs="Times New Roman"/>
          <w:color w:val="auto"/>
          <w:sz w:val="24"/>
          <w:szCs w:val="24"/>
          <w:lang w:val="en-US" w:eastAsia="zh-CN"/>
        </w:rPr>
        <w:t>。在砌筑炉眼时，须与甲方结合，协助甲方做铁口泥套实验。具体炉眼位置确定时，须经甲方进行确认，炉眼的位置和角度要符合设计要求，现场使用开堵炉眼机进行炉眼校正。</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hAnsi="Times New Roman" w:cs="Times New Roman"/>
          <w:color w:val="auto"/>
          <w:sz w:val="24"/>
          <w:szCs w:val="24"/>
          <w:lang w:val="en-US" w:eastAsia="zh-CN"/>
        </w:rPr>
      </w:pPr>
      <w:r>
        <w:rPr>
          <w:rFonts w:hint="eastAsia" w:hAnsi="Times New Roman" w:cs="Times New Roman"/>
          <w:color w:val="auto"/>
          <w:sz w:val="24"/>
          <w:szCs w:val="24"/>
          <w:lang w:val="en-US" w:eastAsia="zh-CN"/>
        </w:rPr>
        <w:t>7.炉眼上方</w:t>
      </w:r>
      <w:r>
        <w:rPr>
          <w:rFonts w:hint="eastAsia" w:cs="Times New Roman"/>
          <w:color w:val="auto"/>
          <w:sz w:val="24"/>
          <w:szCs w:val="24"/>
          <w:lang w:val="en-US" w:eastAsia="zh-CN"/>
        </w:rPr>
        <w:t>炉墙从</w:t>
      </w:r>
      <w:r>
        <w:rPr>
          <w:rFonts w:hint="eastAsia" w:hAnsi="Times New Roman" w:cs="Times New Roman"/>
          <w:color w:val="auto"/>
          <w:sz w:val="24"/>
          <w:szCs w:val="24"/>
          <w:lang w:val="en-US" w:eastAsia="zh-CN"/>
        </w:rPr>
        <w:t>距炉壳190mm区域采用镁质捣打料分层填充捣实；距炉壳190mm-</w:t>
      </w:r>
      <w:r>
        <w:rPr>
          <w:rFonts w:hint="eastAsia" w:cs="Times New Roman"/>
          <w:color w:val="auto"/>
          <w:sz w:val="24"/>
          <w:szCs w:val="24"/>
          <w:lang w:val="en-US" w:eastAsia="zh-CN"/>
        </w:rPr>
        <w:t>950</w:t>
      </w:r>
      <w:r>
        <w:rPr>
          <w:rFonts w:hint="eastAsia" w:hAnsi="Times New Roman" w:cs="Times New Roman"/>
          <w:color w:val="auto"/>
          <w:sz w:val="24"/>
          <w:szCs w:val="24"/>
          <w:lang w:val="en-US" w:eastAsia="zh-CN"/>
        </w:rPr>
        <w:t>mm区域干砌</w:t>
      </w:r>
      <w:r>
        <w:rPr>
          <w:rFonts w:hint="eastAsia" w:cs="Times New Roman"/>
          <w:color w:val="auto"/>
          <w:sz w:val="24"/>
          <w:szCs w:val="24"/>
          <w:lang w:val="en-US" w:eastAsia="zh-CN"/>
        </w:rPr>
        <w:t>2</w:t>
      </w:r>
      <w:r>
        <w:rPr>
          <w:rFonts w:hint="eastAsia" w:hAnsi="Times New Roman" w:cs="Times New Roman"/>
          <w:color w:val="auto"/>
          <w:sz w:val="24"/>
          <w:szCs w:val="24"/>
          <w:lang w:val="en-US" w:eastAsia="zh-CN"/>
        </w:rPr>
        <w:t>块92镁砖，共1</w:t>
      </w:r>
      <w:r>
        <w:rPr>
          <w:rFonts w:hint="eastAsia" w:cs="Times New Roman"/>
          <w:color w:val="auto"/>
          <w:sz w:val="24"/>
          <w:szCs w:val="24"/>
          <w:lang w:val="en-US" w:eastAsia="zh-CN"/>
        </w:rPr>
        <w:t>5</w:t>
      </w:r>
      <w:r>
        <w:rPr>
          <w:rFonts w:hint="eastAsia" w:hAnsi="Times New Roman" w:cs="Times New Roman"/>
          <w:color w:val="auto"/>
          <w:sz w:val="24"/>
          <w:szCs w:val="24"/>
          <w:lang w:val="en-US" w:eastAsia="zh-CN"/>
        </w:rPr>
        <w:t>层</w:t>
      </w:r>
      <w:r>
        <w:rPr>
          <w:rFonts w:hint="eastAsia" w:cs="Times New Roman"/>
          <w:color w:val="auto"/>
          <w:sz w:val="24"/>
          <w:szCs w:val="24"/>
          <w:lang w:val="en-US" w:eastAsia="zh-CN"/>
        </w:rPr>
        <w:t>，厚度760mm、高度2250mm</w:t>
      </w:r>
      <w:r>
        <w:rPr>
          <w:rFonts w:hint="eastAsia" w:hAnsi="Times New Roman" w:cs="Times New Roman"/>
          <w:color w:val="auto"/>
          <w:sz w:val="24"/>
          <w:szCs w:val="24"/>
          <w:lang w:val="en-US" w:eastAsia="zh-CN"/>
        </w:rPr>
        <w:t>；内侧干砌</w:t>
      </w:r>
      <w:r>
        <w:rPr>
          <w:rFonts w:hint="eastAsia" w:cs="Times New Roman"/>
          <w:color w:val="auto"/>
          <w:sz w:val="24"/>
          <w:szCs w:val="24"/>
          <w:lang w:val="en-US" w:eastAsia="zh-CN"/>
        </w:rPr>
        <w:t>11</w:t>
      </w:r>
      <w:r>
        <w:rPr>
          <w:rFonts w:hint="eastAsia" w:hAnsi="Times New Roman" w:cs="Times New Roman"/>
          <w:color w:val="auto"/>
          <w:sz w:val="24"/>
          <w:szCs w:val="24"/>
          <w:lang w:val="en-US" w:eastAsia="zh-CN"/>
        </w:rPr>
        <w:t>层</w:t>
      </w:r>
      <w:r>
        <w:rPr>
          <w:rFonts w:hint="eastAsia" w:cs="Times New Roman"/>
          <w:color w:val="auto"/>
          <w:sz w:val="24"/>
          <w:szCs w:val="24"/>
          <w:lang w:val="en-US" w:eastAsia="zh-CN"/>
        </w:rPr>
        <w:t>16铬</w:t>
      </w:r>
      <w:r>
        <w:rPr>
          <w:rFonts w:hint="eastAsia" w:hAnsi="Times New Roman" w:cs="Times New Roman"/>
          <w:color w:val="auto"/>
          <w:sz w:val="24"/>
          <w:szCs w:val="24"/>
          <w:lang w:val="en-US" w:eastAsia="zh-CN"/>
        </w:rPr>
        <w:t>镁铬砖</w:t>
      </w:r>
      <w:r>
        <w:rPr>
          <w:rFonts w:hint="eastAsia" w:cs="Times New Roman"/>
          <w:color w:val="auto"/>
          <w:sz w:val="24"/>
          <w:szCs w:val="24"/>
          <w:lang w:val="en-US" w:eastAsia="zh-CN"/>
        </w:rPr>
        <w:t>（厚度460mm、高度1650mm）</w:t>
      </w:r>
      <w:r>
        <w:rPr>
          <w:rFonts w:hint="eastAsia" w:hAnsi="Times New Roman" w:cs="Times New Roman"/>
          <w:color w:val="auto"/>
          <w:sz w:val="24"/>
          <w:szCs w:val="24"/>
          <w:lang w:val="en-US" w:eastAsia="zh-CN"/>
        </w:rPr>
        <w:t>和</w:t>
      </w:r>
      <w:r>
        <w:rPr>
          <w:rFonts w:hint="eastAsia" w:cs="Times New Roman"/>
          <w:color w:val="auto"/>
          <w:sz w:val="24"/>
          <w:szCs w:val="24"/>
          <w:lang w:val="en-US" w:eastAsia="zh-CN"/>
        </w:rPr>
        <w:t>4</w:t>
      </w:r>
      <w:r>
        <w:rPr>
          <w:rFonts w:hint="eastAsia" w:hAnsi="Times New Roman" w:cs="Times New Roman"/>
          <w:color w:val="auto"/>
          <w:sz w:val="24"/>
          <w:szCs w:val="24"/>
          <w:lang w:val="en-US" w:eastAsia="zh-CN"/>
        </w:rPr>
        <w:t>层92镁砖（镁砖在上部</w:t>
      </w:r>
      <w:r>
        <w:rPr>
          <w:rFonts w:hint="eastAsia" w:cs="Times New Roman"/>
          <w:color w:val="auto"/>
          <w:sz w:val="24"/>
          <w:szCs w:val="24"/>
          <w:lang w:val="en-US" w:eastAsia="zh-CN"/>
        </w:rPr>
        <w:t>，厚度380mm、高度600mm</w:t>
      </w:r>
      <w:r>
        <w:rPr>
          <w:rFonts w:hint="eastAsia" w:hAnsi="Times New Roman" w:cs="Times New Roman"/>
          <w:color w:val="auto"/>
          <w:sz w:val="24"/>
          <w:szCs w:val="24"/>
          <w:lang w:val="en-US" w:eastAsia="zh-CN"/>
        </w:rPr>
        <w:t>），共1</w:t>
      </w:r>
      <w:r>
        <w:rPr>
          <w:rFonts w:hint="eastAsia" w:cs="Times New Roman"/>
          <w:color w:val="auto"/>
          <w:sz w:val="24"/>
          <w:szCs w:val="24"/>
          <w:lang w:val="en-US" w:eastAsia="zh-CN"/>
        </w:rPr>
        <w:t>5</w:t>
      </w:r>
      <w:r>
        <w:rPr>
          <w:rFonts w:hint="eastAsia" w:hAnsi="Times New Roman" w:cs="Times New Roman"/>
          <w:color w:val="auto"/>
          <w:sz w:val="24"/>
          <w:szCs w:val="24"/>
          <w:lang w:val="en-US" w:eastAsia="zh-CN"/>
        </w:rPr>
        <w:t>层。</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hAnsi="Times New Roman" w:cs="Times New Roman"/>
          <w:color w:val="auto"/>
          <w:sz w:val="24"/>
          <w:szCs w:val="24"/>
          <w:lang w:val="en-US" w:eastAsia="zh-CN"/>
        </w:rPr>
      </w:pPr>
      <w:r>
        <w:rPr>
          <w:rFonts w:hint="eastAsia" w:hAnsi="Times New Roman" w:cs="Times New Roman"/>
          <w:color w:val="auto"/>
          <w:sz w:val="24"/>
          <w:szCs w:val="24"/>
          <w:lang w:val="en-US" w:eastAsia="zh-CN"/>
        </w:rPr>
        <w:t>8.炉墙上部干砌8层粘土砖，</w:t>
      </w:r>
      <w:r>
        <w:rPr>
          <w:rFonts w:hint="eastAsia" w:hAnsi="Times New Roman" w:eastAsia="宋体" w:cs="Times New Roman"/>
          <w:color w:val="auto"/>
          <w:sz w:val="24"/>
          <w:szCs w:val="24"/>
          <w:lang w:val="en-US" w:eastAsia="zh-CN"/>
        </w:rPr>
        <w:t>每层错半块粘土砖递减逐层回缩砌筑（回缩量115mm）成阶梯形式，直至封顶。</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hAnsi="Times New Roman" w:cs="Times New Roman"/>
          <w:color w:val="auto"/>
          <w:sz w:val="24"/>
          <w:szCs w:val="24"/>
          <w:lang w:val="en-US" w:eastAsia="zh-CN"/>
        </w:rPr>
      </w:pPr>
      <w:r>
        <w:rPr>
          <w:rFonts w:hint="eastAsia" w:hAnsi="Times New Roman" w:cs="Times New Roman"/>
          <w:color w:val="auto"/>
          <w:sz w:val="24"/>
          <w:szCs w:val="24"/>
          <w:lang w:val="en-US" w:eastAsia="zh-CN"/>
        </w:rPr>
        <w:t xml:space="preserve">9.筑炉前对炉壳进行检查，炉壳底板总水平平整度允许偏差纵、横全长≤10mm，炉壳的最大与最小直径之差≤30mm，符合设计要求并按照本规定验收合格后方可进行施工。 </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hAnsi="Times New Roman" w:cs="Times New Roman"/>
          <w:color w:val="auto"/>
          <w:sz w:val="24"/>
          <w:szCs w:val="24"/>
          <w:lang w:val="en-US" w:eastAsia="zh-CN"/>
        </w:rPr>
      </w:pPr>
      <w:r>
        <w:rPr>
          <w:rFonts w:hint="eastAsia" w:hAnsi="Times New Roman" w:cs="Times New Roman"/>
          <w:color w:val="auto"/>
          <w:sz w:val="24"/>
          <w:szCs w:val="24"/>
          <w:lang w:val="en-US" w:eastAsia="zh-CN"/>
        </w:rPr>
        <w:t>10.干砌炉底耐火砖时，在已做好的炉底找平层上面进行放线，找出炉体中心线、边线等，从中心向四周辐射砌筑，每层砌体的砌筑均应找平、找正，黏土砖不平度小于3mm/2m；环砌镁砖不平度小于5mm/环，砖缝不大于1.5mm,其半径误差为±15mm，垂直度误差小于3mm/m；炉底黏土砖采用干砌，粘土砖缝用1:1熟粉和生粉混合料填充；灰缝≤2mm。砖缝用相同材质的捣打料填充，再用专用工具捣实，反复三次，使砖缝内填满充实，清扫后铺砌下一层。纵横砖缝错开半砖，严禁砖缝重合。炉底周边与石棉板处应接缝严密。</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hAnsi="Times New Roman" w:cs="Times New Roman"/>
          <w:color w:val="auto"/>
          <w:sz w:val="24"/>
          <w:szCs w:val="24"/>
          <w:lang w:val="en-US" w:eastAsia="zh-CN"/>
        </w:rPr>
      </w:pPr>
      <w:r>
        <w:rPr>
          <w:rFonts w:hint="eastAsia" w:hAnsi="Times New Roman" w:cs="Times New Roman"/>
          <w:color w:val="auto"/>
          <w:sz w:val="24"/>
          <w:szCs w:val="24"/>
          <w:lang w:val="en-US" w:eastAsia="zh-CN"/>
        </w:rPr>
        <w:t>11.砌筑顺序：首先测出尺寸，采用平行砌筑法。相邻两排砖之间错缝砌筑，每层砖砌筑时应交错45°，每层砖应严格找平，不平度小于3mm/2m。 每一层砖砌筑完后，边缘砖与炉墙之间形成的环形间隙使用捣打料分层填充捣实，整个砖面水平平整度符合设计要求 ，验收合格后方可进行上一层砖砌筑，砌筑时按图纸要求进行。</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hAnsi="Times New Roman" w:cs="Times New Roman"/>
          <w:color w:val="auto"/>
          <w:sz w:val="24"/>
          <w:szCs w:val="24"/>
          <w:lang w:val="en-US" w:eastAsia="zh-CN"/>
        </w:rPr>
      </w:pPr>
      <w:r>
        <w:rPr>
          <w:rFonts w:hint="eastAsia" w:hAnsi="Times New Roman" w:cs="Times New Roman"/>
          <w:color w:val="auto"/>
          <w:sz w:val="24"/>
          <w:szCs w:val="24"/>
          <w:lang w:val="en-US" w:eastAsia="zh-CN"/>
        </w:rPr>
        <w:t xml:space="preserve">12.炉膛砌筑半径偏差小于10mm，垂直偏差不大于2mm。 </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hAnsi="Times New Roman" w:cs="Times New Roman"/>
          <w:color w:val="auto"/>
          <w:sz w:val="24"/>
          <w:szCs w:val="24"/>
          <w:lang w:val="en-US" w:eastAsia="zh-CN"/>
        </w:rPr>
      </w:pPr>
      <w:r>
        <w:rPr>
          <w:rFonts w:hint="eastAsia" w:hAnsi="Times New Roman" w:cs="Times New Roman"/>
          <w:color w:val="auto"/>
          <w:sz w:val="24"/>
          <w:szCs w:val="24"/>
          <w:lang w:val="en-US" w:eastAsia="zh-CN"/>
        </w:rPr>
        <w:t>13.炉眼中心以上</w:t>
      </w:r>
      <w:r>
        <w:rPr>
          <w:rFonts w:hint="eastAsia" w:cs="Times New Roman"/>
          <w:color w:val="auto"/>
          <w:sz w:val="24"/>
          <w:szCs w:val="24"/>
          <w:lang w:val="en-US" w:eastAsia="zh-CN"/>
        </w:rPr>
        <w:t>1.65</w:t>
      </w:r>
      <w:r>
        <w:rPr>
          <w:rFonts w:hint="eastAsia" w:hAnsi="Times New Roman" w:cs="Times New Roman"/>
          <w:color w:val="auto"/>
          <w:sz w:val="24"/>
          <w:szCs w:val="24"/>
          <w:lang w:val="en-US" w:eastAsia="zh-CN"/>
        </w:rPr>
        <w:t>米高度墙体、炉眼中心以下</w:t>
      </w:r>
      <w:r>
        <w:rPr>
          <w:rFonts w:hint="eastAsia" w:cs="Times New Roman"/>
          <w:color w:val="auto"/>
          <w:sz w:val="24"/>
          <w:szCs w:val="24"/>
          <w:lang w:val="en-US" w:eastAsia="zh-CN"/>
        </w:rPr>
        <w:t>0.72</w:t>
      </w:r>
      <w:r>
        <w:rPr>
          <w:rFonts w:hint="eastAsia" w:hAnsi="Times New Roman" w:cs="Times New Roman"/>
          <w:color w:val="auto"/>
          <w:sz w:val="24"/>
          <w:szCs w:val="24"/>
          <w:lang w:val="en-US" w:eastAsia="zh-CN"/>
        </w:rPr>
        <w:t>米高度墙体所用耐火砖必须为16铬镁</w:t>
      </w:r>
      <w:r>
        <w:rPr>
          <w:rFonts w:hint="eastAsia" w:cs="Times New Roman"/>
          <w:color w:val="auto"/>
          <w:sz w:val="24"/>
          <w:szCs w:val="24"/>
          <w:lang w:val="en-US" w:eastAsia="zh-CN"/>
        </w:rPr>
        <w:t>铬</w:t>
      </w:r>
      <w:r>
        <w:rPr>
          <w:rFonts w:hint="eastAsia" w:hAnsi="Times New Roman" w:cs="Times New Roman"/>
          <w:color w:val="auto"/>
          <w:sz w:val="24"/>
          <w:szCs w:val="24"/>
          <w:lang w:val="en-US" w:eastAsia="zh-CN"/>
        </w:rPr>
        <w:t>砖，耐火荷重软化点≥1</w:t>
      </w:r>
      <w:r>
        <w:rPr>
          <w:rFonts w:hint="eastAsia" w:cs="Times New Roman"/>
          <w:color w:val="auto"/>
          <w:sz w:val="24"/>
          <w:szCs w:val="24"/>
          <w:lang w:val="en-US" w:eastAsia="zh-CN"/>
        </w:rPr>
        <w:t>7</w:t>
      </w:r>
      <w:r>
        <w:rPr>
          <w:rFonts w:hint="eastAsia" w:hAnsi="Times New Roman" w:cs="Times New Roman"/>
          <w:color w:val="auto"/>
          <w:sz w:val="24"/>
          <w:szCs w:val="24"/>
          <w:lang w:val="en-US" w:eastAsia="zh-CN"/>
        </w:rPr>
        <w:t>00℃，耐火度≥1800℃，理化指标不能低于国家标准合格品规定的参数，具有较强的抗熔渣侵蚀性。</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hAnsi="Times New Roman" w:cs="Times New Roman"/>
          <w:color w:val="auto"/>
          <w:sz w:val="24"/>
          <w:szCs w:val="24"/>
          <w:lang w:val="en-US" w:eastAsia="zh-CN"/>
        </w:rPr>
      </w:pPr>
      <w:r>
        <w:rPr>
          <w:rFonts w:hint="eastAsia" w:hAnsi="Times New Roman" w:cs="Times New Roman"/>
          <w:color w:val="auto"/>
          <w:sz w:val="24"/>
          <w:szCs w:val="24"/>
          <w:lang w:val="en-US" w:eastAsia="zh-CN"/>
        </w:rPr>
        <w:t>14.炉眼砖为20 铬半再结合镁铬砖，耐火荷重软化点≥17</w:t>
      </w:r>
      <w:r>
        <w:rPr>
          <w:rFonts w:hint="eastAsia" w:cs="Times New Roman"/>
          <w:color w:val="auto"/>
          <w:sz w:val="24"/>
          <w:szCs w:val="24"/>
          <w:lang w:val="en-US" w:eastAsia="zh-CN"/>
        </w:rPr>
        <w:t>5</w:t>
      </w:r>
      <w:r>
        <w:rPr>
          <w:rFonts w:hint="eastAsia" w:hAnsi="Times New Roman" w:cs="Times New Roman"/>
          <w:color w:val="auto"/>
          <w:sz w:val="24"/>
          <w:szCs w:val="24"/>
          <w:lang w:val="en-US" w:eastAsia="zh-CN"/>
        </w:rPr>
        <w:t>0℃，耐火度≥1800℃；炉眼四周所用耐火砖等级不得低于16铬镁</w:t>
      </w:r>
      <w:r>
        <w:rPr>
          <w:rFonts w:hint="eastAsia" w:cs="Times New Roman"/>
          <w:color w:val="auto"/>
          <w:sz w:val="24"/>
          <w:szCs w:val="24"/>
          <w:lang w:val="en-US" w:eastAsia="zh-CN"/>
        </w:rPr>
        <w:t>铬</w:t>
      </w:r>
      <w:r>
        <w:rPr>
          <w:rFonts w:hint="eastAsia" w:hAnsi="Times New Roman" w:cs="Times New Roman"/>
          <w:color w:val="auto"/>
          <w:sz w:val="24"/>
          <w:szCs w:val="24"/>
          <w:lang w:val="en-US" w:eastAsia="zh-CN"/>
        </w:rPr>
        <w:t xml:space="preserve">砖，耐火荷重软化点≥1700℃，耐火度≥1800℃，理化指标不能低于国家标准合格品规定的参数，具有较强的抗熔渣侵蚀性。 </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hAnsi="Times New Roman" w:cs="Times New Roman"/>
          <w:color w:val="auto"/>
          <w:sz w:val="24"/>
          <w:szCs w:val="24"/>
          <w:lang w:val="en-US" w:eastAsia="zh-CN"/>
        </w:rPr>
      </w:pPr>
      <w:r>
        <w:rPr>
          <w:rFonts w:hint="eastAsia" w:hAnsi="Times New Roman" w:cs="Times New Roman"/>
          <w:color w:val="auto"/>
          <w:sz w:val="24"/>
          <w:szCs w:val="24"/>
          <w:lang w:val="en-US" w:eastAsia="zh-CN"/>
        </w:rPr>
        <w:t>15.</w:t>
      </w:r>
      <w:r>
        <w:rPr>
          <w:rFonts w:hint="eastAsia" w:cs="Times New Roman"/>
          <w:color w:val="auto"/>
          <w:sz w:val="24"/>
          <w:szCs w:val="24"/>
          <w:lang w:val="en-US" w:eastAsia="zh-CN"/>
        </w:rPr>
        <w:t xml:space="preserve"> </w:t>
      </w:r>
      <w:r>
        <w:rPr>
          <w:rFonts w:hint="eastAsia" w:hAnsi="Times New Roman" w:cs="Times New Roman"/>
          <w:color w:val="auto"/>
          <w:sz w:val="24"/>
          <w:szCs w:val="24"/>
          <w:lang w:val="en-US" w:eastAsia="zh-CN"/>
        </w:rPr>
        <w:t xml:space="preserve">92镁砖耐火荷重软化点≥1520℃，耐火度≥1760℃，理化指标不能低于国家标准合格品规定的参数，具有较强的抗熔渣侵蚀性。 </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hAnsi="Times New Roman" w:cs="Times New Roman"/>
          <w:color w:val="auto"/>
          <w:sz w:val="24"/>
          <w:szCs w:val="24"/>
          <w:lang w:val="en-US" w:eastAsia="zh-CN"/>
        </w:rPr>
      </w:pPr>
      <w:r>
        <w:rPr>
          <w:rFonts w:hint="eastAsia" w:hAnsi="Times New Roman" w:cs="Times New Roman"/>
          <w:color w:val="auto"/>
          <w:sz w:val="24"/>
          <w:szCs w:val="24"/>
          <w:lang w:val="en-US" w:eastAsia="zh-CN"/>
        </w:rPr>
        <w:t>16.炉墙及炉顶耐火砖采用对应的耐火泥浆干砌,前后不通缝，上下不通缝。</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hAnsi="Times New Roman" w:cs="Times New Roman"/>
          <w:color w:val="auto"/>
          <w:sz w:val="24"/>
          <w:szCs w:val="24"/>
          <w:lang w:val="en-US" w:eastAsia="zh-CN"/>
        </w:rPr>
      </w:pPr>
      <w:r>
        <w:rPr>
          <w:rFonts w:hint="eastAsia" w:hAnsi="Times New Roman" w:cs="Times New Roman"/>
          <w:color w:val="auto"/>
          <w:sz w:val="24"/>
          <w:szCs w:val="24"/>
          <w:lang w:val="en-US" w:eastAsia="zh-CN"/>
        </w:rPr>
        <w:t>17.炉膛底部镁质捣打料应分层捣实，捣实层厚度150~200mm，捣实后密度≥2.85g/cm3</w:t>
      </w:r>
      <w:r>
        <w:rPr>
          <w:rFonts w:hint="eastAsia" w:cs="Times New Roman"/>
          <w:color w:val="auto"/>
          <w:sz w:val="24"/>
          <w:szCs w:val="24"/>
          <w:lang w:val="en-US" w:eastAsia="zh-CN"/>
        </w:rPr>
        <w:t>；</w:t>
      </w:r>
      <w:r>
        <w:rPr>
          <w:rFonts w:hint="eastAsia" w:hAnsi="Times New Roman" w:cs="Times New Roman"/>
          <w:color w:val="auto"/>
          <w:sz w:val="24"/>
          <w:szCs w:val="24"/>
          <w:lang w:val="en-US" w:eastAsia="zh-CN"/>
        </w:rPr>
        <w:t>分层捣实指标以捣实后捣实层密度为基础.(实际检测以焊条插深不大于20mm为准）</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hAnsi="Times New Roman" w:cs="Times New Roman"/>
          <w:color w:val="auto"/>
          <w:sz w:val="24"/>
          <w:szCs w:val="24"/>
          <w:lang w:val="en-US" w:eastAsia="zh-CN"/>
        </w:rPr>
      </w:pPr>
      <w:r>
        <w:rPr>
          <w:rFonts w:hint="eastAsia" w:hAnsi="Times New Roman" w:cs="Times New Roman"/>
          <w:color w:val="auto"/>
          <w:sz w:val="24"/>
          <w:szCs w:val="24"/>
          <w:lang w:val="en-US" w:eastAsia="zh-CN"/>
        </w:rPr>
        <w:t>1</w:t>
      </w:r>
      <w:r>
        <w:rPr>
          <w:rFonts w:hint="eastAsia" w:cs="Times New Roman"/>
          <w:color w:val="auto"/>
          <w:sz w:val="24"/>
          <w:szCs w:val="24"/>
          <w:lang w:val="en-US" w:eastAsia="zh-CN"/>
        </w:rPr>
        <w:t>8</w:t>
      </w:r>
      <w:r>
        <w:rPr>
          <w:rFonts w:hint="eastAsia" w:hAnsi="Times New Roman" w:cs="Times New Roman"/>
          <w:color w:val="auto"/>
          <w:sz w:val="24"/>
          <w:szCs w:val="24"/>
          <w:lang w:val="en-US" w:eastAsia="zh-CN"/>
        </w:rPr>
        <w:t>.炉眼镁砖采用镁粉加水玻璃湿砌。炉眼以上1米，以下0.6米范围内内环砖加马粪纸充当膨胀缝（内环每块一夹纸，炉眼区域不加）。</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hAnsi="Times New Roman" w:cs="Times New Roman"/>
          <w:color w:val="auto"/>
          <w:sz w:val="24"/>
          <w:szCs w:val="24"/>
          <w:lang w:val="en-US" w:eastAsia="zh-CN"/>
        </w:rPr>
      </w:pPr>
      <w:r>
        <w:rPr>
          <w:rFonts w:hint="eastAsia" w:cs="Times New Roman"/>
          <w:color w:val="auto"/>
          <w:sz w:val="24"/>
          <w:szCs w:val="24"/>
          <w:lang w:val="en-US" w:eastAsia="zh-CN"/>
        </w:rPr>
        <w:t>19</w:t>
      </w:r>
      <w:r>
        <w:rPr>
          <w:rFonts w:hint="eastAsia" w:hAnsi="Times New Roman" w:cs="Times New Roman"/>
          <w:color w:val="auto"/>
          <w:sz w:val="24"/>
          <w:szCs w:val="24"/>
          <w:lang w:val="en-US" w:eastAsia="zh-CN"/>
        </w:rPr>
        <w:t>.炉底与炉壁连接处采用捣打料打成高约300mm的斜面护坡。</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lang w:val="en-US" w:eastAsia="zh-CN"/>
        </w:rPr>
      </w:pPr>
      <w:r>
        <w:rPr>
          <w:rFonts w:hint="eastAsia" w:cs="Times New Roman"/>
          <w:color w:val="auto"/>
          <w:sz w:val="24"/>
          <w:szCs w:val="24"/>
          <w:lang w:val="en-US" w:eastAsia="zh-CN"/>
        </w:rPr>
        <w:t>20</w:t>
      </w:r>
      <w:r>
        <w:rPr>
          <w:rFonts w:hint="eastAsia" w:hAnsi="Times New Roman" w:cs="Times New Roman"/>
          <w:color w:val="auto"/>
          <w:sz w:val="24"/>
          <w:szCs w:val="24"/>
          <w:lang w:val="en-US" w:eastAsia="zh-CN"/>
        </w:rPr>
        <w:t>.炉衬砌筑</w:t>
      </w:r>
      <w:r>
        <w:rPr>
          <w:rFonts w:hint="eastAsia" w:cs="Times New Roman"/>
          <w:color w:val="auto"/>
          <w:sz w:val="24"/>
          <w:szCs w:val="24"/>
          <w:lang w:val="en-US" w:eastAsia="zh-CN"/>
        </w:rPr>
        <w:t>结合具体图纸，砌筑结束</w:t>
      </w:r>
      <w:r>
        <w:rPr>
          <w:rFonts w:hint="eastAsia" w:hAnsi="Times New Roman" w:cs="Times New Roman"/>
          <w:color w:val="auto"/>
          <w:sz w:val="24"/>
          <w:szCs w:val="24"/>
          <w:lang w:val="en-US" w:eastAsia="zh-CN"/>
        </w:rPr>
        <w:t>后严禁浸水。</w:t>
      </w:r>
    </w:p>
    <w:p>
      <w:pPr>
        <w:keepNext w:val="0"/>
        <w:keepLines w:val="0"/>
        <w:pageBreakBefore w:val="0"/>
        <w:widowControl w:val="0"/>
        <w:kinsoku/>
        <w:wordWrap/>
        <w:overflowPunct/>
        <w:topLinePunct w:val="0"/>
        <w:bidi w:val="0"/>
        <w:snapToGrid/>
        <w:spacing w:before="156" w:beforeLines="50" w:line="360" w:lineRule="auto"/>
        <w:textAlignment w:val="auto"/>
        <w:rPr>
          <w:rFonts w:hint="eastAsia" w:ascii="宋体" w:hAnsi="宋体" w:cs="Times New Roman"/>
          <w:b/>
          <w:bCs/>
          <w:sz w:val="24"/>
          <w:lang w:val="zh-CN" w:eastAsia="zh-CN"/>
        </w:rPr>
      </w:pPr>
      <w:r>
        <w:rPr>
          <w:rFonts w:hint="eastAsia" w:ascii="宋体" w:hAnsi="宋体" w:cs="Times New Roman"/>
          <w:b/>
          <w:bCs/>
          <w:sz w:val="24"/>
          <w:lang w:val="zh-CN" w:eastAsia="zh-CN"/>
        </w:rPr>
        <w:t>四、耐火材料质量</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hAnsi="Times New Roman" w:cs="Times New Roman"/>
          <w:color w:val="auto"/>
          <w:sz w:val="24"/>
          <w:szCs w:val="24"/>
          <w:lang w:val="en-US" w:eastAsia="zh-CN"/>
        </w:rPr>
      </w:pPr>
      <w:r>
        <w:rPr>
          <w:rFonts w:hint="eastAsia" w:hAnsi="Times New Roman" w:cs="Times New Roman"/>
          <w:color w:val="auto"/>
          <w:sz w:val="24"/>
          <w:szCs w:val="24"/>
          <w:lang w:val="en-US" w:eastAsia="zh-CN"/>
        </w:rPr>
        <w:t>1.乙方施工所采用的耐火砖、耐火泥等所有筑炉材料，必须按国家或行业相关最新标准优质一级品选取和使用；若乙方生产的材料和选用的材料，其实际标准高于国家或行业相关最新标准时，采用乙方标准材料。</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hAnsi="Times New Roman" w:cs="Times New Roman"/>
          <w:color w:val="auto"/>
          <w:sz w:val="24"/>
          <w:szCs w:val="24"/>
          <w:lang w:val="en-US" w:eastAsia="zh-CN"/>
        </w:rPr>
      </w:pPr>
      <w:r>
        <w:rPr>
          <w:rFonts w:hint="eastAsia" w:hAnsi="Times New Roman" w:cs="Times New Roman"/>
          <w:color w:val="auto"/>
          <w:sz w:val="24"/>
          <w:szCs w:val="24"/>
          <w:lang w:val="en-US" w:eastAsia="zh-CN"/>
        </w:rPr>
        <w:t xml:space="preserve">2.材料质量要求 </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hAnsi="Times New Roman" w:cs="Times New Roman"/>
          <w:color w:val="auto"/>
          <w:sz w:val="24"/>
          <w:szCs w:val="24"/>
          <w:lang w:val="en-US" w:eastAsia="zh-CN"/>
        </w:rPr>
      </w:pPr>
      <w:r>
        <w:rPr>
          <w:rFonts w:hint="eastAsia" w:hAnsi="Times New Roman" w:cs="Times New Roman"/>
          <w:color w:val="auto"/>
          <w:sz w:val="24"/>
          <w:szCs w:val="24"/>
          <w:lang w:val="en-US" w:eastAsia="zh-CN"/>
        </w:rPr>
        <w:t xml:space="preserve">2.1所用材料必须干燥，不得使用水浸或受潮，受冻的材料。 </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hAnsi="Times New Roman" w:cs="Times New Roman"/>
          <w:color w:val="auto"/>
          <w:sz w:val="24"/>
          <w:szCs w:val="24"/>
          <w:lang w:val="en-US" w:eastAsia="zh-CN"/>
        </w:rPr>
      </w:pPr>
      <w:r>
        <w:rPr>
          <w:rFonts w:hint="eastAsia" w:hAnsi="Times New Roman" w:cs="Times New Roman"/>
          <w:color w:val="auto"/>
          <w:sz w:val="24"/>
          <w:szCs w:val="24"/>
          <w:lang w:val="en-US" w:eastAsia="zh-CN"/>
        </w:rPr>
        <w:t xml:space="preserve">2.2所用耐火砖的理化指标、形状及尺寸应符合国家规范规定。 </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hAnsi="Times New Roman" w:cs="Times New Roman"/>
          <w:color w:val="auto"/>
          <w:sz w:val="24"/>
          <w:szCs w:val="24"/>
          <w:lang w:val="en-US" w:eastAsia="zh-CN"/>
        </w:rPr>
      </w:pPr>
      <w:r>
        <w:rPr>
          <w:rFonts w:hint="eastAsia" w:hAnsi="Times New Roman" w:cs="Times New Roman"/>
          <w:color w:val="auto"/>
          <w:sz w:val="24"/>
          <w:szCs w:val="24"/>
          <w:lang w:val="en-US" w:eastAsia="zh-CN"/>
        </w:rPr>
        <w:t xml:space="preserve">2.3所用镁砖及镁铬砖的理化指标、形状及尺寸应符合国家规范规定。 </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hAnsi="Times New Roman" w:cs="Times New Roman"/>
          <w:color w:val="auto"/>
          <w:sz w:val="24"/>
          <w:szCs w:val="24"/>
          <w:lang w:val="en-US" w:eastAsia="zh-CN"/>
        </w:rPr>
      </w:pPr>
      <w:r>
        <w:rPr>
          <w:rFonts w:hint="eastAsia" w:hAnsi="Times New Roman" w:cs="Times New Roman"/>
          <w:color w:val="auto"/>
          <w:sz w:val="24"/>
          <w:szCs w:val="24"/>
          <w:lang w:val="en-US" w:eastAsia="zh-CN"/>
        </w:rPr>
        <w:t xml:space="preserve">2.4材料的强度、容重、导热系数、规格、及保温作法应符合设计要求及窑炉施工及验收规范的规定。 </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hAnsi="Times New Roman" w:cs="Times New Roman"/>
          <w:color w:val="auto"/>
          <w:sz w:val="24"/>
          <w:szCs w:val="24"/>
          <w:lang w:val="en-US" w:eastAsia="zh-CN"/>
        </w:rPr>
      </w:pPr>
      <w:r>
        <w:rPr>
          <w:rFonts w:hint="eastAsia" w:hAnsi="Times New Roman" w:cs="Times New Roman"/>
          <w:color w:val="auto"/>
          <w:sz w:val="24"/>
          <w:szCs w:val="24"/>
          <w:lang w:val="en-US" w:eastAsia="zh-CN"/>
        </w:rPr>
        <w:t>2.5施工单位材料运至施工现场时，必须提供相应的出厂合格证和材料检测报告及第三方有资质单位出具的检测报告。</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hAnsi="Times New Roman" w:cs="Times New Roman"/>
          <w:color w:val="auto"/>
          <w:sz w:val="24"/>
          <w:szCs w:val="24"/>
          <w:lang w:val="en-US" w:eastAsia="zh-CN"/>
        </w:rPr>
      </w:pPr>
      <w:r>
        <w:rPr>
          <w:rFonts w:hint="eastAsia" w:hAnsi="Times New Roman" w:cs="Times New Roman"/>
          <w:color w:val="auto"/>
          <w:sz w:val="24"/>
          <w:szCs w:val="24"/>
          <w:lang w:val="en-US" w:eastAsia="zh-CN"/>
        </w:rPr>
        <w:t>3.</w:t>
      </w:r>
      <w:bookmarkStart w:id="0" w:name="_Toc18873"/>
      <w:r>
        <w:rPr>
          <w:rFonts w:hint="eastAsia" w:hAnsi="Times New Roman" w:cs="Times New Roman"/>
          <w:color w:val="auto"/>
          <w:sz w:val="24"/>
          <w:szCs w:val="24"/>
          <w:lang w:val="en-US" w:eastAsia="zh-CN"/>
        </w:rPr>
        <w:t>主要材料技术指标要求</w:t>
      </w:r>
      <w:bookmarkEnd w:id="0"/>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hAnsi="Times New Roman" w:cs="Times New Roman"/>
          <w:color w:val="auto"/>
          <w:sz w:val="24"/>
          <w:szCs w:val="24"/>
          <w:lang w:val="en-US" w:eastAsia="zh-CN"/>
        </w:rPr>
      </w:pPr>
      <w:r>
        <w:rPr>
          <w:rFonts w:hint="eastAsia" w:hAnsi="Times New Roman" w:cs="Times New Roman"/>
          <w:color w:val="auto"/>
          <w:sz w:val="24"/>
          <w:szCs w:val="24"/>
          <w:lang w:val="en-US" w:eastAsia="zh-CN"/>
        </w:rPr>
        <w:t>3.1石棉板主要理化指标</w:t>
      </w:r>
    </w:p>
    <w:tbl>
      <w:tblPr>
        <w:tblStyle w:val="5"/>
        <w:tblW w:w="87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88"/>
        <w:gridCol w:w="1439"/>
        <w:gridCol w:w="1440"/>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88" w:type="dxa"/>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val="0"/>
              <w:tabs>
                <w:tab w:val="left" w:pos="105"/>
              </w:tabs>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项目</w:t>
            </w:r>
          </w:p>
        </w:tc>
        <w:tc>
          <w:tcPr>
            <w:tcW w:w="1439" w:type="dxa"/>
            <w:tcBorders>
              <w:top w:val="single" w:color="auto" w:sz="8" w:space="0"/>
              <w:left w:val="nil"/>
              <w:bottom w:val="single" w:color="auto" w:sz="4" w:space="0"/>
              <w:right w:val="single" w:color="auto" w:sz="4" w:space="0"/>
            </w:tcBorders>
            <w:vAlign w:val="center"/>
          </w:tcPr>
          <w:p>
            <w:pPr>
              <w:keepNext w:val="0"/>
              <w:keepLines w:val="0"/>
              <w:pageBreakBefore w:val="0"/>
              <w:widowControl w:val="0"/>
              <w:tabs>
                <w:tab w:val="left" w:pos="105"/>
              </w:tabs>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单位</w:t>
            </w:r>
          </w:p>
        </w:tc>
        <w:tc>
          <w:tcPr>
            <w:tcW w:w="1440" w:type="dxa"/>
            <w:tcBorders>
              <w:top w:val="single" w:color="auto" w:sz="8" w:space="0"/>
              <w:left w:val="nil"/>
              <w:bottom w:val="single" w:color="auto" w:sz="4" w:space="0"/>
              <w:right w:val="single" w:color="auto" w:sz="8" w:space="0"/>
            </w:tcBorders>
            <w:vAlign w:val="center"/>
          </w:tcPr>
          <w:p>
            <w:pPr>
              <w:keepNext w:val="0"/>
              <w:keepLines w:val="0"/>
              <w:pageBreakBefore w:val="0"/>
              <w:widowControl w:val="0"/>
              <w:tabs>
                <w:tab w:val="left" w:pos="105"/>
              </w:tabs>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指标</w:t>
            </w:r>
          </w:p>
        </w:tc>
        <w:tc>
          <w:tcPr>
            <w:tcW w:w="1440" w:type="dxa"/>
            <w:tcBorders>
              <w:top w:val="single" w:color="auto" w:sz="8" w:space="0"/>
              <w:left w:val="nil"/>
              <w:bottom w:val="single" w:color="auto" w:sz="4" w:space="0"/>
              <w:right w:val="single" w:color="auto" w:sz="8" w:space="0"/>
            </w:tcBorders>
            <w:vAlign w:val="center"/>
          </w:tcPr>
          <w:p>
            <w:pPr>
              <w:keepNext w:val="0"/>
              <w:keepLines w:val="0"/>
              <w:pageBreakBefore w:val="0"/>
              <w:widowControl w:val="0"/>
              <w:tabs>
                <w:tab w:val="left" w:pos="105"/>
              </w:tabs>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38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tabs>
                <w:tab w:val="left" w:pos="105"/>
              </w:tabs>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rPr>
              <w:t xml:space="preserve">体积密度 </w:t>
            </w:r>
            <w:r>
              <w:rPr>
                <w:rFonts w:hint="eastAsia" w:ascii="宋体" w:hAnsi="宋体" w:eastAsia="宋体" w:cs="宋体"/>
                <w:b w:val="0"/>
                <w:bCs/>
                <w:color w:val="000000"/>
                <w:kern w:val="0"/>
                <w:sz w:val="21"/>
                <w:szCs w:val="21"/>
                <w:highlight w:val="none"/>
              </w:rPr>
              <w:t>≥</w:t>
            </w:r>
          </w:p>
        </w:tc>
        <w:tc>
          <w:tcPr>
            <w:tcW w:w="1439" w:type="dxa"/>
            <w:tcBorders>
              <w:top w:val="nil"/>
              <w:left w:val="nil"/>
              <w:bottom w:val="single" w:color="auto" w:sz="4" w:space="0"/>
              <w:right w:val="single" w:color="auto" w:sz="4" w:space="0"/>
            </w:tcBorders>
            <w:vAlign w:val="center"/>
          </w:tcPr>
          <w:p>
            <w:pPr>
              <w:keepNext w:val="0"/>
              <w:keepLines w:val="0"/>
              <w:pageBreakBefore w:val="0"/>
              <w:widowControl w:val="0"/>
              <w:tabs>
                <w:tab w:val="left" w:pos="105"/>
              </w:tabs>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g/cm</w:t>
            </w:r>
            <w:r>
              <w:rPr>
                <w:rFonts w:hint="eastAsia" w:ascii="宋体" w:hAnsi="宋体" w:eastAsia="宋体" w:cs="宋体"/>
                <w:b w:val="0"/>
                <w:bCs w:val="0"/>
                <w:sz w:val="21"/>
                <w:szCs w:val="21"/>
                <w:highlight w:val="none"/>
                <w:vertAlign w:val="superscript"/>
              </w:rPr>
              <w:t>3</w:t>
            </w:r>
          </w:p>
        </w:tc>
        <w:tc>
          <w:tcPr>
            <w:tcW w:w="1440" w:type="dxa"/>
            <w:tcBorders>
              <w:top w:val="nil"/>
              <w:left w:val="nil"/>
              <w:bottom w:val="single" w:color="auto" w:sz="4" w:space="0"/>
              <w:right w:val="single" w:color="auto" w:sz="8" w:space="0"/>
            </w:tcBorders>
            <w:vAlign w:val="center"/>
          </w:tcPr>
          <w:p>
            <w:pPr>
              <w:keepNext w:val="0"/>
              <w:keepLines w:val="0"/>
              <w:pageBreakBefore w:val="0"/>
              <w:widowControl w:val="0"/>
              <w:tabs>
                <w:tab w:val="left" w:pos="105"/>
              </w:tabs>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1.20</w:t>
            </w:r>
          </w:p>
        </w:tc>
        <w:tc>
          <w:tcPr>
            <w:tcW w:w="1440" w:type="dxa"/>
            <w:tcBorders>
              <w:top w:val="nil"/>
              <w:left w:val="nil"/>
              <w:bottom w:val="single" w:color="auto" w:sz="4" w:space="0"/>
              <w:right w:val="single" w:color="auto" w:sz="8" w:space="0"/>
            </w:tcBorders>
            <w:vAlign w:val="top"/>
          </w:tcPr>
          <w:p>
            <w:pPr>
              <w:keepNext w:val="0"/>
              <w:keepLines w:val="0"/>
              <w:pageBreakBefore w:val="0"/>
              <w:widowControl w:val="0"/>
              <w:tabs>
                <w:tab w:val="left" w:pos="105"/>
              </w:tabs>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b w:val="0"/>
                <w:bCs w:val="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8707" w:type="dxa"/>
            <w:gridSpan w:val="4"/>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tabs>
                <w:tab w:val="left" w:pos="105"/>
              </w:tabs>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b w:val="0"/>
                <w:bCs/>
                <w:color w:val="000000"/>
                <w:kern w:val="0"/>
                <w:sz w:val="21"/>
                <w:szCs w:val="21"/>
                <w:highlight w:val="none"/>
              </w:rPr>
            </w:pPr>
            <w:r>
              <w:rPr>
                <w:rFonts w:hint="eastAsia" w:ascii="宋体" w:hAnsi="宋体" w:eastAsia="宋体" w:cs="宋体"/>
                <w:b w:val="0"/>
                <w:bCs/>
                <w:sz w:val="21"/>
                <w:szCs w:val="21"/>
                <w:highlight w:val="none"/>
              </w:rPr>
              <w:t>使用部位：炉墙紧贴钢壳</w:t>
            </w:r>
          </w:p>
        </w:tc>
      </w:tr>
    </w:tbl>
    <w:p>
      <w:pPr>
        <w:keepNext w:val="0"/>
        <w:keepLines w:val="0"/>
        <w:pageBreakBefore w:val="0"/>
        <w:widowControl w:val="0"/>
        <w:tabs>
          <w:tab w:val="left" w:pos="105"/>
        </w:tabs>
        <w:kinsoku/>
        <w:wordWrap/>
        <w:overflowPunct/>
        <w:topLinePunct w:val="0"/>
        <w:autoSpaceDE/>
        <w:autoSpaceDN/>
        <w:bidi w:val="0"/>
        <w:adjustRightInd/>
        <w:snapToGrid/>
        <w:spacing w:line="520" w:lineRule="exact"/>
        <w:ind w:firstLine="480" w:firstLineChars="200"/>
        <w:textAlignment w:val="auto"/>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3.2 镁质耐火材料性能要求</w:t>
      </w: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46"/>
        <w:gridCol w:w="1189"/>
        <w:gridCol w:w="792"/>
        <w:gridCol w:w="761"/>
        <w:gridCol w:w="1253"/>
        <w:gridCol w:w="1283"/>
        <w:gridCol w:w="14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2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项         目 </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半再结合镁铬砖</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镁铬砖</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92镁砖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2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牌         号</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BDMGe-20</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ZHMGe-16</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MZ-92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1024" w:type="pct"/>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化学成分 </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MgO</w:t>
            </w:r>
          </w:p>
        </w:tc>
        <w:tc>
          <w:tcPr>
            <w:tcW w:w="46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1024"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Cr</w:t>
            </w:r>
            <w:r>
              <w:rPr>
                <w:rStyle w:val="11"/>
                <w:sz w:val="21"/>
                <w:szCs w:val="21"/>
                <w:lang w:val="en-US" w:eastAsia="zh-CN" w:bidi="ar"/>
              </w:rPr>
              <w:t>2</w:t>
            </w:r>
            <w:r>
              <w:rPr>
                <w:rStyle w:val="12"/>
                <w:sz w:val="21"/>
                <w:szCs w:val="21"/>
                <w:lang w:val="en-US" w:eastAsia="zh-CN" w:bidi="ar"/>
              </w:rPr>
              <w:t>O</w:t>
            </w:r>
            <w:r>
              <w:rPr>
                <w:rStyle w:val="11"/>
                <w:sz w:val="21"/>
                <w:szCs w:val="21"/>
                <w:lang w:val="en-US" w:eastAsia="zh-CN" w:bidi="ar"/>
              </w:rPr>
              <w:t>3</w:t>
            </w:r>
          </w:p>
        </w:tc>
        <w:tc>
          <w:tcPr>
            <w:tcW w:w="46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1024"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SiO</w:t>
            </w:r>
            <w:r>
              <w:rPr>
                <w:rStyle w:val="11"/>
                <w:sz w:val="21"/>
                <w:szCs w:val="21"/>
                <w:lang w:val="en-US" w:eastAsia="zh-CN" w:bidi="ar"/>
              </w:rPr>
              <w:t>2</w:t>
            </w:r>
          </w:p>
        </w:tc>
        <w:tc>
          <w:tcPr>
            <w:tcW w:w="46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1024"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CaO</w:t>
            </w:r>
          </w:p>
        </w:tc>
        <w:tc>
          <w:tcPr>
            <w:tcW w:w="46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显气孔率 </w:t>
            </w:r>
          </w:p>
        </w:tc>
        <w:tc>
          <w:tcPr>
            <w:tcW w:w="1609"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V/ol％   ≤ </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体积密度 </w:t>
            </w:r>
          </w:p>
        </w:tc>
        <w:tc>
          <w:tcPr>
            <w:tcW w:w="16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g/cm</w:t>
            </w:r>
            <w:r>
              <w:rPr>
                <w:rStyle w:val="13"/>
                <w:sz w:val="21"/>
                <w:szCs w:val="21"/>
                <w:lang w:val="en-US" w:eastAsia="zh-CN" w:bidi="ar"/>
              </w:rPr>
              <w:t>3</w:t>
            </w:r>
            <w:r>
              <w:rPr>
                <w:rStyle w:val="14"/>
                <w:sz w:val="21"/>
                <w:szCs w:val="21"/>
                <w:lang w:val="en-US" w:eastAsia="zh-CN" w:bidi="ar"/>
              </w:rPr>
              <w:t xml:space="preserve">    ≥ </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3.15</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常温耐压强度 </w:t>
            </w:r>
          </w:p>
        </w:tc>
        <w:tc>
          <w:tcPr>
            <w:tcW w:w="16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Mpa      ≥ </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荷重软化温度 </w:t>
            </w:r>
          </w:p>
        </w:tc>
        <w:tc>
          <w:tcPr>
            <w:tcW w:w="16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0.2MPa×0.6%</w:t>
            </w:r>
            <w:r>
              <w:rPr>
                <w:rStyle w:val="15"/>
                <w:sz w:val="21"/>
                <w:szCs w:val="21"/>
                <w:lang w:val="en-US" w:eastAsia="zh-CN" w:bidi="ar"/>
              </w:rPr>
              <w:t xml:space="preserve"> </w:t>
            </w:r>
            <w:r>
              <w:rPr>
                <w:rStyle w:val="14"/>
                <w:sz w:val="21"/>
                <w:szCs w:val="21"/>
                <w:lang w:val="en-US" w:eastAsia="zh-CN" w:bidi="ar"/>
              </w:rPr>
              <w:t>≥</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1750 </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1700 </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使用位置</w:t>
            </w:r>
          </w:p>
        </w:tc>
        <w:tc>
          <w:tcPr>
            <w:tcW w:w="16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炉眼</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内侧炉墙</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炉墙及炉底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炉底捣打料性能要求</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c>
          <w:tcPr>
            <w:tcW w:w="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10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名称</w:t>
            </w:r>
          </w:p>
        </w:tc>
        <w:tc>
          <w:tcPr>
            <w:tcW w:w="309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化学成分 %</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物理指标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10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MgO ≥</w:t>
            </w:r>
          </w:p>
        </w:tc>
        <w:tc>
          <w:tcPr>
            <w:tcW w:w="9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SiO</w:t>
            </w:r>
            <w:r>
              <w:rPr>
                <w:rStyle w:val="16"/>
                <w:sz w:val="21"/>
                <w:szCs w:val="21"/>
                <w:lang w:val="en-US" w:eastAsia="zh-CN" w:bidi="ar"/>
              </w:rPr>
              <w:t>2</w:t>
            </w:r>
            <w:r>
              <w:rPr>
                <w:rStyle w:val="14"/>
                <w:sz w:val="21"/>
                <w:szCs w:val="21"/>
                <w:lang w:val="en-US" w:eastAsia="zh-CN" w:bidi="ar"/>
              </w:rPr>
              <w:t>≤</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Fe</w:t>
            </w:r>
            <w:r>
              <w:rPr>
                <w:rStyle w:val="16"/>
                <w:sz w:val="21"/>
                <w:szCs w:val="21"/>
                <w:lang w:val="en-US" w:eastAsia="zh-CN" w:bidi="ar"/>
              </w:rPr>
              <w:t>2</w:t>
            </w:r>
            <w:r>
              <w:rPr>
                <w:rStyle w:val="14"/>
                <w:sz w:val="21"/>
                <w:szCs w:val="21"/>
                <w:lang w:val="en-US" w:eastAsia="zh-CN" w:bidi="ar"/>
              </w:rPr>
              <w:t>O</w:t>
            </w:r>
            <w:r>
              <w:rPr>
                <w:rStyle w:val="16"/>
                <w:sz w:val="21"/>
                <w:szCs w:val="21"/>
                <w:lang w:val="en-US" w:eastAsia="zh-CN" w:bidi="ar"/>
              </w:rPr>
              <w:t>3</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CaO</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粒度（mm）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镁钙捣打料</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83</w:t>
            </w:r>
          </w:p>
        </w:tc>
        <w:tc>
          <w:tcPr>
            <w:tcW w:w="9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7-9</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使用位置</w:t>
            </w:r>
          </w:p>
        </w:tc>
        <w:tc>
          <w:tcPr>
            <w:tcW w:w="3975"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炉墙及炉底</w:t>
            </w:r>
          </w:p>
        </w:tc>
      </w:tr>
    </w:tbl>
    <w:p>
      <w:pPr>
        <w:pageBreakBefore w:val="0"/>
        <w:widowControl w:val="0"/>
        <w:numPr>
          <w:ilvl w:val="0"/>
          <w:numId w:val="2"/>
        </w:numPr>
        <w:tabs>
          <w:tab w:val="left" w:pos="105"/>
        </w:tabs>
        <w:kinsoku/>
        <w:wordWrap/>
        <w:overflowPunct/>
        <w:topLinePunct w:val="0"/>
        <w:bidi w:val="0"/>
        <w:adjustRightInd/>
        <w:spacing w:line="520" w:lineRule="exact"/>
        <w:ind w:firstLine="482" w:firstLineChars="200"/>
        <w:textAlignment w:val="auto"/>
        <w:rPr>
          <w:rFonts w:hint="eastAsia" w:ascii="宋体" w:hAnsi="宋体" w:cs="Times New Roman"/>
          <w:b/>
          <w:bCs/>
          <w:sz w:val="24"/>
          <w:lang w:val="en-US" w:eastAsia="zh-CN"/>
        </w:rPr>
      </w:pPr>
      <w:r>
        <w:rPr>
          <w:rFonts w:hint="eastAsia" w:ascii="宋体" w:hAnsi="宋体" w:cs="Times New Roman"/>
          <w:b/>
          <w:bCs/>
          <w:sz w:val="24"/>
          <w:lang w:val="en-US" w:eastAsia="zh-CN"/>
        </w:rPr>
        <w:t>其他要求</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sz w:val="24"/>
        </w:rPr>
      </w:pPr>
      <w:r>
        <w:rPr>
          <w:rFonts w:hint="eastAsia" w:ascii="宋体" w:hAnsi="宋体"/>
          <w:sz w:val="24"/>
          <w:lang w:val="en-US" w:eastAsia="zh-CN"/>
        </w:rPr>
        <w:t>1.材料要求：</w:t>
      </w:r>
      <w:r>
        <w:rPr>
          <w:rFonts w:hint="eastAsia" w:ascii="宋体" w:hAnsi="宋体"/>
          <w:sz w:val="24"/>
        </w:rPr>
        <w:t>进入施工现场的耐火材料和制品要有质量说明书，有</w:t>
      </w:r>
      <w:r>
        <w:rPr>
          <w:rFonts w:hint="eastAsia" w:ascii="宋体" w:hAnsi="宋体"/>
          <w:sz w:val="24"/>
          <w:lang w:eastAsia="zh-CN"/>
        </w:rPr>
        <w:t>时</w:t>
      </w:r>
      <w:r>
        <w:rPr>
          <w:rFonts w:hint="eastAsia" w:ascii="宋体" w:hAnsi="宋体"/>
          <w:sz w:val="24"/>
        </w:rPr>
        <w:t>效的应注明有效期，牌号，等级和砖号应符合标准，技术条件和设计要求，在施工前应进行检查和挑选并做好记录。</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sz w:val="24"/>
        </w:rPr>
      </w:pPr>
      <w:r>
        <w:rPr>
          <w:rFonts w:hint="eastAsia" w:ascii="宋体" w:hAnsi="宋体"/>
          <w:sz w:val="24"/>
          <w:lang w:val="en-US" w:eastAsia="zh-CN"/>
        </w:rPr>
        <w:t>2.</w:t>
      </w:r>
      <w:r>
        <w:rPr>
          <w:rFonts w:hint="eastAsia" w:ascii="宋体" w:hAnsi="宋体"/>
          <w:sz w:val="24"/>
        </w:rPr>
        <w:t>材料保管</w:t>
      </w:r>
      <w:r>
        <w:rPr>
          <w:rFonts w:hint="eastAsia" w:ascii="宋体" w:hAnsi="宋体"/>
          <w:sz w:val="24"/>
          <w:lang w:eastAsia="zh-CN"/>
        </w:rPr>
        <w:t>：</w:t>
      </w:r>
      <w:r>
        <w:rPr>
          <w:rFonts w:hint="eastAsia" w:ascii="宋体" w:hAnsi="宋体"/>
          <w:sz w:val="24"/>
        </w:rPr>
        <w:t>进场的材料必须干燥，防止受潮。各种耐火材料应按牌号、砖号、等级和砌筑顺序放置。在向炉内倒运时必须按照顺序逐次倒运，随用随运，进入炉内不得乱放，尽量不要在炉内积压。</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sz w:val="24"/>
        </w:rPr>
      </w:pPr>
      <w:r>
        <w:rPr>
          <w:rFonts w:hint="eastAsia" w:ascii="宋体" w:hAnsi="宋体"/>
          <w:sz w:val="24"/>
          <w:lang w:val="en-US" w:eastAsia="zh-CN"/>
        </w:rPr>
        <w:t>3.</w:t>
      </w:r>
      <w:r>
        <w:rPr>
          <w:rFonts w:hint="eastAsia" w:ascii="宋体" w:hAnsi="宋体"/>
          <w:sz w:val="24"/>
        </w:rPr>
        <w:t>材料倒运</w:t>
      </w:r>
      <w:r>
        <w:rPr>
          <w:rFonts w:hint="eastAsia" w:ascii="宋体" w:hAnsi="宋体"/>
          <w:sz w:val="24"/>
          <w:lang w:eastAsia="zh-CN"/>
        </w:rPr>
        <w:t>：所有材料</w:t>
      </w:r>
      <w:r>
        <w:rPr>
          <w:rFonts w:hint="eastAsia" w:ascii="宋体" w:hAnsi="宋体"/>
          <w:sz w:val="24"/>
        </w:rPr>
        <w:t>运输</w:t>
      </w:r>
      <w:r>
        <w:rPr>
          <w:rFonts w:hint="eastAsia" w:ascii="宋体" w:hAnsi="宋体"/>
          <w:sz w:val="24"/>
          <w:lang w:eastAsia="zh-CN"/>
        </w:rPr>
        <w:t>途中及卸货施工现场都要</w:t>
      </w:r>
      <w:r>
        <w:rPr>
          <w:rFonts w:hint="eastAsia" w:ascii="宋体" w:hAnsi="宋体"/>
          <w:sz w:val="24"/>
        </w:rPr>
        <w:t>用毡布</w:t>
      </w:r>
      <w:r>
        <w:rPr>
          <w:rFonts w:hint="eastAsia" w:ascii="宋体" w:hAnsi="宋体"/>
          <w:sz w:val="24"/>
          <w:lang w:eastAsia="zh-CN"/>
        </w:rPr>
        <w:t>或者塑料篷</w:t>
      </w:r>
      <w:r>
        <w:rPr>
          <w:rFonts w:hint="eastAsia" w:ascii="宋体" w:hAnsi="宋体"/>
          <w:sz w:val="24"/>
        </w:rPr>
        <w:t>盖好。砖块运输时要轻拿轻放，严防损毁棱角和砖体，用料不得混淆。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炉内送料：往炉底向下送料</w:t>
      </w:r>
      <w:r>
        <w:rPr>
          <w:rFonts w:hint="eastAsia" w:ascii="宋体" w:hAnsi="宋体"/>
          <w:sz w:val="24"/>
          <w:lang w:eastAsia="zh-CN"/>
        </w:rPr>
        <w:t>时采用专用滑道或专用工具</w:t>
      </w:r>
      <w:r>
        <w:rPr>
          <w:rFonts w:hint="eastAsia" w:ascii="宋体" w:hAnsi="宋体"/>
          <w:sz w:val="24"/>
        </w:rPr>
        <w:t>，</w:t>
      </w:r>
      <w:r>
        <w:rPr>
          <w:rFonts w:hint="eastAsia" w:ascii="宋体" w:hAnsi="宋体"/>
          <w:sz w:val="24"/>
          <w:lang w:eastAsia="zh-CN"/>
        </w:rPr>
        <w:t>下部铺设防碰材料，</w:t>
      </w:r>
      <w:r>
        <w:rPr>
          <w:rFonts w:hint="eastAsia" w:ascii="宋体" w:hAnsi="宋体"/>
          <w:sz w:val="24"/>
        </w:rPr>
        <w:t>到达下部时避免碰撞。</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sz w:val="24"/>
        </w:rPr>
      </w:pPr>
      <w:r>
        <w:rPr>
          <w:rFonts w:hint="eastAsia" w:ascii="宋体" w:hAnsi="宋体"/>
          <w:sz w:val="24"/>
          <w:lang w:val="en-US" w:eastAsia="zh-CN"/>
        </w:rPr>
        <w:t>5.</w:t>
      </w:r>
      <w:r>
        <w:rPr>
          <w:rFonts w:hint="eastAsia" w:ascii="宋体" w:hAnsi="宋体"/>
          <w:sz w:val="24"/>
        </w:rPr>
        <w:t>材料表面清理：各种砖在向炉内倒运前必须清理干净，严禁用水清洗。</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sz w:val="24"/>
          <w:lang w:val="en-US" w:eastAsia="zh-CN"/>
        </w:rPr>
      </w:pPr>
      <w:r>
        <w:rPr>
          <w:rFonts w:hint="eastAsia" w:ascii="宋体" w:hAnsi="宋体"/>
          <w:sz w:val="24"/>
          <w:lang w:val="en-US" w:eastAsia="zh-CN"/>
        </w:rPr>
        <w:t>6.</w:t>
      </w:r>
      <w:r>
        <w:rPr>
          <w:rFonts w:hint="eastAsia" w:ascii="宋体" w:hAnsi="宋体"/>
          <w:sz w:val="24"/>
        </w:rPr>
        <w:t>材料挑选：砌筑前首先进行验收砖的尺寸，尺寸偏差必须达到设计要求</w:t>
      </w:r>
      <w:r>
        <w:rPr>
          <w:rFonts w:hint="eastAsia" w:ascii="宋体" w:hAnsi="宋体"/>
          <w:sz w:val="24"/>
          <w:lang w:eastAsia="zh-CN"/>
        </w:rPr>
        <w:t>方可进行砌筑</w:t>
      </w:r>
      <w:r>
        <w:rPr>
          <w:rFonts w:hint="eastAsia" w:ascii="宋体" w:hAnsi="宋体"/>
          <w:sz w:val="24"/>
        </w:rPr>
        <w:t>。</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b/>
          <w:bCs/>
          <w:sz w:val="24"/>
        </w:rPr>
      </w:pPr>
      <w:r>
        <w:rPr>
          <w:rFonts w:hint="eastAsia" w:ascii="宋体" w:hAnsi="宋体"/>
          <w:b/>
          <w:bCs/>
          <w:sz w:val="24"/>
          <w:lang w:eastAsia="zh-CN"/>
        </w:rPr>
        <w:t>六、</w:t>
      </w:r>
      <w:r>
        <w:rPr>
          <w:rFonts w:hint="eastAsia" w:ascii="宋体" w:hAnsi="宋体"/>
          <w:b/>
          <w:bCs/>
          <w:sz w:val="24"/>
        </w:rPr>
        <w:t>质量保证</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sz w:val="24"/>
        </w:rPr>
      </w:pPr>
      <w:r>
        <w:rPr>
          <w:rFonts w:hint="eastAsia" w:ascii="宋体" w:hAnsi="宋体"/>
          <w:sz w:val="24"/>
        </w:rPr>
        <w:t>炉衬使用</w:t>
      </w:r>
      <w:r>
        <w:rPr>
          <w:rFonts w:hint="eastAsia" w:ascii="宋体" w:hAnsi="宋体"/>
          <w:sz w:val="24"/>
          <w:highlight w:val="none"/>
        </w:rPr>
        <w:t>年限为</w:t>
      </w:r>
      <w:r>
        <w:rPr>
          <w:rFonts w:hint="eastAsia" w:ascii="宋体" w:hAnsi="宋体"/>
          <w:sz w:val="24"/>
          <w:highlight w:val="none"/>
          <w:lang w:val="en-US" w:eastAsia="zh-CN"/>
        </w:rPr>
        <w:t>3</w:t>
      </w:r>
      <w:r>
        <w:rPr>
          <w:rFonts w:hint="eastAsia" w:ascii="宋体" w:hAnsi="宋体"/>
          <w:sz w:val="24"/>
          <w:highlight w:val="none"/>
        </w:rPr>
        <w:t>年，</w:t>
      </w:r>
      <w:r>
        <w:rPr>
          <w:rFonts w:hint="eastAsia" w:ascii="宋体" w:hAnsi="宋体"/>
          <w:sz w:val="24"/>
          <w:highlight w:val="none"/>
          <w:lang w:eastAsia="zh-CN"/>
        </w:rPr>
        <w:t>其他耐火材料</w:t>
      </w:r>
      <w:r>
        <w:rPr>
          <w:rFonts w:hint="eastAsia" w:ascii="宋体" w:hAnsi="宋体"/>
          <w:sz w:val="24"/>
          <w:highlight w:val="none"/>
        </w:rPr>
        <w:t>质保期为</w:t>
      </w:r>
      <w:r>
        <w:rPr>
          <w:rFonts w:hint="eastAsia" w:ascii="宋体" w:hAnsi="宋体"/>
          <w:sz w:val="24"/>
          <w:highlight w:val="none"/>
          <w:lang w:val="en-US" w:eastAsia="zh-CN"/>
        </w:rPr>
        <w:t>1</w:t>
      </w:r>
      <w:r>
        <w:rPr>
          <w:rFonts w:hint="eastAsia" w:ascii="宋体" w:hAnsi="宋体"/>
          <w:sz w:val="24"/>
          <w:highlight w:val="none"/>
        </w:rPr>
        <w:t>年</w:t>
      </w:r>
      <w:r>
        <w:rPr>
          <w:rFonts w:hint="eastAsia" w:ascii="宋体" w:hAnsi="宋体"/>
          <w:sz w:val="24"/>
        </w:rPr>
        <w:t>。质保期内，因炉体设计、材质问题和炉体砌筑质量等问题，导致的渗铁、炉眼跑铁</w:t>
      </w:r>
      <w:r>
        <w:rPr>
          <w:rFonts w:hint="eastAsia" w:ascii="宋体" w:hAnsi="宋体"/>
          <w:sz w:val="24"/>
          <w:lang w:eastAsia="zh-CN"/>
        </w:rPr>
        <w:t>、炉底发红</w:t>
      </w:r>
      <w:r>
        <w:rPr>
          <w:rFonts w:hint="eastAsia" w:ascii="宋体" w:hAnsi="宋体"/>
          <w:sz w:val="24"/>
        </w:rPr>
        <w:t>等现象或事故，所产生的损失，嘉峪关宏电铁合金有限责任公司有权扣除乙方部分或全部质保金；因炉壁发红、炉壁烧穿</w:t>
      </w:r>
      <w:r>
        <w:rPr>
          <w:rFonts w:hint="eastAsia" w:ascii="宋体" w:hAnsi="宋体"/>
          <w:sz w:val="24"/>
          <w:lang w:eastAsia="zh-CN"/>
        </w:rPr>
        <w:t>、炉底发红</w:t>
      </w:r>
      <w:r>
        <w:rPr>
          <w:rFonts w:hint="eastAsia" w:ascii="宋体" w:hAnsi="宋体"/>
          <w:sz w:val="24"/>
        </w:rPr>
        <w:t>等停炉重大事故，嘉峪关市宏电铁合金有限责任公司有权向当地法院（即嘉峪关市人民法院）起诉，向乙方提出合同金额30%或以上的索赔，若出现特重大事故，导致重新砌炉的费用由该项目中标承包方负责。</w:t>
      </w:r>
    </w:p>
    <w:p>
      <w:pPr>
        <w:spacing w:line="360" w:lineRule="auto"/>
        <w:rPr>
          <w:rFonts w:hint="eastAsia" w:hAnsi="Times New Roman" w:cs="Times New Roman"/>
          <w:b/>
          <w:bCs/>
          <w:color w:val="auto"/>
          <w:sz w:val="24"/>
          <w:szCs w:val="24"/>
          <w:lang w:val="en-US" w:eastAsia="zh-CN"/>
        </w:rPr>
      </w:pPr>
      <w:r>
        <w:rPr>
          <w:rFonts w:hint="eastAsia" w:cs="Times New Roman"/>
          <w:b/>
          <w:bCs/>
          <w:color w:val="auto"/>
          <w:sz w:val="24"/>
          <w:szCs w:val="24"/>
          <w:lang w:val="en-US" w:eastAsia="zh-CN"/>
        </w:rPr>
        <w:t>七</w:t>
      </w:r>
      <w:r>
        <w:rPr>
          <w:rFonts w:hint="eastAsia" w:hAnsi="Times New Roman" w:cs="Times New Roman"/>
          <w:b/>
          <w:bCs/>
          <w:color w:val="auto"/>
          <w:sz w:val="24"/>
          <w:szCs w:val="24"/>
          <w:lang w:val="en-US" w:eastAsia="zh-CN"/>
        </w:rPr>
        <w:t>、乙方供货物资标志、包装及运输</w:t>
      </w:r>
    </w:p>
    <w:p>
      <w:pPr>
        <w:spacing w:line="360" w:lineRule="auto"/>
        <w:ind w:firstLine="480" w:firstLineChars="200"/>
        <w:rPr>
          <w:rFonts w:hint="eastAsia" w:hAnsi="Times New Roman" w:cs="Times New Roman"/>
          <w:color w:val="auto"/>
          <w:sz w:val="24"/>
          <w:szCs w:val="24"/>
          <w:lang w:val="en-US" w:eastAsia="zh-CN"/>
        </w:rPr>
      </w:pPr>
      <w:r>
        <w:rPr>
          <w:rFonts w:hint="eastAsia" w:hAnsi="Times New Roman" w:cs="Times New Roman"/>
          <w:color w:val="auto"/>
          <w:sz w:val="24"/>
          <w:szCs w:val="24"/>
          <w:lang w:val="en-US" w:eastAsia="zh-CN"/>
        </w:rPr>
        <w:t>所有乙方供货的货物必须有严密的包装，防水、防嗮，坚固牢靠，避免运输及吊装的损坏。并标明货物的主要规格、型号及运行参数和制造厂家。</w:t>
      </w:r>
    </w:p>
    <w:p>
      <w:pPr>
        <w:spacing w:line="360" w:lineRule="auto"/>
        <w:rPr>
          <w:rFonts w:hint="eastAsia" w:hAnsi="Times New Roman" w:cs="Times New Roman"/>
          <w:b/>
          <w:bCs/>
          <w:color w:val="auto"/>
          <w:sz w:val="24"/>
          <w:szCs w:val="24"/>
          <w:lang w:val="en-US" w:eastAsia="zh-CN"/>
        </w:rPr>
      </w:pPr>
      <w:bookmarkStart w:id="1" w:name="_Toc453085207"/>
      <w:r>
        <w:rPr>
          <w:rFonts w:hint="eastAsia" w:cs="Times New Roman"/>
          <w:b/>
          <w:bCs/>
          <w:color w:val="auto"/>
          <w:sz w:val="24"/>
          <w:szCs w:val="24"/>
          <w:lang w:val="en-US" w:eastAsia="zh-CN"/>
        </w:rPr>
        <w:t>八</w:t>
      </w:r>
      <w:r>
        <w:rPr>
          <w:rFonts w:hint="eastAsia" w:hAnsi="Times New Roman" w:cs="Times New Roman"/>
          <w:b/>
          <w:bCs/>
          <w:color w:val="auto"/>
          <w:sz w:val="24"/>
          <w:szCs w:val="24"/>
          <w:lang w:val="en-US" w:eastAsia="zh-CN"/>
        </w:rPr>
        <w:t>、技术服务</w:t>
      </w:r>
      <w:bookmarkEnd w:id="1"/>
    </w:p>
    <w:p>
      <w:pPr>
        <w:spacing w:line="360" w:lineRule="auto"/>
        <w:ind w:firstLine="480" w:firstLineChars="200"/>
        <w:rPr>
          <w:rFonts w:hint="eastAsia" w:hAnsi="Times New Roman" w:cs="Times New Roman"/>
          <w:color w:val="auto"/>
          <w:sz w:val="24"/>
          <w:szCs w:val="24"/>
          <w:lang w:val="en-US" w:eastAsia="zh-CN"/>
        </w:rPr>
      </w:pPr>
      <w:r>
        <w:rPr>
          <w:rFonts w:hint="eastAsia" w:hAnsi="Times New Roman" w:cs="Times New Roman"/>
          <w:color w:val="auto"/>
          <w:sz w:val="24"/>
          <w:szCs w:val="24"/>
          <w:lang w:val="en-US" w:eastAsia="zh-CN"/>
        </w:rPr>
        <w:t>1.乙方应提供为期1年的免费技术支持与服务，若在正常生产中炉体出现问题，乙方在收到甲方通知12小时内做以答复，3个工作日内赶到现场进行处理。</w:t>
      </w:r>
    </w:p>
    <w:p>
      <w:pPr>
        <w:spacing w:line="360" w:lineRule="auto"/>
        <w:ind w:firstLine="480" w:firstLineChars="200"/>
        <w:rPr>
          <w:rFonts w:hint="default" w:hAnsi="Times New Roman" w:cs="Times New Roman"/>
          <w:color w:val="auto"/>
          <w:sz w:val="24"/>
          <w:szCs w:val="24"/>
          <w:lang w:val="en-US" w:eastAsia="zh-CN"/>
        </w:rPr>
      </w:pPr>
      <w:r>
        <w:rPr>
          <w:rFonts w:hint="eastAsia" w:hAnsi="Times New Roman" w:cs="Times New Roman"/>
          <w:color w:val="auto"/>
          <w:sz w:val="24"/>
          <w:szCs w:val="24"/>
          <w:lang w:val="en-US" w:eastAsia="zh-CN"/>
        </w:rPr>
        <w:t>2.在烘炉前，乙方根据炉体的耐火材料和砌筑工艺为甲方提供烘炉曲线，甲方根据乙方的烘炉曲线与乙方共同制定烘炉方案。</w:t>
      </w:r>
    </w:p>
    <w:p>
      <w:pPr>
        <w:spacing w:line="360" w:lineRule="auto"/>
        <w:rPr>
          <w:rFonts w:hint="eastAsia" w:hAnsi="Times New Roman" w:cs="Times New Roman"/>
          <w:b/>
          <w:bCs/>
          <w:color w:val="auto"/>
          <w:sz w:val="24"/>
          <w:szCs w:val="24"/>
          <w:lang w:val="en-US" w:eastAsia="zh-CN"/>
        </w:rPr>
      </w:pPr>
      <w:bookmarkStart w:id="2" w:name="_Toc453085210"/>
      <w:r>
        <w:rPr>
          <w:rFonts w:hint="eastAsia" w:cs="Times New Roman"/>
          <w:b/>
          <w:bCs/>
          <w:color w:val="auto"/>
          <w:sz w:val="24"/>
          <w:szCs w:val="24"/>
          <w:lang w:val="en-US" w:eastAsia="zh-CN"/>
        </w:rPr>
        <w:t>九</w:t>
      </w:r>
      <w:r>
        <w:rPr>
          <w:rFonts w:hint="eastAsia" w:hAnsi="Times New Roman" w:cs="Times New Roman"/>
          <w:b/>
          <w:bCs/>
          <w:color w:val="auto"/>
          <w:sz w:val="24"/>
          <w:szCs w:val="24"/>
          <w:lang w:val="en-US" w:eastAsia="zh-CN"/>
        </w:rPr>
        <w:t>、</w:t>
      </w:r>
      <w:bookmarkEnd w:id="2"/>
      <w:bookmarkStart w:id="3" w:name="_Toc453085211"/>
      <w:r>
        <w:rPr>
          <w:rFonts w:hint="eastAsia" w:hAnsi="Times New Roman" w:cs="Times New Roman"/>
          <w:b/>
          <w:bCs/>
          <w:color w:val="auto"/>
          <w:sz w:val="24"/>
          <w:szCs w:val="24"/>
          <w:lang w:val="en-US" w:eastAsia="zh-CN"/>
        </w:rPr>
        <w:t>其他</w:t>
      </w:r>
      <w:bookmarkEnd w:id="3"/>
    </w:p>
    <w:p>
      <w:pPr>
        <w:spacing w:line="360" w:lineRule="auto"/>
        <w:ind w:firstLine="480" w:firstLineChars="200"/>
        <w:rPr>
          <w:rFonts w:hint="eastAsia" w:hAnsi="Times New Roman" w:cs="Times New Roman"/>
          <w:color w:val="auto"/>
          <w:sz w:val="24"/>
          <w:szCs w:val="24"/>
          <w:lang w:val="en-US" w:eastAsia="zh-CN"/>
        </w:rPr>
      </w:pPr>
      <w:r>
        <w:rPr>
          <w:rFonts w:hint="eastAsia" w:hAnsi="Times New Roman" w:cs="Times New Roman"/>
          <w:color w:val="auto"/>
          <w:sz w:val="24"/>
          <w:szCs w:val="24"/>
          <w:lang w:val="en-US" w:eastAsia="zh-CN"/>
        </w:rPr>
        <w:t>技术协议书由双方代表签字后生效，一式肆份，甲乙双方各执贰份。</w:t>
      </w:r>
    </w:p>
    <w:p>
      <w:pPr>
        <w:autoSpaceDE w:val="0"/>
        <w:autoSpaceDN w:val="0"/>
        <w:adjustRightInd w:val="0"/>
        <w:spacing w:line="360" w:lineRule="auto"/>
        <w:jc w:val="left"/>
        <w:rPr>
          <w:rFonts w:hint="eastAsia" w:ascii="宋体" w:hAnsi="宋体" w:eastAsia="宋体" w:cs="宋体"/>
          <w:b/>
          <w:color w:val="auto"/>
          <w:sz w:val="28"/>
          <w:szCs w:val="28"/>
        </w:rPr>
      </w:pPr>
    </w:p>
    <w:p>
      <w:pPr>
        <w:autoSpaceDE w:val="0"/>
        <w:autoSpaceDN w:val="0"/>
        <w:adjustRightInd w:val="0"/>
        <w:spacing w:line="360" w:lineRule="auto"/>
        <w:jc w:val="left"/>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甲方：嘉峪关宏电铁合金           </w:t>
      </w:r>
      <w:r>
        <w:rPr>
          <w:rFonts w:hint="eastAsia" w:ascii="宋体" w:hAnsi="宋体" w:eastAsia="宋体" w:cs="宋体"/>
          <w:b/>
          <w:color w:val="auto"/>
          <w:sz w:val="28"/>
          <w:szCs w:val="28"/>
          <w:lang w:val="en-US" w:eastAsia="zh-CN"/>
        </w:rPr>
        <w:t xml:space="preserve">  </w:t>
      </w:r>
      <w:r>
        <w:rPr>
          <w:rFonts w:hint="eastAsia" w:ascii="宋体" w:hAnsi="宋体" w:eastAsia="宋体" w:cs="宋体"/>
          <w:b/>
          <w:color w:val="auto"/>
          <w:sz w:val="28"/>
          <w:szCs w:val="28"/>
        </w:rPr>
        <w:t xml:space="preserve"> 乙方：**********</w:t>
      </w:r>
    </w:p>
    <w:p>
      <w:pPr>
        <w:autoSpaceDE w:val="0"/>
        <w:autoSpaceDN w:val="0"/>
        <w:adjustRightInd w:val="0"/>
        <w:spacing w:line="360" w:lineRule="auto"/>
        <w:jc w:val="left"/>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有限责任公司（行政公章）           </w:t>
      </w:r>
      <w:r>
        <w:rPr>
          <w:rFonts w:hint="eastAsia" w:ascii="宋体" w:hAnsi="宋体" w:eastAsia="宋体" w:cs="宋体"/>
          <w:b/>
          <w:color w:val="auto"/>
          <w:sz w:val="28"/>
          <w:szCs w:val="28"/>
          <w:lang w:val="en-US" w:eastAsia="zh-CN"/>
        </w:rPr>
        <w:t xml:space="preserve"> </w:t>
      </w:r>
      <w:r>
        <w:rPr>
          <w:rFonts w:hint="eastAsia" w:ascii="宋体" w:hAnsi="宋体" w:eastAsia="宋体" w:cs="宋体"/>
          <w:b/>
          <w:color w:val="auto"/>
          <w:sz w:val="28"/>
          <w:szCs w:val="28"/>
        </w:rPr>
        <w:t>***</w:t>
      </w:r>
      <w:r>
        <w:rPr>
          <w:rFonts w:hint="eastAsia" w:ascii="宋体" w:hAnsi="宋体" w:eastAsia="宋体" w:cs="宋体"/>
          <w:b/>
          <w:color w:val="auto"/>
          <w:kern w:val="0"/>
          <w:sz w:val="28"/>
          <w:szCs w:val="28"/>
        </w:rPr>
        <w:t>公司</w:t>
      </w:r>
      <w:r>
        <w:rPr>
          <w:rFonts w:hint="eastAsia" w:ascii="宋体" w:hAnsi="宋体" w:eastAsia="宋体" w:cs="宋体"/>
          <w:b/>
          <w:color w:val="auto"/>
          <w:sz w:val="28"/>
          <w:szCs w:val="28"/>
        </w:rPr>
        <w:t>（合同专用章）</w:t>
      </w:r>
    </w:p>
    <w:p>
      <w:pPr>
        <w:keepNext w:val="0"/>
        <w:keepLines w:val="0"/>
        <w:pageBreakBefore w:val="0"/>
        <w:widowControl w:val="0"/>
        <w:kinsoku/>
        <w:wordWrap/>
        <w:overflowPunct/>
        <w:topLinePunct w:val="0"/>
        <w:bidi w:val="0"/>
        <w:snapToGrid/>
        <w:spacing w:line="700" w:lineRule="exact"/>
        <w:jc w:val="left"/>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法定代表人：                        法定代表人：</w:t>
      </w:r>
    </w:p>
    <w:p>
      <w:pPr>
        <w:keepNext w:val="0"/>
        <w:keepLines w:val="0"/>
        <w:pageBreakBefore w:val="0"/>
        <w:widowControl w:val="0"/>
        <w:kinsoku/>
        <w:wordWrap/>
        <w:overflowPunct/>
        <w:topLinePunct w:val="0"/>
        <w:bidi w:val="0"/>
        <w:snapToGrid/>
        <w:spacing w:line="700" w:lineRule="exact"/>
        <w:jc w:val="left"/>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或委托代理人：                      或委托代理人：</w:t>
      </w:r>
    </w:p>
    <w:p>
      <w:pPr>
        <w:keepNext w:val="0"/>
        <w:keepLines w:val="0"/>
        <w:pageBreakBefore w:val="0"/>
        <w:widowControl w:val="0"/>
        <w:kinsoku/>
        <w:wordWrap/>
        <w:overflowPunct/>
        <w:topLinePunct w:val="0"/>
        <w:bidi w:val="0"/>
        <w:snapToGrid/>
        <w:spacing w:line="700" w:lineRule="exact"/>
        <w:jc w:val="left"/>
        <w:textAlignment w:val="auto"/>
        <w:rPr>
          <w:rFonts w:hint="eastAsia" w:ascii="宋体" w:hAnsi="宋体" w:eastAsia="宋体" w:cs="宋体"/>
          <w:color w:val="auto"/>
          <w:sz w:val="28"/>
          <w:szCs w:val="28"/>
          <w:lang w:val="en-US" w:eastAsia="zh-CN"/>
        </w:rPr>
      </w:pPr>
      <w:r>
        <w:rPr>
          <w:rFonts w:hint="eastAsia" w:ascii="宋体" w:hAnsi="宋体" w:eastAsia="宋体" w:cs="宋体"/>
          <w:b/>
          <w:color w:val="auto"/>
          <w:sz w:val="28"/>
          <w:szCs w:val="28"/>
        </w:rPr>
        <w:t>日期：</w:t>
      </w:r>
      <w:r>
        <w:rPr>
          <w:rFonts w:hint="eastAsia" w:ascii="宋体" w:hAnsi="宋体" w:eastAsia="宋体" w:cs="宋体"/>
          <w:b/>
          <w:color w:val="auto"/>
          <w:sz w:val="28"/>
          <w:szCs w:val="28"/>
          <w:lang w:val="en-US" w:eastAsia="zh-CN"/>
        </w:rPr>
        <w:t xml:space="preserve">   </w:t>
      </w:r>
      <w:r>
        <w:rPr>
          <w:rFonts w:hint="eastAsia" w:ascii="宋体" w:hAnsi="宋体" w:eastAsia="宋体" w:cs="宋体"/>
          <w:b/>
          <w:color w:val="auto"/>
          <w:sz w:val="28"/>
          <w:szCs w:val="28"/>
        </w:rPr>
        <w:t>年</w:t>
      </w:r>
      <w:r>
        <w:rPr>
          <w:rFonts w:hint="eastAsia" w:ascii="宋体" w:hAnsi="宋体" w:eastAsia="宋体" w:cs="宋体"/>
          <w:b/>
          <w:color w:val="auto"/>
          <w:sz w:val="28"/>
          <w:szCs w:val="28"/>
          <w:lang w:val="en-US" w:eastAsia="zh-CN"/>
        </w:rPr>
        <w:t xml:space="preserve">   </w:t>
      </w:r>
      <w:r>
        <w:rPr>
          <w:rFonts w:hint="eastAsia" w:ascii="宋体" w:hAnsi="宋体" w:eastAsia="宋体" w:cs="宋体"/>
          <w:b/>
          <w:color w:val="auto"/>
          <w:sz w:val="28"/>
          <w:szCs w:val="28"/>
        </w:rPr>
        <w:t>月</w:t>
      </w:r>
      <w:r>
        <w:rPr>
          <w:rFonts w:hint="eastAsia" w:ascii="宋体" w:hAnsi="宋体" w:eastAsia="宋体" w:cs="宋体"/>
          <w:b/>
          <w:color w:val="auto"/>
          <w:sz w:val="28"/>
          <w:szCs w:val="28"/>
          <w:lang w:val="en-US" w:eastAsia="zh-CN"/>
        </w:rPr>
        <w:t xml:space="preserve">   </w:t>
      </w:r>
      <w:r>
        <w:rPr>
          <w:rFonts w:hint="eastAsia" w:ascii="宋体" w:hAnsi="宋体" w:eastAsia="宋体" w:cs="宋体"/>
          <w:b/>
          <w:color w:val="auto"/>
          <w:sz w:val="28"/>
          <w:szCs w:val="28"/>
        </w:rPr>
        <w:t>日</w:t>
      </w:r>
      <w:r>
        <w:rPr>
          <w:rFonts w:hint="eastAsia" w:ascii="宋体" w:hAnsi="宋体" w:eastAsia="宋体" w:cs="宋体"/>
          <w:b/>
          <w:color w:val="auto"/>
          <w:sz w:val="28"/>
          <w:szCs w:val="28"/>
          <w:lang w:val="en-US" w:eastAsia="zh-CN"/>
        </w:rPr>
        <w:t xml:space="preserve">               </w:t>
      </w:r>
      <w:r>
        <w:rPr>
          <w:rFonts w:hint="eastAsia" w:ascii="宋体" w:hAnsi="宋体" w:eastAsia="宋体" w:cs="宋体"/>
          <w:b/>
          <w:color w:val="auto"/>
          <w:sz w:val="28"/>
          <w:szCs w:val="28"/>
        </w:rPr>
        <w:t>日期：</w:t>
      </w:r>
      <w:r>
        <w:rPr>
          <w:rFonts w:hint="eastAsia" w:ascii="宋体" w:hAnsi="宋体" w:eastAsia="宋体" w:cs="宋体"/>
          <w:b/>
          <w:color w:val="auto"/>
          <w:sz w:val="28"/>
          <w:szCs w:val="28"/>
          <w:lang w:val="en-US" w:eastAsia="zh-CN"/>
        </w:rPr>
        <w:t xml:space="preserve">   </w:t>
      </w:r>
      <w:r>
        <w:rPr>
          <w:rFonts w:hint="eastAsia" w:ascii="宋体" w:hAnsi="宋体" w:eastAsia="宋体" w:cs="宋体"/>
          <w:b/>
          <w:color w:val="auto"/>
          <w:sz w:val="28"/>
          <w:szCs w:val="28"/>
        </w:rPr>
        <w:t>年</w:t>
      </w:r>
      <w:r>
        <w:rPr>
          <w:rFonts w:hint="eastAsia" w:ascii="宋体" w:hAnsi="宋体" w:eastAsia="宋体" w:cs="宋体"/>
          <w:b/>
          <w:color w:val="auto"/>
          <w:sz w:val="28"/>
          <w:szCs w:val="28"/>
          <w:lang w:val="en-US" w:eastAsia="zh-CN"/>
        </w:rPr>
        <w:t xml:space="preserve">   </w:t>
      </w:r>
      <w:r>
        <w:rPr>
          <w:rFonts w:hint="eastAsia" w:ascii="宋体" w:hAnsi="宋体" w:eastAsia="宋体" w:cs="宋体"/>
          <w:b/>
          <w:color w:val="auto"/>
          <w:sz w:val="28"/>
          <w:szCs w:val="28"/>
        </w:rPr>
        <w:t>月</w:t>
      </w:r>
      <w:r>
        <w:rPr>
          <w:rFonts w:hint="eastAsia" w:ascii="宋体" w:hAnsi="宋体" w:eastAsia="宋体" w:cs="宋体"/>
          <w:b/>
          <w:color w:val="auto"/>
          <w:sz w:val="28"/>
          <w:szCs w:val="28"/>
          <w:lang w:val="en-US" w:eastAsia="zh-CN"/>
        </w:rPr>
        <w:t xml:space="preserve">   </w:t>
      </w:r>
      <w:r>
        <w:rPr>
          <w:rFonts w:hint="eastAsia" w:ascii="宋体" w:hAnsi="宋体" w:eastAsia="宋体" w:cs="宋体"/>
          <w:b/>
          <w:color w:val="auto"/>
          <w:sz w:val="28"/>
          <w:szCs w:val="28"/>
        </w:rPr>
        <w:t>日</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sz w:val="24"/>
        </w:rPr>
      </w:pPr>
    </w:p>
    <w:p>
      <w:pPr>
        <w:keepNext w:val="0"/>
        <w:keepLines w:val="0"/>
        <w:pageBreakBefore w:val="0"/>
        <w:widowControl w:val="0"/>
        <w:numPr>
          <w:ilvl w:val="0"/>
          <w:numId w:val="0"/>
        </w:numPr>
        <w:kinsoku/>
        <w:wordWrap/>
        <w:overflowPunct/>
        <w:topLinePunct w:val="0"/>
        <w:bidi w:val="0"/>
        <w:snapToGrid/>
        <w:spacing w:before="156" w:beforeLines="50" w:line="360" w:lineRule="auto"/>
        <w:textAlignment w:val="auto"/>
        <w:rPr>
          <w:rFonts w:hint="eastAsia" w:ascii="宋体" w:hAnsi="宋体" w:cs="Times New Roman"/>
          <w:b/>
          <w:bCs/>
          <w:sz w:val="24"/>
          <w:lang w:val="en-US" w:eastAsia="zh-CN"/>
        </w:rPr>
      </w:pPr>
    </w:p>
    <w:p>
      <w:pPr>
        <w:autoSpaceDE w:val="0"/>
        <w:autoSpaceDN w:val="0"/>
        <w:adjustRightInd w:val="0"/>
        <w:spacing w:line="360" w:lineRule="auto"/>
        <w:ind w:firstLine="480" w:firstLineChars="200"/>
        <w:rPr>
          <w:rFonts w:hint="default" w:ascii="宋体" w:hAnsi="宋体" w:eastAsia="宋体"/>
          <w:sz w:val="24"/>
          <w:lang w:val="en-US" w:eastAsia="zh-CN"/>
        </w:rPr>
      </w:pPr>
    </w:p>
    <w:p>
      <w:pPr>
        <w:autoSpaceDE w:val="0"/>
        <w:autoSpaceDN w:val="0"/>
        <w:adjustRightInd w:val="0"/>
        <w:spacing w:line="360" w:lineRule="auto"/>
        <w:jc w:val="center"/>
        <w:rPr>
          <w:rFonts w:hint="eastAsia" w:ascii="宋体" w:hAnsi="宋体" w:cs="楷体_GB2312"/>
          <w:b/>
          <w:bCs/>
          <w:sz w:val="44"/>
          <w:szCs w:val="44"/>
          <w:lang w:val="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DC46C0"/>
    <w:multiLevelType w:val="singleLevel"/>
    <w:tmpl w:val="C9DC46C0"/>
    <w:lvl w:ilvl="0" w:tentative="0">
      <w:start w:val="5"/>
      <w:numFmt w:val="chineseCounting"/>
      <w:suff w:val="nothing"/>
      <w:lvlText w:val="%1、"/>
      <w:lvlJc w:val="left"/>
      <w:rPr>
        <w:rFonts w:hint="eastAsia"/>
      </w:rPr>
    </w:lvl>
  </w:abstractNum>
  <w:abstractNum w:abstractNumId="1">
    <w:nsid w:val="6E038850"/>
    <w:multiLevelType w:val="singleLevel"/>
    <w:tmpl w:val="6E03885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4ODFhOWZmZmY2ZmYzMGViMTA0NTk4NGE0OTg4YWMifQ=="/>
  </w:docVars>
  <w:rsids>
    <w:rsidRoot w:val="6B1C2E8C"/>
    <w:rsid w:val="00CE49BA"/>
    <w:rsid w:val="01EC0334"/>
    <w:rsid w:val="02111B48"/>
    <w:rsid w:val="03C249D5"/>
    <w:rsid w:val="056C5A14"/>
    <w:rsid w:val="067B1C86"/>
    <w:rsid w:val="070F4C8F"/>
    <w:rsid w:val="07995D19"/>
    <w:rsid w:val="096A04BC"/>
    <w:rsid w:val="0C142961"/>
    <w:rsid w:val="0D5A25F6"/>
    <w:rsid w:val="0E6A54AA"/>
    <w:rsid w:val="0F931C8C"/>
    <w:rsid w:val="10CA5CE4"/>
    <w:rsid w:val="119152A9"/>
    <w:rsid w:val="12F42EB4"/>
    <w:rsid w:val="133D279D"/>
    <w:rsid w:val="13D53615"/>
    <w:rsid w:val="15000655"/>
    <w:rsid w:val="15AF7257"/>
    <w:rsid w:val="165F6ECF"/>
    <w:rsid w:val="18622CA6"/>
    <w:rsid w:val="194D5AED"/>
    <w:rsid w:val="1AF106CE"/>
    <w:rsid w:val="1B0B13D3"/>
    <w:rsid w:val="1D43649B"/>
    <w:rsid w:val="1D943902"/>
    <w:rsid w:val="1EA669E9"/>
    <w:rsid w:val="20390790"/>
    <w:rsid w:val="205C70B6"/>
    <w:rsid w:val="212C5BFF"/>
    <w:rsid w:val="2193671F"/>
    <w:rsid w:val="22DD18A7"/>
    <w:rsid w:val="24CF0135"/>
    <w:rsid w:val="25F8534E"/>
    <w:rsid w:val="26217CFD"/>
    <w:rsid w:val="26BF4371"/>
    <w:rsid w:val="28D6244E"/>
    <w:rsid w:val="2A7A5C2D"/>
    <w:rsid w:val="2B6F32B8"/>
    <w:rsid w:val="2D12039F"/>
    <w:rsid w:val="2E011250"/>
    <w:rsid w:val="2E1819E5"/>
    <w:rsid w:val="2F5C5965"/>
    <w:rsid w:val="302E5C23"/>
    <w:rsid w:val="33863895"/>
    <w:rsid w:val="33E804BA"/>
    <w:rsid w:val="35103416"/>
    <w:rsid w:val="354B444E"/>
    <w:rsid w:val="35C366DA"/>
    <w:rsid w:val="35E14DB3"/>
    <w:rsid w:val="368864AB"/>
    <w:rsid w:val="3B893F22"/>
    <w:rsid w:val="3EB219E2"/>
    <w:rsid w:val="3F0E4029"/>
    <w:rsid w:val="3F67457A"/>
    <w:rsid w:val="3F6A3BDC"/>
    <w:rsid w:val="43100A85"/>
    <w:rsid w:val="436112E1"/>
    <w:rsid w:val="465810C1"/>
    <w:rsid w:val="46677F98"/>
    <w:rsid w:val="472C440A"/>
    <w:rsid w:val="480E2866"/>
    <w:rsid w:val="49D942C7"/>
    <w:rsid w:val="4A314103"/>
    <w:rsid w:val="4A69564B"/>
    <w:rsid w:val="4A993A56"/>
    <w:rsid w:val="4B11183E"/>
    <w:rsid w:val="4C8147A2"/>
    <w:rsid w:val="4CBF4B34"/>
    <w:rsid w:val="4E551CA6"/>
    <w:rsid w:val="4F424467"/>
    <w:rsid w:val="53146370"/>
    <w:rsid w:val="56570001"/>
    <w:rsid w:val="5BC14BBB"/>
    <w:rsid w:val="5CBF0B63"/>
    <w:rsid w:val="5E552A0F"/>
    <w:rsid w:val="5E6A778C"/>
    <w:rsid w:val="5F376C80"/>
    <w:rsid w:val="5F88069A"/>
    <w:rsid w:val="60B752D7"/>
    <w:rsid w:val="614D54E4"/>
    <w:rsid w:val="61907509"/>
    <w:rsid w:val="61A70640"/>
    <w:rsid w:val="623D288E"/>
    <w:rsid w:val="623D6CC3"/>
    <w:rsid w:val="62797F9D"/>
    <w:rsid w:val="630930CF"/>
    <w:rsid w:val="6455525E"/>
    <w:rsid w:val="64930237"/>
    <w:rsid w:val="651A5E66"/>
    <w:rsid w:val="65BA4B55"/>
    <w:rsid w:val="6A7379C8"/>
    <w:rsid w:val="6A7C5CBA"/>
    <w:rsid w:val="6AE34B4E"/>
    <w:rsid w:val="6AEA5EDC"/>
    <w:rsid w:val="6B074CC8"/>
    <w:rsid w:val="6B1C2E8C"/>
    <w:rsid w:val="6D9B5502"/>
    <w:rsid w:val="6DBC2D7B"/>
    <w:rsid w:val="6E661D1D"/>
    <w:rsid w:val="700C3225"/>
    <w:rsid w:val="70CC398E"/>
    <w:rsid w:val="716B1624"/>
    <w:rsid w:val="71995F66"/>
    <w:rsid w:val="72135D18"/>
    <w:rsid w:val="75491A51"/>
    <w:rsid w:val="7A1E34AC"/>
    <w:rsid w:val="7BBB4D2B"/>
    <w:rsid w:val="7C7A6994"/>
    <w:rsid w:val="7EA7150D"/>
    <w:rsid w:val="7F4F4108"/>
    <w:rsid w:val="7FB801B1"/>
    <w:rsid w:val="7FBB5D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tabs>
        <w:tab w:val="left" w:pos="720"/>
      </w:tabs>
      <w:adjustRightInd/>
      <w:spacing w:before="260" w:after="260" w:line="413" w:lineRule="auto"/>
      <w:ind w:left="720" w:hanging="720"/>
      <w:textAlignment w:val="auto"/>
      <w:outlineLvl w:val="2"/>
    </w:pPr>
    <w:rPr>
      <w:b/>
      <w:kern w:val="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qFormat/>
    <w:uiPriority w:val="0"/>
    <w:rPr>
      <w:color w:val="3894C1"/>
      <w:u w:val="none"/>
    </w:rPr>
  </w:style>
  <w:style w:type="character" w:styleId="9">
    <w:name w:val="Hyperlink"/>
    <w:basedOn w:val="7"/>
    <w:qFormat/>
    <w:uiPriority w:val="0"/>
    <w:rPr>
      <w:color w:val="3894C1"/>
      <w:u w:val="none"/>
    </w:rPr>
  </w:style>
  <w:style w:type="paragraph" w:customStyle="1" w:styleId="10">
    <w:name w:val="Table Paragraph"/>
    <w:basedOn w:val="1"/>
    <w:qFormat/>
    <w:uiPriority w:val="1"/>
    <w:pPr>
      <w:spacing w:before="149"/>
      <w:ind w:left="199"/>
      <w:jc w:val="center"/>
    </w:pPr>
    <w:rPr>
      <w:rFonts w:ascii="宋体" w:hAnsi="宋体" w:eastAsia="宋体" w:cs="宋体"/>
      <w:lang w:val="zh-CN" w:eastAsia="zh-CN" w:bidi="zh-CN"/>
    </w:rPr>
  </w:style>
  <w:style w:type="character" w:customStyle="1" w:styleId="11">
    <w:name w:val="font51"/>
    <w:basedOn w:val="7"/>
    <w:qFormat/>
    <w:uiPriority w:val="0"/>
    <w:rPr>
      <w:rFonts w:hint="eastAsia" w:ascii="仿宋" w:hAnsi="仿宋" w:eastAsia="仿宋" w:cs="仿宋"/>
      <w:color w:val="000000"/>
      <w:sz w:val="24"/>
      <w:szCs w:val="24"/>
      <w:u w:val="none"/>
      <w:vertAlign w:val="subscript"/>
    </w:rPr>
  </w:style>
  <w:style w:type="character" w:customStyle="1" w:styleId="12">
    <w:name w:val="font41"/>
    <w:basedOn w:val="7"/>
    <w:qFormat/>
    <w:uiPriority w:val="0"/>
    <w:rPr>
      <w:rFonts w:hint="eastAsia" w:ascii="仿宋" w:hAnsi="仿宋" w:eastAsia="仿宋" w:cs="仿宋"/>
      <w:color w:val="000000"/>
      <w:sz w:val="24"/>
      <w:szCs w:val="24"/>
      <w:u w:val="none"/>
    </w:rPr>
  </w:style>
  <w:style w:type="character" w:customStyle="1" w:styleId="13">
    <w:name w:val="font61"/>
    <w:basedOn w:val="7"/>
    <w:qFormat/>
    <w:uiPriority w:val="0"/>
    <w:rPr>
      <w:rFonts w:hint="eastAsia" w:ascii="仿宋" w:hAnsi="仿宋" w:eastAsia="仿宋" w:cs="仿宋"/>
      <w:color w:val="000000"/>
      <w:sz w:val="24"/>
      <w:szCs w:val="24"/>
      <w:u w:val="none"/>
      <w:vertAlign w:val="superscript"/>
    </w:rPr>
  </w:style>
  <w:style w:type="character" w:customStyle="1" w:styleId="14">
    <w:name w:val="font01"/>
    <w:basedOn w:val="7"/>
    <w:qFormat/>
    <w:uiPriority w:val="0"/>
    <w:rPr>
      <w:rFonts w:hint="eastAsia" w:ascii="仿宋" w:hAnsi="仿宋" w:eastAsia="仿宋" w:cs="仿宋"/>
      <w:color w:val="000000"/>
      <w:sz w:val="24"/>
      <w:szCs w:val="24"/>
      <w:u w:val="none"/>
    </w:rPr>
  </w:style>
  <w:style w:type="character" w:customStyle="1" w:styleId="15">
    <w:name w:val="font71"/>
    <w:basedOn w:val="7"/>
    <w:qFormat/>
    <w:uiPriority w:val="0"/>
    <w:rPr>
      <w:rFonts w:hint="eastAsia" w:ascii="宋体" w:hAnsi="宋体" w:eastAsia="宋体" w:cs="宋体"/>
      <w:color w:val="000000"/>
      <w:sz w:val="24"/>
      <w:szCs w:val="24"/>
      <w:u w:val="none"/>
    </w:rPr>
  </w:style>
  <w:style w:type="character" w:customStyle="1" w:styleId="16">
    <w:name w:val="font81"/>
    <w:basedOn w:val="7"/>
    <w:qFormat/>
    <w:uiPriority w:val="0"/>
    <w:rPr>
      <w:rFonts w:hint="eastAsia" w:ascii="仿宋" w:hAnsi="仿宋" w:eastAsia="仿宋" w:cs="仿宋"/>
      <w:color w:val="000000"/>
      <w:sz w:val="24"/>
      <w:szCs w:val="24"/>
      <w:u w:val="none"/>
      <w:vertAlign w:val="sub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3390</Words>
  <Characters>3829</Characters>
  <Lines>0</Lines>
  <Paragraphs>0</Paragraphs>
  <TotalTime>3</TotalTime>
  <ScaleCrop>false</ScaleCrop>
  <LinksUpToDate>false</LinksUpToDate>
  <CharactersWithSpaces>4013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2020-08-27T01:03:00Z</dcterms:created>
  <dc:creator>展鹏程</dc:creator>
  <cp:lastModifiedBy>段景文</cp:lastModifiedBy>
  <dcterms:modified xsi:type="dcterms:W3CDTF">2023-02-17T10:15:13Z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B7BEBD4354C84BBB85C8316E8620571A</vt:lpwstr>
  </property>
</Properties>
</file>