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Tahoma" w:hAnsi="Tahoma" w:eastAsia="Tahoma" w:cs="Tahoma"/>
          <w:sz w:val="22"/>
          <w:szCs w:val="22"/>
          <w:bdr w:val="none" w:color="auto" w:sz="0" w:space="0"/>
        </w:rPr>
        <w:t>一、项目概况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ahoma" w:hAnsi="Tahoma" w:eastAsia="Tahoma" w:cs="Tahoma"/>
          <w:sz w:val="22"/>
          <w:szCs w:val="22"/>
        </w:rPr>
      </w:pP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t>1、项目名称：碳钢薄板厂</w:t>
      </w:r>
      <w:r>
        <w:rPr>
          <w:rFonts w:hint="eastAsia" w:ascii="Tahoma" w:hAnsi="Tahoma" w:eastAsia="Tahoma" w:cs="Tahoma"/>
          <w:sz w:val="22"/>
          <w:szCs w:val="22"/>
          <w:lang w:val="en-US" w:eastAsia="zh-CN"/>
        </w:rPr>
        <w:t>2023年</w:t>
      </w:r>
      <w:r>
        <w:rPr>
          <w:rFonts w:hint="default" w:ascii="Tahoma" w:hAnsi="Tahoma" w:eastAsia="Tahoma" w:cs="Tahoma"/>
          <w:sz w:val="22"/>
          <w:szCs w:val="22"/>
        </w:rPr>
        <w:t>120tRH炉耐材业务外包项目</w:t>
      </w: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t>采购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ahoma" w:hAnsi="Tahoma" w:eastAsia="Tahoma" w:cs="Tahoma"/>
          <w:sz w:val="22"/>
          <w:szCs w:val="22"/>
        </w:rPr>
      </w:pP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t>2、项目地点：酒钢宏兴股份公司碳钢薄板厂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ahoma" w:hAnsi="Tahoma" w:eastAsia="Tahoma" w:cs="Tahoma"/>
          <w:sz w:val="22"/>
          <w:szCs w:val="22"/>
        </w:rPr>
      </w:pP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t>3、项目内容：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仿宋_GB2312" w:eastAsia="仿宋_GB2312" w:cs="仿宋_GB2312"/>
          <w:sz w:val="21"/>
          <w:szCs w:val="21"/>
          <w:bdr w:val="none" w:color="auto" w:sz="0" w:space="0"/>
        </w:rPr>
        <w:t>1.乙方负责甲方RH炉热弯管、真空室上部槽体、顶枪入口、合金加料口、下部槽体、环流管、及浸渍管所用的镁铬质耐火材料、保温材料、隔热材料、密封材料供应。其中浸渍管整套成品交货（包括钢胆及内嵌吹氩管），热弯管、循环管、合金下料口、底部槽底砖组合砖交货；2.乙方负责砌筑过程中所需的镁铬质捣打料、镁铬质泥浆、高铝泥浆、刚玉质捣打料、刚玉质浇注料、喷补料等供应；3.乙方负责真空室上部槽体、顶枪入口、合金加料口、下部槽体、环流管等，冷、热修过程中所需的各种耐火材料、填充料、喷补料及添加剂等的供应；4.乙方负责热弯管、真空室上部槽体（含合金加料口）、真空室下部槽体、环流管及浸渍管等各部分耐材的砌筑、浇注、安装、修补（包括冷修和热修）；5.乙方负责离线位各部分耐材施工后的干燥和预热，冬季砌筑时的做好捣打料、自流料及湿料的防寒保温工作；6.乙方负责离线真空室热弯管、真空室上部槽体、下部槽体、合金加料口及合金加料口内部、环流管、热弯管及浸渍管残余冷钢冷渣的拆除及清理；7.负责提供耐材固定件（如托圈板/挡板），并负责其修补、更换；8.其他未尽事宜，详见《碳钢薄板厂120tRH炉耐材制品承包整体承</w:t>
      </w:r>
      <w:bookmarkStart w:id="0" w:name="_GoBack"/>
      <w:bookmarkEnd w:id="0"/>
      <w:r>
        <w:rPr>
          <w:rFonts w:hint="default" w:ascii="仿宋_GB2312" w:eastAsia="仿宋_GB2312" w:cs="仿宋_GB2312"/>
          <w:sz w:val="21"/>
          <w:szCs w:val="21"/>
          <w:bdr w:val="none" w:color="auto" w:sz="0" w:space="0"/>
        </w:rPr>
        <w:t>包技术协议》。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default" w:ascii="仿宋_GB2312" w:eastAsia="仿宋_GB2312" w:cs="仿宋_GB2312"/>
          <w:sz w:val="21"/>
          <w:szCs w:val="21"/>
        </w:rPr>
      </w:pPr>
      <w:r>
        <w:rPr>
          <w:rFonts w:hint="default" w:ascii="仿宋_GB2312" w:eastAsia="仿宋_GB2312" w:cs="仿宋_GB2312"/>
          <w:sz w:val="21"/>
          <w:szCs w:val="21"/>
        </w:rPr>
        <w:t>二、技术指标要求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default" w:ascii="仿宋_GB2312" w:eastAsia="仿宋_GB2312" w:cs="仿宋_GB2312"/>
          <w:sz w:val="21"/>
          <w:szCs w:val="21"/>
        </w:rPr>
      </w:pPr>
      <w:r>
        <w:rPr>
          <w:rFonts w:hint="eastAsia" w:ascii="仿宋_GB2312" w:eastAsia="仿宋_GB2312" w:cs="仿宋_GB2312"/>
          <w:sz w:val="21"/>
          <w:szCs w:val="21"/>
        </w:rPr>
        <w:t>（1）2个工位在线真空室使用寿命＜60炉，线下保证1套以上具备烘烤后上线使用的真空室；（2）1个工位在线真空使用寿命≥60炉，线下保证2套以上具备烘烤后上线使用的真空室；（3）2个工位在线真空使用寿命均≥60炉，线下保证3套以上具备烘烤后上线使用的真空室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t>三、资质要求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t>1、</w:t>
      </w:r>
      <w:r>
        <w:rPr>
          <w:rFonts w:hint="default" w:ascii="Helvetica" w:hAnsi="Helvetica" w:eastAsia="Helvetica" w:cs="Helvetica"/>
          <w:color w:val="0D0D2E"/>
          <w:sz w:val="18"/>
          <w:szCs w:val="18"/>
          <w:bdr w:val="none" w:color="auto" w:sz="0" w:space="0"/>
          <w:shd w:val="clear" w:fill="FFFFFF"/>
        </w:rPr>
        <w:t>采购要求投标人在近三年内经营活动中没有重大违法记录；2、要求投标人在“信用中国”网站、国家企业信用信息公示系统以及企业信息查询网站无失信记录；3、投标人具有</w:t>
      </w:r>
      <w:r>
        <w:rPr>
          <w:rFonts w:hint="eastAsia" w:ascii="Helvetica" w:hAnsi="Helvetica" w:eastAsia="宋体" w:cs="Helvetica"/>
          <w:color w:val="0D0D2E"/>
          <w:sz w:val="18"/>
          <w:szCs w:val="18"/>
          <w:bdr w:val="none" w:color="auto" w:sz="0" w:space="0"/>
          <w:shd w:val="clear" w:fill="FFFFFF"/>
          <w:lang w:val="en-US" w:eastAsia="zh-CN"/>
        </w:rPr>
        <w:t>RH炉耐材</w:t>
      </w:r>
      <w:r>
        <w:rPr>
          <w:rFonts w:hint="default" w:ascii="Helvetica" w:hAnsi="Helvetica" w:eastAsia="Helvetica" w:cs="Helvetica"/>
          <w:color w:val="0D0D2E"/>
          <w:sz w:val="18"/>
          <w:szCs w:val="18"/>
          <w:bdr w:val="none" w:color="auto" w:sz="0" w:space="0"/>
          <w:shd w:val="clear" w:fill="FFFFFF"/>
        </w:rPr>
        <w:t>承包业绩及经验；</w:t>
      </w:r>
      <w:r>
        <w:rPr>
          <w:rFonts w:hint="eastAsia" w:ascii="Helvetica" w:hAnsi="Helvetica" w:eastAsia="宋体" w:cs="Helvetica"/>
          <w:color w:val="0D0D2E"/>
          <w:sz w:val="18"/>
          <w:szCs w:val="18"/>
          <w:bdr w:val="none" w:color="auto" w:sz="0" w:space="0"/>
          <w:shd w:val="clear" w:fill="FFFFFF"/>
          <w:lang w:val="en-US" w:eastAsia="zh-CN"/>
        </w:rPr>
        <w:t>4</w:t>
      </w:r>
      <w:r>
        <w:rPr>
          <w:rFonts w:hint="default" w:ascii="Helvetica" w:hAnsi="Helvetica" w:eastAsia="Helvetica" w:cs="Helvetica"/>
          <w:color w:val="0D0D2E"/>
          <w:sz w:val="18"/>
          <w:szCs w:val="18"/>
          <w:bdr w:val="none" w:color="auto" w:sz="0" w:space="0"/>
          <w:shd w:val="clear" w:fill="FFFFFF"/>
        </w:rPr>
        <w:t>、不接受联合体投标。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ahoma" w:hAnsi="Tahoma" w:eastAsia="Tahoma" w:cs="Tahoma"/>
          <w:sz w:val="22"/>
          <w:szCs w:val="22"/>
        </w:rPr>
      </w:pP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t>四、公告期限：202</w:t>
      </w:r>
      <w:r>
        <w:rPr>
          <w:rFonts w:hint="eastAsia" w:ascii="Tahoma" w:hAnsi="Tahoma" w:eastAsia="宋体" w:cs="Tahoma"/>
          <w:sz w:val="22"/>
          <w:szCs w:val="22"/>
          <w:bdr w:val="none" w:color="auto" w:sz="0" w:space="0"/>
          <w:lang w:val="en-US" w:eastAsia="zh-CN"/>
        </w:rPr>
        <w:t>2</w:t>
      </w: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t>年1</w:t>
      </w:r>
      <w:r>
        <w:rPr>
          <w:rFonts w:hint="eastAsia" w:ascii="Tahoma" w:hAnsi="Tahoma" w:eastAsia="宋体" w:cs="Tahoma"/>
          <w:sz w:val="22"/>
          <w:szCs w:val="22"/>
          <w:bdr w:val="none" w:color="auto" w:sz="0" w:space="0"/>
          <w:lang w:val="en-US" w:eastAsia="zh-CN"/>
        </w:rPr>
        <w:t>1</w:t>
      </w: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t>月</w:t>
      </w:r>
      <w:r>
        <w:rPr>
          <w:rFonts w:hint="eastAsia" w:ascii="Tahoma" w:hAnsi="Tahoma" w:eastAsia="宋体" w:cs="Tahoma"/>
          <w:sz w:val="22"/>
          <w:szCs w:val="22"/>
          <w:bdr w:val="none" w:color="auto" w:sz="0" w:space="0"/>
          <w:lang w:val="en-US" w:eastAsia="zh-CN"/>
        </w:rPr>
        <w:t>21</w:t>
      </w: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t>日至202</w:t>
      </w:r>
      <w:r>
        <w:rPr>
          <w:rFonts w:hint="eastAsia" w:ascii="Tahoma" w:hAnsi="Tahoma" w:eastAsia="宋体" w:cs="Tahoma"/>
          <w:sz w:val="22"/>
          <w:szCs w:val="22"/>
          <w:bdr w:val="none" w:color="auto" w:sz="0" w:space="0"/>
          <w:lang w:val="en-US" w:eastAsia="zh-CN"/>
        </w:rPr>
        <w:t>2</w:t>
      </w: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t>年1</w:t>
      </w:r>
      <w:r>
        <w:rPr>
          <w:rFonts w:hint="eastAsia" w:ascii="Tahoma" w:hAnsi="Tahoma" w:eastAsia="宋体" w:cs="Tahoma"/>
          <w:sz w:val="22"/>
          <w:szCs w:val="22"/>
          <w:bdr w:val="none" w:color="auto" w:sz="0" w:space="0"/>
          <w:lang w:val="en-US" w:eastAsia="zh-CN"/>
        </w:rPr>
        <w:t>1</w:t>
      </w: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t>月</w:t>
      </w:r>
      <w:r>
        <w:rPr>
          <w:rFonts w:hint="eastAsia" w:ascii="Tahoma" w:hAnsi="Tahoma" w:eastAsia="宋体" w:cs="Tahoma"/>
          <w:sz w:val="22"/>
          <w:szCs w:val="22"/>
          <w:bdr w:val="none" w:color="auto" w:sz="0" w:space="0"/>
          <w:lang w:val="en-US" w:eastAsia="zh-CN"/>
        </w:rPr>
        <w:t>23</w:t>
      </w: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t>日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ahoma" w:hAnsi="Tahoma" w:eastAsia="Tahoma" w:cs="Tahoma"/>
          <w:sz w:val="22"/>
          <w:szCs w:val="22"/>
        </w:rPr>
      </w:pP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t>五、报名截止时间：202</w:t>
      </w:r>
      <w:r>
        <w:rPr>
          <w:rFonts w:hint="eastAsia" w:ascii="Tahoma" w:hAnsi="Tahoma" w:eastAsia="宋体" w:cs="Tahoma"/>
          <w:sz w:val="22"/>
          <w:szCs w:val="22"/>
          <w:bdr w:val="none" w:color="auto" w:sz="0" w:space="0"/>
          <w:lang w:val="en-US" w:eastAsia="zh-CN"/>
        </w:rPr>
        <w:t>2</w:t>
      </w: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t>年1</w:t>
      </w:r>
      <w:r>
        <w:rPr>
          <w:rFonts w:hint="eastAsia" w:ascii="Tahoma" w:hAnsi="Tahoma" w:eastAsia="宋体" w:cs="Tahoma"/>
          <w:sz w:val="22"/>
          <w:szCs w:val="22"/>
          <w:bdr w:val="none" w:color="auto" w:sz="0" w:space="0"/>
          <w:lang w:val="en-US" w:eastAsia="zh-CN"/>
        </w:rPr>
        <w:t>1</w:t>
      </w: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t>月</w:t>
      </w:r>
      <w:r>
        <w:rPr>
          <w:rFonts w:hint="eastAsia" w:ascii="Tahoma" w:hAnsi="Tahoma" w:eastAsia="宋体" w:cs="Tahoma"/>
          <w:sz w:val="22"/>
          <w:szCs w:val="22"/>
          <w:bdr w:val="none" w:color="auto" w:sz="0" w:space="0"/>
          <w:lang w:val="en-US" w:eastAsia="zh-CN"/>
        </w:rPr>
        <w:t>24</w:t>
      </w: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t>日12：00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ahoma" w:hAnsi="Tahoma" w:eastAsia="Tahoma" w:cs="Tahoma"/>
          <w:sz w:val="22"/>
          <w:szCs w:val="22"/>
        </w:rPr>
      </w:pP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t>六、报名方式：投标人须登录酒钢集团电子交易平台(</w:t>
      </w: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fldChar w:fldCharType="begin"/>
      </w: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instrText xml:space="preserve"> HYPERLINK "http://eps.jiugangbid.com:8000/" </w:instrText>
      </w: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fldChar w:fldCharType="separate"/>
      </w:r>
      <w:r>
        <w:rPr>
          <w:rStyle w:val="6"/>
          <w:rFonts w:hint="default" w:ascii="Tahoma" w:hAnsi="Tahoma" w:eastAsia="Tahoma" w:cs="Tahoma"/>
          <w:sz w:val="22"/>
          <w:szCs w:val="22"/>
          <w:bdr w:val="none" w:color="auto" w:sz="0" w:space="0"/>
        </w:rPr>
        <w:t>http://eps.jiugangbid.com:8000/</w:t>
      </w: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fldChar w:fldCharType="end"/>
      </w: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t>)进行报名，务必在开标前完成注册并获得投标资格。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ahoma" w:hAnsi="Tahoma" w:eastAsia="Tahoma" w:cs="Tahoma"/>
          <w:sz w:val="22"/>
          <w:szCs w:val="22"/>
        </w:rPr>
      </w:pP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t>七、联系方式：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ahoma" w:hAnsi="Tahoma" w:eastAsia="Tahoma" w:cs="Tahoma"/>
          <w:sz w:val="22"/>
          <w:szCs w:val="22"/>
        </w:rPr>
      </w:pP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t>联系人：高显鹏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ahoma" w:hAnsi="Tahoma" w:eastAsia="Tahoma" w:cs="Tahoma"/>
          <w:sz w:val="22"/>
          <w:szCs w:val="22"/>
        </w:rPr>
      </w:pP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t>电话：13519483095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ahoma" w:hAnsi="Tahoma" w:eastAsia="Tahoma" w:cs="Tahoma"/>
          <w:sz w:val="22"/>
          <w:szCs w:val="22"/>
        </w:rPr>
      </w:pP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t>邮箱：</w:t>
      </w: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fldChar w:fldCharType="begin"/>
      </w: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instrText xml:space="preserve"> HYPERLINK "mailto:chengtianbo@jiugang.com" </w:instrText>
      </w: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fldChar w:fldCharType="separate"/>
      </w:r>
      <w:r>
        <w:rPr>
          <w:rStyle w:val="6"/>
          <w:rFonts w:hint="default" w:ascii="Tahoma" w:hAnsi="Tahoma" w:eastAsia="Tahoma" w:cs="Tahoma"/>
          <w:sz w:val="22"/>
          <w:szCs w:val="22"/>
          <w:bdr w:val="none" w:color="auto" w:sz="0" w:space="0"/>
        </w:rPr>
        <w:t>gao</w:t>
      </w: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fldChar w:fldCharType="end"/>
      </w:r>
      <w:r>
        <w:rPr>
          <w:rFonts w:hint="default" w:ascii="Tahoma" w:hAnsi="Tahoma" w:eastAsia="Tahoma" w:cs="Tahoma"/>
          <w:sz w:val="22"/>
          <w:szCs w:val="22"/>
          <w:bdr w:val="none" w:color="auto" w:sz="0" w:space="0"/>
        </w:rPr>
        <w:t>xianpeng@jiugang.com​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E106C"/>
    <w:rsid w:val="06FB52D8"/>
    <w:rsid w:val="18AE106C"/>
    <w:rsid w:val="62A9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2022-11-21T10:51:00Z</dcterms:created>
  <dc:creator>Administrator</dc:creator>
  <cp:lastModifiedBy>Administrator</cp:lastModifiedBy>
  <dcterms:modified xsi:type="dcterms:W3CDTF">2022-11-21T10:55:37Z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