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 w:line="360" w:lineRule="atLeast"/>
        <w:ind w:left="0" w:right="0" w:firstLine="960"/>
        <w:jc w:val="center"/>
      </w:pPr>
      <w:r>
        <w:rPr>
          <w:rStyle w:val="7"/>
          <w:rFonts w:ascii="仿宋_GB2312" w:eastAsia="仿宋_GB2312" w:cs="仿宋_GB2312"/>
          <w:sz w:val="48"/>
          <w:szCs w:val="48"/>
        </w:rPr>
        <w:t>采  购  预  告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酒钢集团</w:t>
      </w:r>
      <w:r>
        <w:rPr>
          <w:rFonts w:hint="eastAsia" w:ascii="仿宋_GB2312" w:eastAsia="仿宋_GB2312" w:cs="仿宋_GB2312"/>
          <w:sz w:val="31"/>
          <w:szCs w:val="31"/>
          <w:shd w:val="clear" w:fill="FFFFFF"/>
        </w:rPr>
        <w:t>宏晟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电热公司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350MW机组辅机循环水系统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eastAsia="zh-CN"/>
        </w:rPr>
        <w:t>检修</w:t>
      </w: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项目在酒钢交易中心进行项目内部预告，现邀请合格供应商参与响应。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一、项目内容： </w:t>
      </w:r>
    </w:p>
    <w:p>
      <w:pPr>
        <w:pStyle w:val="3"/>
        <w:ind w:firstLine="620" w:firstLineChars="200"/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  <w:t>1、辅机循环水F1、F2两处阀门井扩大，F1、F2阀门更换阀门并且加装旁路门。期间介质不能阻断，管道必须保持畅通。</w:t>
      </w:r>
    </w:p>
    <w:p>
      <w:pPr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  <w:t xml:space="preserve">    2、对辅机循环水F5、F6、F7三处阀门井进行扩大联通，F7阀门更换并且增加旁路门。F5、F6更换阀门。期间介质不能阻断，管道必须保持畅通。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ind w:firstLine="620" w:firstLineChars="200"/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  <w:t>3、辅机循环水F8、F9、F10、F11更换阀门。</w:t>
      </w:r>
    </w:p>
    <w:p>
      <w:pPr>
        <w:pStyle w:val="3"/>
        <w:numPr>
          <w:ilvl w:val="0"/>
          <w:numId w:val="0"/>
        </w:numPr>
        <w:rPr>
          <w:rFonts w:hint="default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</w:pPr>
      <w:r>
        <w:rPr>
          <w:rFonts w:hint="eastAsia" w:ascii="仿宋_GB2312" w:eastAsia="仿宋_GB2312" w:cs="仿宋_GB2312" w:hAnsiTheme="minorHAnsi"/>
          <w:kern w:val="0"/>
          <w:sz w:val="31"/>
          <w:szCs w:val="31"/>
          <w:shd w:val="clear" w:fill="FFFFFF"/>
          <w:lang w:val="en-US" w:eastAsia="zh-CN" w:bidi="ar"/>
        </w:rPr>
        <w:t xml:space="preserve">     4、间冷循环泵电机冷却水无法实现单台隔离，需给循环泵房重新加装一路供回水门，并且接引出一路冷却水，专供六号机间冷循环泵（3台）使用。将原有直通管路改造为专供五号机间冷循环泵使用，将原有管道。期间介质不能阻断，管道必须保持畅通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二、投标人资格要求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​1.本次招标要求投标人须为中华人民共和国境内的独立法人；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Fonts w:hint="default" w:ascii="仿宋_GB2312" w:eastAsia="仿宋_GB2312" w:cs="仿宋_GB2312"/>
          <w:sz w:val="31"/>
          <w:szCs w:val="31"/>
          <w:shd w:val="clear" w:fill="FFFFFF"/>
        </w:rPr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本次招标要求投标人在“信用中国”网站、国家企业信用信息公示系统以及企业信息查询网站无失信记录；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Fonts w:hint="default" w:ascii="仿宋_GB2312" w:eastAsia="仿宋_GB2312" w:cs="仿宋_GB2312"/>
          <w:sz w:val="31"/>
          <w:szCs w:val="31"/>
          <w:shd w:val="clear" w:fill="FFFFFF"/>
        </w:rPr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本次招标投标人必须具备《特种设备安装改造修理许可证（压力容器、压力管道）资质；</w:t>
      </w:r>
    </w:p>
    <w:p>
      <w:pPr>
        <w:pStyle w:val="4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  <w:rPr>
          <w:rFonts w:hint="default" w:ascii="仿宋_GB2312" w:eastAsia="仿宋_GB2312" w:cs="仿宋_GB2312"/>
          <w:sz w:val="31"/>
          <w:szCs w:val="31"/>
          <w:shd w:val="clear" w:fill="FFFFFF"/>
        </w:rPr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本次招标投标人必须具备压力管道开孔、封堵业绩或在宏晟电热公司有同类维修业绩，并提供相关的证明材料；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三、项目工期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2021年0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9</w:t>
      </w: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月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30</w:t>
      </w: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日-2021年1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1</w:t>
      </w: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月3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0</w:t>
      </w: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日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 w:firstLine="645"/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四、联系人及联系方式：招标单位联系人：郑重      </w:t>
      </w:r>
    </w:p>
    <w:p>
      <w:pPr>
        <w:pStyle w:val="4"/>
        <w:keepNext w:val="0"/>
        <w:keepLines w:val="0"/>
        <w:widowControl/>
        <w:suppressLineNumbers w:val="0"/>
        <w:shd w:val="clear" w:fill="FFFFFF"/>
        <w:spacing w:before="75" w:beforeAutospacing="0" w:after="75" w:afterAutospacing="0" w:line="360" w:lineRule="atLeast"/>
        <w:ind w:left="0" w:right="0"/>
        <w:rPr>
          <w:rFonts w:hint="default" w:eastAsia="仿宋_GB2312"/>
          <w:lang w:val="en-US" w:eastAsia="zh-CN"/>
        </w:rPr>
      </w:pPr>
      <w:r>
        <w:rPr>
          <w:rFonts w:hint="default" w:ascii="仿宋_GB2312" w:eastAsia="仿宋_GB2312" w:cs="仿宋_GB2312"/>
          <w:sz w:val="31"/>
          <w:szCs w:val="31"/>
          <w:shd w:val="clear" w:fill="FFFFFF"/>
        </w:rPr>
        <w:t> 联系电话：671</w:t>
      </w:r>
      <w:r>
        <w:rPr>
          <w:rFonts w:hint="eastAsia" w:ascii="仿宋_GB2312" w:eastAsia="仿宋_GB2312" w:cs="仿宋_GB2312"/>
          <w:sz w:val="31"/>
          <w:szCs w:val="31"/>
          <w:shd w:val="clear" w:fill="FFFFFF"/>
          <w:lang w:val="en-US" w:eastAsia="zh-CN"/>
        </w:rPr>
        <w:t>9078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E6E8AB1"/>
    <w:multiLevelType w:val="singleLevel"/>
    <w:tmpl w:val="9E6E8AB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F2261F"/>
    <w:rsid w:val="42EE091D"/>
    <w:rsid w:val="64F2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hAnsi="Times New Roman" w:eastAsia="仿宋_GB2312"/>
      <w:kern w:val="0"/>
      <w:szCs w:val="20"/>
    </w:rPr>
  </w:style>
  <w:style w:type="paragraph" w:styleId="3">
    <w:name w:val="caption"/>
    <w:basedOn w:val="1"/>
    <w:next w:val="1"/>
    <w:qFormat/>
    <w:uiPriority w:val="99"/>
    <w:rPr>
      <w:rFonts w:ascii="Arial" w:hAnsi="Arial" w:eastAsia="黑体"/>
      <w:sz w:val="20"/>
      <w:szCs w:val="20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2021-03-30T02:08:00Z</dcterms:created>
  <dc:creator>Administrator</dc:creator>
  <cp:lastModifiedBy>Administrator</cp:lastModifiedBy>
  <dcterms:modified xsi:type="dcterms:W3CDTF">2021-09-18T08:28:47Z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2052-11.8.2.9068</vt:lpwstr>
  </property>
</Properties>
</file>