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11D5B">
      <w:pPr>
        <w:jc w:val="center"/>
        <w:rPr>
          <w:rFonts w:ascii="仿宋_GB2312" w:eastAsia="仿宋_GB2312"/>
          <w:b/>
          <w:szCs w:val="21"/>
        </w:rPr>
      </w:pPr>
    </w:p>
    <w:p w14:paraId="2659E32E">
      <w:pPr>
        <w:jc w:val="center"/>
        <w:rPr>
          <w:rFonts w:ascii="仿宋_GB2312" w:eastAsia="仿宋_GB2312"/>
          <w:b/>
          <w:szCs w:val="21"/>
        </w:rPr>
      </w:pPr>
    </w:p>
    <w:p w14:paraId="03CCB4FE">
      <w:pPr>
        <w:jc w:val="center"/>
        <w:rPr>
          <w:rFonts w:ascii="仿宋_GB2312" w:eastAsia="仿宋_GB2312"/>
          <w:b/>
          <w:szCs w:val="21"/>
        </w:rPr>
      </w:pPr>
    </w:p>
    <w:p w14:paraId="2FFB20D4">
      <w:pPr>
        <w:jc w:val="center"/>
        <w:rPr>
          <w:rFonts w:ascii="仿宋_GB2312" w:eastAsia="仿宋_GB2312"/>
          <w:b/>
          <w:szCs w:val="21"/>
        </w:rPr>
      </w:pPr>
      <w:r>
        <w:rPr>
          <w:rFonts w:hint="eastAsia" w:ascii="仿宋_GB2312" w:eastAsia="仿宋_GB2312"/>
          <w:b/>
          <w:sz w:val="36"/>
          <w:szCs w:val="36"/>
        </w:rPr>
        <w:t>储运部2025年废钢切割加工业务外包技术规格书</w:t>
      </w:r>
    </w:p>
    <w:p w14:paraId="12CCEEAF">
      <w:pPr>
        <w:jc w:val="center"/>
        <w:rPr>
          <w:rFonts w:ascii="仿宋_GB2312" w:eastAsia="仿宋_GB2312"/>
          <w:b/>
          <w:szCs w:val="21"/>
        </w:rPr>
      </w:pPr>
    </w:p>
    <w:p w14:paraId="56C72A52">
      <w:pPr>
        <w:jc w:val="center"/>
        <w:rPr>
          <w:rFonts w:ascii="仿宋_GB2312" w:eastAsia="仿宋_GB2312"/>
          <w:b/>
          <w:szCs w:val="21"/>
        </w:rPr>
      </w:pPr>
    </w:p>
    <w:p w14:paraId="072D70CD">
      <w:pPr>
        <w:jc w:val="center"/>
        <w:rPr>
          <w:rFonts w:ascii="仿宋_GB2312" w:eastAsia="仿宋_GB2312"/>
          <w:b/>
          <w:szCs w:val="21"/>
        </w:rPr>
      </w:pPr>
    </w:p>
    <w:p w14:paraId="79A7C737">
      <w:pPr>
        <w:jc w:val="center"/>
        <w:rPr>
          <w:rFonts w:ascii="仿宋_GB2312" w:eastAsia="仿宋_GB2312"/>
          <w:b/>
          <w:szCs w:val="21"/>
        </w:rPr>
      </w:pPr>
    </w:p>
    <w:p w14:paraId="0E5F7C0E">
      <w:pPr>
        <w:jc w:val="center"/>
        <w:rPr>
          <w:rFonts w:ascii="仿宋_GB2312" w:eastAsia="仿宋_GB2312"/>
          <w:b/>
          <w:szCs w:val="21"/>
        </w:rPr>
      </w:pPr>
    </w:p>
    <w:p w14:paraId="6E3079D4">
      <w:pPr>
        <w:jc w:val="center"/>
        <w:rPr>
          <w:rFonts w:ascii="仿宋_GB2312" w:eastAsia="仿宋_GB2312"/>
          <w:b/>
          <w:szCs w:val="21"/>
        </w:rPr>
      </w:pPr>
    </w:p>
    <w:p w14:paraId="21A9F9D7">
      <w:pPr>
        <w:jc w:val="center"/>
        <w:rPr>
          <w:rFonts w:ascii="仿宋_GB2312" w:eastAsia="仿宋_GB2312"/>
          <w:b/>
          <w:szCs w:val="21"/>
        </w:rPr>
      </w:pPr>
    </w:p>
    <w:p w14:paraId="2D2A4FA3">
      <w:pPr>
        <w:jc w:val="center"/>
        <w:rPr>
          <w:rFonts w:ascii="仿宋_GB2312" w:eastAsia="仿宋_GB2312"/>
          <w:b/>
          <w:szCs w:val="21"/>
        </w:rPr>
      </w:pPr>
    </w:p>
    <w:p w14:paraId="20EA4B5B">
      <w:pPr>
        <w:ind w:left="560" w:leftChars="200" w:firstLine="0" w:firstLineChars="0"/>
        <w:jc w:val="left"/>
        <w:rPr>
          <w:rFonts w:ascii="仿宋_GB2312" w:eastAsia="仿宋_GB2312"/>
          <w:b/>
          <w:szCs w:val="21"/>
        </w:rPr>
      </w:pPr>
      <w:r>
        <w:rPr>
          <w:rFonts w:hint="eastAsia" w:ascii="仿宋_GB2312" w:eastAsia="仿宋_GB2312"/>
          <w:b/>
          <w:szCs w:val="21"/>
          <w:lang w:eastAsia="zh-CN"/>
        </w:rPr>
        <w:t>甲方</w:t>
      </w:r>
      <w:r>
        <w:rPr>
          <w:rFonts w:hint="eastAsia" w:ascii="仿宋_GB2312" w:eastAsia="仿宋_GB2312"/>
          <w:b/>
          <w:szCs w:val="21"/>
        </w:rPr>
        <w:t xml:space="preserve">：甘肃酒钢集团宏兴钢铁      </w:t>
      </w:r>
      <w:r>
        <w:rPr>
          <w:rFonts w:hint="eastAsia" w:ascii="仿宋_GB2312" w:eastAsia="仿宋_GB2312"/>
          <w:b/>
          <w:szCs w:val="21"/>
          <w:lang w:val="en-US" w:eastAsia="zh-CN"/>
        </w:rPr>
        <w:t xml:space="preserve">    </w:t>
      </w:r>
      <w:r>
        <w:rPr>
          <w:rFonts w:hint="eastAsia" w:ascii="仿宋_GB2312" w:eastAsia="仿宋_GB2312"/>
          <w:b/>
          <w:szCs w:val="21"/>
          <w:lang w:eastAsia="zh-CN"/>
        </w:rPr>
        <w:t>乙方</w:t>
      </w:r>
      <w:r>
        <w:rPr>
          <w:rFonts w:hint="eastAsia" w:ascii="仿宋_GB2312" w:eastAsia="仿宋_GB2312"/>
          <w:b/>
          <w:szCs w:val="21"/>
        </w:rPr>
        <w:t>：</w:t>
      </w:r>
      <w:r>
        <w:rPr>
          <w:rFonts w:hint="eastAsia" w:ascii="仿宋_GB2312" w:eastAsia="仿宋_GB2312"/>
          <w:b/>
          <w:szCs w:val="21"/>
          <w:lang w:val="en-US" w:eastAsia="zh-CN"/>
        </w:rPr>
        <w:t xml:space="preserve">                   </w:t>
      </w:r>
      <w:r>
        <w:rPr>
          <w:rFonts w:hint="eastAsia" w:ascii="仿宋_GB2312" w:eastAsia="仿宋_GB2312"/>
          <w:b/>
          <w:szCs w:val="21"/>
        </w:rPr>
        <w:t>股份有限</w:t>
      </w:r>
      <w:r>
        <w:rPr>
          <w:rFonts w:hint="eastAsia" w:ascii="仿宋_GB2312" w:eastAsia="仿宋_GB2312"/>
          <w:b/>
          <w:szCs w:val="21"/>
          <w:lang w:eastAsia="zh-CN"/>
        </w:rPr>
        <w:t>公司</w:t>
      </w:r>
    </w:p>
    <w:p w14:paraId="1520ED9B">
      <w:pPr>
        <w:ind w:firstLine="1687" w:firstLineChars="600"/>
        <w:jc w:val="left"/>
        <w:rPr>
          <w:rFonts w:ascii="仿宋_GB2312" w:eastAsia="仿宋_GB2312"/>
          <w:b/>
          <w:szCs w:val="21"/>
        </w:rPr>
      </w:pPr>
      <w:r>
        <w:rPr>
          <w:rFonts w:hint="eastAsia" w:ascii="仿宋_GB2312" w:eastAsia="仿宋_GB2312"/>
          <w:b/>
          <w:szCs w:val="21"/>
          <w:lang w:val="en-US" w:eastAsia="zh-CN"/>
        </w:rPr>
        <w:t xml:space="preserve">          </w:t>
      </w:r>
    </w:p>
    <w:p w14:paraId="319D43A8">
      <w:pPr>
        <w:ind w:firstLine="562"/>
        <w:jc w:val="left"/>
        <w:rPr>
          <w:rFonts w:ascii="仿宋_GB2312" w:eastAsia="仿宋_GB2312"/>
          <w:b/>
          <w:szCs w:val="21"/>
        </w:rPr>
      </w:pPr>
      <w:r>
        <w:rPr>
          <w:rFonts w:hint="eastAsia" w:ascii="仿宋_GB2312" w:eastAsia="仿宋_GB2312"/>
          <w:b/>
          <w:szCs w:val="21"/>
        </w:rPr>
        <w:t>委托代理人：                       委托代理人：</w:t>
      </w:r>
    </w:p>
    <w:p w14:paraId="510F4ABF">
      <w:pPr>
        <w:ind w:firstLine="562"/>
        <w:jc w:val="left"/>
        <w:rPr>
          <w:rFonts w:ascii="仿宋_GB2312" w:eastAsia="仿宋_GB2312"/>
          <w:b/>
          <w:szCs w:val="21"/>
        </w:rPr>
      </w:pPr>
      <w:r>
        <w:rPr>
          <w:rFonts w:hint="eastAsia" w:ascii="仿宋_GB2312" w:eastAsia="仿宋_GB2312"/>
          <w:b/>
          <w:szCs w:val="21"/>
        </w:rPr>
        <w:t>202</w:t>
      </w:r>
      <w:r>
        <w:rPr>
          <w:rFonts w:hint="eastAsia" w:ascii="仿宋_GB2312" w:eastAsia="仿宋_GB2312"/>
          <w:b/>
          <w:szCs w:val="21"/>
          <w:lang w:val="en-US" w:eastAsia="zh-CN"/>
        </w:rPr>
        <w:t>5</w:t>
      </w:r>
      <w:r>
        <w:rPr>
          <w:rFonts w:hint="eastAsia" w:ascii="仿宋_GB2312" w:eastAsia="仿宋_GB2312"/>
          <w:b/>
          <w:szCs w:val="21"/>
        </w:rPr>
        <w:t>年    月    日                 202</w:t>
      </w:r>
      <w:r>
        <w:rPr>
          <w:rFonts w:hint="eastAsia" w:ascii="仿宋_GB2312" w:eastAsia="仿宋_GB2312"/>
          <w:b/>
          <w:szCs w:val="21"/>
          <w:lang w:val="en-US" w:eastAsia="zh-CN"/>
        </w:rPr>
        <w:t>5</w:t>
      </w:r>
      <w:r>
        <w:rPr>
          <w:rFonts w:hint="eastAsia" w:ascii="仿宋_GB2312" w:eastAsia="仿宋_GB2312"/>
          <w:b/>
          <w:szCs w:val="21"/>
        </w:rPr>
        <w:t>年    月    日</w:t>
      </w:r>
    </w:p>
    <w:p w14:paraId="42A6A55B">
      <w:pPr>
        <w:jc w:val="center"/>
        <w:rPr>
          <w:rFonts w:ascii="仿宋_GB2312" w:eastAsia="仿宋_GB2312"/>
          <w:b/>
          <w:szCs w:val="21"/>
        </w:rPr>
      </w:pPr>
    </w:p>
    <w:p w14:paraId="7BD77625">
      <w:pPr>
        <w:spacing w:line="360" w:lineRule="exact"/>
        <w:ind w:firstLine="480" w:firstLineChars="200"/>
        <w:rPr>
          <w:rFonts w:hint="eastAsia" w:ascii="仿宋_GB2312" w:eastAsia="仿宋_GB2312"/>
          <w:sz w:val="24"/>
          <w:szCs w:val="24"/>
          <w:lang w:eastAsia="zh-CN"/>
        </w:rPr>
      </w:pPr>
    </w:p>
    <w:p w14:paraId="66C96D2D">
      <w:pPr>
        <w:spacing w:line="360" w:lineRule="exact"/>
        <w:ind w:firstLine="480" w:firstLineChars="200"/>
        <w:rPr>
          <w:rFonts w:hint="eastAsia" w:ascii="仿宋_GB2312" w:eastAsia="仿宋_GB2312"/>
          <w:sz w:val="24"/>
          <w:szCs w:val="24"/>
          <w:lang w:eastAsia="zh-CN"/>
        </w:rPr>
      </w:pPr>
    </w:p>
    <w:p w14:paraId="63646371">
      <w:pPr>
        <w:spacing w:line="360" w:lineRule="exact"/>
        <w:ind w:firstLine="480" w:firstLineChars="200"/>
        <w:rPr>
          <w:rFonts w:hint="eastAsia" w:ascii="仿宋_GB2312" w:eastAsia="仿宋_GB2312"/>
          <w:sz w:val="24"/>
          <w:szCs w:val="24"/>
          <w:lang w:eastAsia="zh-CN"/>
        </w:rPr>
      </w:pPr>
    </w:p>
    <w:p w14:paraId="0BB4FD75">
      <w:pPr>
        <w:pStyle w:val="13"/>
        <w:rPr>
          <w:rFonts w:hint="eastAsia" w:ascii="仿宋_GB2312" w:eastAsia="仿宋_GB2312"/>
          <w:sz w:val="24"/>
          <w:szCs w:val="24"/>
          <w:lang w:eastAsia="zh-CN"/>
        </w:rPr>
      </w:pPr>
    </w:p>
    <w:p w14:paraId="5C6494A5">
      <w:pPr>
        <w:pStyle w:val="13"/>
        <w:rPr>
          <w:rFonts w:hint="eastAsia" w:ascii="仿宋_GB2312" w:eastAsia="仿宋_GB2312"/>
          <w:sz w:val="24"/>
          <w:szCs w:val="24"/>
          <w:lang w:eastAsia="zh-CN"/>
        </w:rPr>
      </w:pPr>
    </w:p>
    <w:p w14:paraId="31390FC1">
      <w:pPr>
        <w:spacing w:line="360" w:lineRule="exact"/>
        <w:ind w:firstLine="480" w:firstLineChars="200"/>
        <w:rPr>
          <w:rFonts w:hint="eastAsia" w:ascii="仿宋_GB2312" w:eastAsia="仿宋_GB2312"/>
          <w:sz w:val="24"/>
          <w:szCs w:val="24"/>
          <w:lang w:eastAsia="zh-CN"/>
        </w:rPr>
      </w:pPr>
    </w:p>
    <w:p w14:paraId="2E7F3ECC">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甲、乙方双方就储运部2025年废钢切割加工业务的招标采购事宜达成一致。签订协议如下：</w:t>
      </w:r>
    </w:p>
    <w:p w14:paraId="0CCFA7CC">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lang w:eastAsia="zh-CN"/>
        </w:rPr>
        <w:t>一、外包业务内容及技术要求</w:t>
      </w:r>
    </w:p>
    <w:p w14:paraId="2258C46E">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（一）外包内容及数量</w:t>
      </w:r>
    </w:p>
    <w:tbl>
      <w:tblPr>
        <w:tblStyle w:val="10"/>
        <w:tblW w:w="9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91"/>
        <w:gridCol w:w="4279"/>
        <w:gridCol w:w="900"/>
        <w:gridCol w:w="826"/>
      </w:tblGrid>
      <w:tr w14:paraId="14CC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5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业务名称</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BE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业务内容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16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作业量</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91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C97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3E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冶金厂区大型废钢加工（含乱丝、轻薄料、钢丝绳、密闭容器等废钢）</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EB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对</w:t>
            </w:r>
            <w:r>
              <w:rPr>
                <w:rFonts w:hint="eastAsia" w:ascii="宋体" w:hAnsi="宋体" w:eastAsia="宋体" w:cs="宋体"/>
                <w:i w:val="0"/>
                <w:iCs w:val="0"/>
                <w:color w:val="000000"/>
                <w:sz w:val="20"/>
                <w:szCs w:val="20"/>
                <w:u w:val="none"/>
                <w:lang w:val="en-US" w:eastAsia="zh-CN"/>
              </w:rPr>
              <w:t>含乱丝、轻薄料、钢丝绳、密闭容器等</w:t>
            </w:r>
            <w:r>
              <w:rPr>
                <w:rFonts w:hint="default" w:ascii="宋体" w:hAnsi="宋体" w:eastAsia="宋体" w:cs="宋体"/>
                <w:i w:val="0"/>
                <w:iCs w:val="0"/>
                <w:color w:val="000000"/>
                <w:sz w:val="20"/>
                <w:szCs w:val="20"/>
                <w:u w:val="none"/>
                <w:lang w:val="en-US" w:eastAsia="zh-CN"/>
              </w:rPr>
              <w:t>不符合规格的废钢提供切割加工服务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7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9A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r>
      <w:tr w14:paraId="3E69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3B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炼轧厂房板坯库大型废钢加工（含乱丝、轻薄料、钢丝绳、密闭容器等废钢）</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7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对</w:t>
            </w:r>
            <w:r>
              <w:rPr>
                <w:rFonts w:hint="eastAsia" w:ascii="宋体" w:hAnsi="宋体" w:eastAsia="宋体" w:cs="宋体"/>
                <w:i w:val="0"/>
                <w:iCs w:val="0"/>
                <w:color w:val="000000"/>
                <w:sz w:val="20"/>
                <w:szCs w:val="20"/>
                <w:u w:val="none"/>
                <w:lang w:val="en-US" w:eastAsia="zh-CN"/>
              </w:rPr>
              <w:t>含乱丝、轻薄料、钢丝绳、密闭容器等</w:t>
            </w:r>
            <w:r>
              <w:rPr>
                <w:rFonts w:hint="default" w:ascii="宋体" w:hAnsi="宋体" w:eastAsia="宋体" w:cs="宋体"/>
                <w:i w:val="0"/>
                <w:iCs w:val="0"/>
                <w:color w:val="000000"/>
                <w:sz w:val="20"/>
                <w:szCs w:val="20"/>
                <w:u w:val="none"/>
                <w:lang w:val="en-US" w:eastAsia="zh-CN"/>
              </w:rPr>
              <w:t>不符合规格的废钢提供切割加工服务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1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C0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r>
      <w:tr w14:paraId="751F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64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金属结构件加工（东铝）</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3E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对</w:t>
            </w:r>
            <w:r>
              <w:rPr>
                <w:rFonts w:hint="eastAsia" w:ascii="宋体" w:hAnsi="宋体" w:eastAsia="宋体" w:cs="宋体"/>
                <w:i w:val="0"/>
                <w:iCs w:val="0"/>
                <w:color w:val="000000"/>
                <w:sz w:val="20"/>
                <w:szCs w:val="20"/>
                <w:u w:val="none"/>
                <w:lang w:val="en-US" w:eastAsia="zh-CN"/>
              </w:rPr>
              <w:t>金属结构件</w:t>
            </w:r>
            <w:r>
              <w:rPr>
                <w:rFonts w:hint="default" w:ascii="宋体" w:hAnsi="宋体" w:eastAsia="宋体" w:cs="宋体"/>
                <w:i w:val="0"/>
                <w:iCs w:val="0"/>
                <w:color w:val="000000"/>
                <w:sz w:val="20"/>
                <w:szCs w:val="20"/>
                <w:u w:val="none"/>
                <w:lang w:val="en-US" w:eastAsia="zh-CN"/>
              </w:rPr>
              <w:t>等不符合规格的废钢提供切割加工服务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9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B1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r>
    </w:tbl>
    <w:p w14:paraId="756286C1">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lang w:eastAsia="zh-CN"/>
        </w:rPr>
        <w:t>（二）具体加工内容</w:t>
      </w:r>
    </w:p>
    <w:p w14:paraId="0701E1FC">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1.对高炉冷却壁、高炉炉底残铁等实施切割加工，使其成为小块状。</w:t>
      </w:r>
    </w:p>
    <w:p w14:paraId="422B863F">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2.将建筑施工过程中产生的乱钢筋、金属打包带切割为小段。</w:t>
      </w:r>
    </w:p>
    <w:p w14:paraId="79CC0660">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3.将大型废钢、密闭容器、金属结构件等不符合入炉规格或厂矿使用标准的废钢切割为规定尺寸废钢。</w:t>
      </w:r>
    </w:p>
    <w:p w14:paraId="7B92B461">
      <w:pPr>
        <w:pStyle w:val="2"/>
        <w:rPr>
          <w:rFonts w:hint="default"/>
          <w:color w:val="auto"/>
          <w:lang w:val="en-US" w:eastAsia="zh-CN"/>
        </w:rPr>
      </w:pPr>
      <w:r>
        <w:rPr>
          <w:rFonts w:hint="eastAsia" w:ascii="仿宋_GB2312" w:eastAsia="仿宋_GB2312"/>
          <w:b w:val="0"/>
          <w:bCs w:val="0"/>
          <w:color w:val="auto"/>
          <w:sz w:val="28"/>
          <w:szCs w:val="28"/>
          <w:lang w:val="en-US" w:eastAsia="zh-CN"/>
        </w:rPr>
        <w:t>4.每日对废钢物料中的电机、有色金属组件进行专项分解与回收处理。</w:t>
      </w:r>
    </w:p>
    <w:p w14:paraId="450354D5">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lang w:eastAsia="zh-CN"/>
        </w:rPr>
        <w:t>（三）加工标准</w:t>
      </w:r>
    </w:p>
    <w:p w14:paraId="29D18F01">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1.高炉冷却壁、高炉炉底残铁加工质量标准：加工完成的成品废钢，最大外型尺寸≤1000×600×600mm，单体重量≤2吨。</w:t>
      </w:r>
    </w:p>
    <w:p w14:paraId="2F8F9DF2">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2.乱丝钢筋、金属打包带等轻薄料加工质量标准：切割后为长度≤500mm的小段，或打成尺寸≤1000×600×600mm的打包块。</w:t>
      </w:r>
    </w:p>
    <w:p w14:paraId="2843A854">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3.大型废钢及金属结构件切割质量标准：加工完成的成品废钢，最大外型尺寸≤1000×600×600mm，单体重量≤2吨；同时，需对密闭容器、危险品及非碳素废钢类杂物（包括金属和非金属）进行分离。</w:t>
      </w:r>
    </w:p>
    <w:p w14:paraId="28D39D17">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4.切割后的物料必须符合厂矿的使用要求。</w:t>
      </w:r>
    </w:p>
    <w:p w14:paraId="777817DF">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lang w:eastAsia="zh-CN"/>
        </w:rPr>
        <w:t>（四）投标单位要求</w:t>
      </w:r>
    </w:p>
    <w:p w14:paraId="51B953AF">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1.投标人须为中华人民共和国境内的独立法人；</w:t>
      </w:r>
    </w:p>
    <w:p w14:paraId="38873D77">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2.投标人不是被最高人民法院在“信用中国”网站或各级信用信息共享平台中列入的失信被执行人；</w:t>
      </w:r>
    </w:p>
    <w:p w14:paraId="2DB1FBB0">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3.</w:t>
      </w:r>
      <w:bookmarkStart w:id="0" w:name="OLE_LINK2"/>
      <w:r>
        <w:rPr>
          <w:rFonts w:hint="eastAsia" w:ascii="仿宋_GB2312" w:eastAsia="仿宋_GB2312"/>
          <w:b w:val="0"/>
          <w:bCs w:val="0"/>
          <w:sz w:val="28"/>
          <w:szCs w:val="28"/>
          <w:lang w:val="en-US" w:eastAsia="zh-CN"/>
        </w:rPr>
        <w:t>投标人安全管理人员必须具有安全生产知识和管理能力考试合格证</w:t>
      </w:r>
      <w:bookmarkEnd w:id="0"/>
      <w:r>
        <w:rPr>
          <w:rFonts w:hint="eastAsia" w:ascii="仿宋_GB2312" w:eastAsia="仿宋_GB2312"/>
          <w:b w:val="0"/>
          <w:bCs w:val="0"/>
          <w:sz w:val="28"/>
          <w:szCs w:val="28"/>
          <w:lang w:val="en-US" w:eastAsia="zh-CN"/>
        </w:rPr>
        <w:t>；</w:t>
      </w:r>
    </w:p>
    <w:p w14:paraId="296A00E5">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4.投标人须具备从事同类型加工业务相关业绩一份。</w:t>
      </w:r>
    </w:p>
    <w:p w14:paraId="5E3D029A">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lang w:eastAsia="zh-CN"/>
        </w:rPr>
        <w:t>（四）其他要求</w:t>
      </w:r>
    </w:p>
    <w:p w14:paraId="0589D275">
      <w:pPr>
        <w:pStyle w:val="13"/>
        <w:keepNext w:val="0"/>
        <w:keepLines w:val="0"/>
        <w:pageBreakBefore w:val="0"/>
        <w:kinsoku/>
        <w:wordWrap/>
        <w:overflowPunct/>
        <w:topLinePunct w:val="0"/>
        <w:autoSpaceDE/>
        <w:autoSpaceDN/>
        <w:bidi w:val="0"/>
        <w:adjustRightInd/>
        <w:snapToGrid/>
        <w:spacing w:line="560" w:lineRule="exact"/>
        <w:ind w:left="0" w:leftChars="0" w:firstLine="560" w:firstLineChars="200"/>
        <w:rPr>
          <w:rFonts w:hint="eastAsia" w:ascii="仿宋_GB2312" w:eastAsia="仿宋_GB2312" w:cstheme="minorBidi"/>
          <w:b w:val="0"/>
          <w:bCs w:val="0"/>
          <w:kern w:val="2"/>
          <w:sz w:val="28"/>
          <w:szCs w:val="28"/>
          <w:lang w:val="en-US" w:eastAsia="zh-CN" w:bidi="ar-SA"/>
        </w:rPr>
      </w:pPr>
      <w:r>
        <w:rPr>
          <w:rFonts w:hint="eastAsia" w:ascii="仿宋_GB2312" w:eastAsia="仿宋_GB2312" w:cstheme="minorBidi"/>
          <w:b w:val="0"/>
          <w:bCs w:val="0"/>
          <w:kern w:val="2"/>
          <w:sz w:val="28"/>
          <w:szCs w:val="28"/>
          <w:lang w:val="en-US" w:eastAsia="zh-CN" w:bidi="ar-SA"/>
        </w:rPr>
        <w:t>1.对设备上的电机及有色金属进</w:t>
      </w:r>
      <w:bookmarkStart w:id="1" w:name="_GoBack"/>
      <w:bookmarkEnd w:id="1"/>
      <w:r>
        <w:rPr>
          <w:rFonts w:hint="eastAsia" w:ascii="仿宋_GB2312" w:eastAsia="仿宋_GB2312" w:cstheme="minorBidi"/>
          <w:b w:val="0"/>
          <w:bCs w:val="0"/>
          <w:kern w:val="2"/>
          <w:sz w:val="28"/>
          <w:szCs w:val="28"/>
          <w:lang w:val="en-US" w:eastAsia="zh-CN" w:bidi="ar-SA"/>
        </w:rPr>
        <w:t>行拆除，实现电机、有色金属与设备设施的分离；</w:t>
      </w:r>
    </w:p>
    <w:p w14:paraId="674D536A">
      <w:pPr>
        <w:pStyle w:val="13"/>
        <w:keepNext w:val="0"/>
        <w:keepLines w:val="0"/>
        <w:pageBreakBefore w:val="0"/>
        <w:kinsoku/>
        <w:wordWrap/>
        <w:overflowPunct/>
        <w:topLinePunct w:val="0"/>
        <w:autoSpaceDE/>
        <w:autoSpaceDN/>
        <w:bidi w:val="0"/>
        <w:adjustRightInd/>
        <w:snapToGrid/>
        <w:spacing w:line="560" w:lineRule="exact"/>
        <w:ind w:left="0" w:leftChars="0" w:firstLine="560" w:firstLineChars="200"/>
        <w:rPr>
          <w:rFonts w:hint="eastAsia" w:ascii="仿宋_GB2312" w:eastAsia="仿宋_GB2312" w:cstheme="minorBidi"/>
          <w:b w:val="0"/>
          <w:bCs w:val="0"/>
          <w:kern w:val="2"/>
          <w:sz w:val="28"/>
          <w:szCs w:val="28"/>
          <w:lang w:val="en-US" w:eastAsia="zh-CN" w:bidi="ar-SA"/>
        </w:rPr>
      </w:pPr>
      <w:r>
        <w:rPr>
          <w:rFonts w:hint="eastAsia" w:ascii="仿宋_GB2312" w:eastAsia="仿宋_GB2312" w:cstheme="minorBidi"/>
          <w:b w:val="0"/>
          <w:bCs w:val="0"/>
          <w:kern w:val="2"/>
          <w:sz w:val="28"/>
          <w:szCs w:val="28"/>
          <w:lang w:val="en-US" w:eastAsia="zh-CN" w:bidi="ar-SA"/>
        </w:rPr>
        <w:t>2.对有色金属、电线电缆进行收集，并交由作业区保管；</w:t>
      </w:r>
    </w:p>
    <w:p w14:paraId="79A5DBBA">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b w:val="0"/>
          <w:bCs w:val="0"/>
          <w:sz w:val="28"/>
          <w:szCs w:val="28"/>
          <w:lang w:val="en-US" w:eastAsia="zh-CN"/>
        </w:rPr>
      </w:pPr>
      <w:r>
        <w:rPr>
          <w:rFonts w:hint="eastAsia" w:ascii="仿宋_GB2312" w:eastAsia="仿宋_GB2312" w:cstheme="minorBidi"/>
          <w:b w:val="0"/>
          <w:bCs w:val="0"/>
          <w:kern w:val="2"/>
          <w:sz w:val="28"/>
          <w:szCs w:val="28"/>
          <w:lang w:val="en-US" w:eastAsia="zh-CN" w:bidi="ar-SA"/>
        </w:rPr>
        <w:t>3.切割作业期间不得产生烟尘，</w:t>
      </w:r>
      <w:r>
        <w:rPr>
          <w:rFonts w:hint="eastAsia" w:ascii="仿宋_GB2312" w:eastAsia="仿宋_GB2312"/>
          <w:b w:val="0"/>
          <w:bCs w:val="0"/>
          <w:sz w:val="28"/>
          <w:szCs w:val="28"/>
          <w:lang w:val="en-US" w:eastAsia="zh-CN"/>
        </w:rPr>
        <w:t>若承揽方在切割现场搭建简易钢结构工作棚，允许采用火焰切割方式；若未搭建工作棚，则严禁使用火焰切割方式。</w:t>
      </w:r>
    </w:p>
    <w:p w14:paraId="3FC4D96C">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sz w:val="28"/>
          <w:szCs w:val="28"/>
        </w:rPr>
      </w:pPr>
      <w:r>
        <w:rPr>
          <w:rFonts w:hint="eastAsia" w:ascii="仿宋_GB2312" w:eastAsia="仿宋_GB2312"/>
          <w:b/>
          <w:bCs/>
          <w:sz w:val="28"/>
          <w:szCs w:val="28"/>
        </w:rPr>
        <w:t>二、外包期限</w:t>
      </w:r>
      <w:r>
        <w:rPr>
          <w:rFonts w:hint="eastAsia" w:ascii="仿宋_GB2312" w:eastAsia="仿宋_GB2312"/>
          <w:sz w:val="28"/>
          <w:szCs w:val="28"/>
        </w:rPr>
        <w:t>：12个月（</w:t>
      </w:r>
      <w:r>
        <w:rPr>
          <w:rFonts w:hint="eastAsia" w:ascii="仿宋_GB2312" w:eastAsia="仿宋_GB2312"/>
          <w:sz w:val="28"/>
          <w:szCs w:val="28"/>
          <w:lang w:eastAsia="zh-CN"/>
        </w:rPr>
        <w:t>202</w:t>
      </w:r>
      <w:r>
        <w:rPr>
          <w:rFonts w:hint="eastAsia" w:ascii="仿宋_GB2312" w:eastAsia="仿宋_GB2312"/>
          <w:sz w:val="28"/>
          <w:szCs w:val="28"/>
          <w:lang w:val="en-US" w:eastAsia="zh-CN"/>
        </w:rPr>
        <w:t>5</w:t>
      </w:r>
      <w:r>
        <w:rPr>
          <w:rFonts w:hint="eastAsia" w:ascii="仿宋_GB2312" w:eastAsia="仿宋_GB2312"/>
          <w:sz w:val="28"/>
          <w:szCs w:val="28"/>
        </w:rPr>
        <w:t>.</w:t>
      </w:r>
      <w:r>
        <w:rPr>
          <w:rFonts w:hint="eastAsia" w:ascii="仿宋_GB2312" w:eastAsia="仿宋_GB2312"/>
          <w:sz w:val="28"/>
          <w:szCs w:val="28"/>
          <w:lang w:val="en-US" w:eastAsia="zh-CN"/>
        </w:rPr>
        <w:t>09</w:t>
      </w:r>
      <w:r>
        <w:rPr>
          <w:rFonts w:hint="eastAsia" w:ascii="仿宋_GB2312" w:eastAsia="仿宋_GB2312"/>
          <w:sz w:val="28"/>
          <w:szCs w:val="28"/>
        </w:rPr>
        <w:t>.01-</w:t>
      </w: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w:t>
      </w:r>
      <w:r>
        <w:rPr>
          <w:rFonts w:hint="eastAsia" w:ascii="仿宋_GB2312" w:eastAsia="仿宋_GB2312"/>
          <w:sz w:val="28"/>
          <w:szCs w:val="28"/>
          <w:lang w:val="en-US" w:eastAsia="zh-CN"/>
        </w:rPr>
        <w:t>08</w:t>
      </w:r>
      <w:r>
        <w:rPr>
          <w:rFonts w:hint="eastAsia" w:ascii="仿宋_GB2312" w:eastAsia="仿宋_GB2312"/>
          <w:sz w:val="28"/>
          <w:szCs w:val="28"/>
        </w:rPr>
        <w:t>.3</w:t>
      </w:r>
      <w:r>
        <w:rPr>
          <w:rFonts w:hint="eastAsia" w:ascii="仿宋_GB2312" w:eastAsia="仿宋_GB2312"/>
          <w:sz w:val="28"/>
          <w:szCs w:val="28"/>
          <w:lang w:val="en-US" w:eastAsia="zh-CN"/>
        </w:rPr>
        <w:t>1</w:t>
      </w:r>
      <w:r>
        <w:rPr>
          <w:rFonts w:hint="eastAsia" w:ascii="仿宋_GB2312" w:eastAsia="仿宋_GB2312"/>
          <w:sz w:val="28"/>
          <w:szCs w:val="28"/>
        </w:rPr>
        <w:t>）</w:t>
      </w:r>
    </w:p>
    <w:p w14:paraId="16919C99">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lang w:eastAsia="zh-CN"/>
        </w:rPr>
        <w:t>三</w:t>
      </w:r>
      <w:r>
        <w:rPr>
          <w:rFonts w:hint="eastAsia" w:ascii="仿宋_GB2312" w:eastAsia="仿宋_GB2312"/>
          <w:b/>
          <w:bCs/>
          <w:sz w:val="28"/>
          <w:szCs w:val="28"/>
        </w:rPr>
        <w:t>、外包费用及结算方式</w:t>
      </w:r>
    </w:p>
    <w:p w14:paraId="27AEB61B">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eastAsia="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本业务以完成业务量和业务质量为结算验收标准，以</w:t>
      </w:r>
      <w:r>
        <w:rPr>
          <w:rFonts w:hint="eastAsia" w:ascii="仿宋_GB2312" w:hAnsi="仿宋_GB2312" w:eastAsia="仿宋_GB2312" w:cs="仿宋_GB2312"/>
          <w:sz w:val="28"/>
          <w:szCs w:val="28"/>
          <w:lang w:eastAsia="zh-CN"/>
        </w:rPr>
        <w:t>吨</w:t>
      </w:r>
      <w:r>
        <w:rPr>
          <w:rFonts w:hint="eastAsia" w:ascii="仿宋_GB2312" w:hAnsi="仿宋_GB2312" w:eastAsia="仿宋_GB2312" w:cs="仿宋_GB2312"/>
          <w:sz w:val="28"/>
          <w:szCs w:val="28"/>
        </w:rPr>
        <w:t>含税</w:t>
      </w:r>
      <w:r>
        <w:rPr>
          <w:rFonts w:hint="eastAsia" w:ascii="仿宋_GB2312" w:hAnsi="仿宋_GB2312" w:eastAsia="仿宋_GB2312" w:cs="仿宋_GB2312"/>
          <w:sz w:val="28"/>
          <w:szCs w:val="28"/>
          <w:lang w:eastAsia="zh-CN"/>
        </w:rPr>
        <w:t>加工单价</w:t>
      </w:r>
      <w:r>
        <w:rPr>
          <w:rFonts w:hint="eastAsia" w:ascii="仿宋_GB2312" w:hAnsi="仿宋_GB2312" w:eastAsia="仿宋_GB2312" w:cs="仿宋_GB2312"/>
          <w:sz w:val="28"/>
          <w:szCs w:val="28"/>
        </w:rPr>
        <w:t>（税率</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rPr>
        <w:t>为依据</w:t>
      </w:r>
      <w:r>
        <w:rPr>
          <w:rFonts w:hint="eastAsia" w:ascii="仿宋_GB2312" w:hAnsi="仿宋_GB2312" w:eastAsia="仿宋_GB2312" w:cs="仿宋_GB2312"/>
          <w:sz w:val="28"/>
          <w:szCs w:val="28"/>
        </w:rPr>
        <w:t>，按月结算。</w:t>
      </w:r>
    </w:p>
    <w:p w14:paraId="4044665B">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（二）每月结算日按照甲方供料过磅量核算当月加工费用，乙方对业务量、加工费用及产生考核等进行确认，确认无误后依据甲方提供的结算单开具增值税发票。</w:t>
      </w:r>
    </w:p>
    <w:p w14:paraId="6C1BD0B5">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lang w:eastAsia="zh-CN"/>
        </w:rPr>
        <w:t>五、业务要求</w:t>
      </w:r>
    </w:p>
    <w:p w14:paraId="2E2D5544">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仿宋_GB2312" w:eastAsia="仿宋_GB2312"/>
          <w:sz w:val="28"/>
          <w:szCs w:val="28"/>
          <w:lang w:val="en-US" w:eastAsia="zh-CN"/>
        </w:rPr>
      </w:pPr>
      <w:r>
        <w:rPr>
          <w:rFonts w:hint="default" w:ascii="仿宋_GB2312" w:eastAsia="仿宋_GB2312"/>
          <w:sz w:val="28"/>
          <w:szCs w:val="28"/>
          <w:lang w:val="en-US" w:eastAsia="zh-CN"/>
        </w:rPr>
        <w:t>1.本技术规格书提出了履行外包业务的最低要求，乙方应按照所承揽的业务和合同要求，安全保质保量地完成生产任务。</w:t>
      </w:r>
    </w:p>
    <w:p w14:paraId="0C194F1B">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仿宋_GB2312" w:eastAsia="仿宋_GB2312"/>
          <w:sz w:val="28"/>
          <w:szCs w:val="28"/>
          <w:lang w:val="en-US" w:eastAsia="zh-CN"/>
        </w:rPr>
      </w:pPr>
      <w:r>
        <w:rPr>
          <w:rFonts w:hint="default" w:ascii="仿宋_GB2312" w:eastAsia="仿宋_GB2312"/>
          <w:sz w:val="28"/>
          <w:szCs w:val="28"/>
          <w:lang w:val="en-US" w:eastAsia="zh-CN"/>
        </w:rPr>
        <w:t>2.乙方作业人员要对现场作业环境、安全管理要求等熟悉掌握，人员</w:t>
      </w:r>
      <w:r>
        <w:rPr>
          <w:rFonts w:hint="eastAsia" w:ascii="仿宋_GB2312" w:eastAsia="仿宋_GB2312"/>
          <w:sz w:val="28"/>
          <w:szCs w:val="28"/>
          <w:lang w:val="en-US" w:eastAsia="zh-CN"/>
        </w:rPr>
        <w:t>须具备</w:t>
      </w:r>
      <w:r>
        <w:rPr>
          <w:rFonts w:hint="default" w:ascii="仿宋_GB2312" w:eastAsia="仿宋_GB2312"/>
          <w:sz w:val="28"/>
          <w:szCs w:val="28"/>
          <w:lang w:val="en-US" w:eastAsia="zh-CN"/>
        </w:rPr>
        <w:t>一</w:t>
      </w:r>
      <w:r>
        <w:rPr>
          <w:rFonts w:hint="eastAsia" w:ascii="仿宋_GB2312" w:eastAsia="仿宋_GB2312"/>
          <w:sz w:val="28"/>
          <w:szCs w:val="28"/>
          <w:lang w:val="en-US" w:eastAsia="zh-CN"/>
        </w:rPr>
        <w:t>定的</w:t>
      </w:r>
      <w:r>
        <w:rPr>
          <w:rFonts w:hint="default" w:ascii="仿宋_GB2312" w:eastAsia="仿宋_GB2312"/>
          <w:sz w:val="28"/>
          <w:szCs w:val="28"/>
          <w:lang w:val="en-US" w:eastAsia="zh-CN"/>
        </w:rPr>
        <w:t>安全素质，符合公司对相关方的安全管理要求，按照要求乙方为作业人员配备相应危险气体报警仪及对讲机，乙方应配备现场安全管理人员，并且安全管理资格证在有效期内。</w:t>
      </w:r>
    </w:p>
    <w:p w14:paraId="5DF49470">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仿宋_GB2312" w:eastAsia="仿宋_GB2312"/>
          <w:sz w:val="28"/>
          <w:szCs w:val="28"/>
          <w:lang w:val="en-US" w:eastAsia="zh-CN"/>
        </w:rPr>
      </w:pPr>
      <w:r>
        <w:rPr>
          <w:rFonts w:hint="default" w:ascii="仿宋_GB2312" w:eastAsia="仿宋_GB2312"/>
          <w:sz w:val="28"/>
          <w:szCs w:val="28"/>
          <w:lang w:val="en-US" w:eastAsia="zh-CN"/>
        </w:rPr>
        <w:t>3.投标单位必须到现场勘察，进行技术交流，签订标前技术规格书后方可报名，否则视为报名无效。</w:t>
      </w:r>
    </w:p>
    <w:p w14:paraId="187483E8">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lang w:eastAsia="zh-CN"/>
        </w:rPr>
        <w:t>六</w:t>
      </w:r>
      <w:r>
        <w:rPr>
          <w:rFonts w:hint="eastAsia" w:ascii="仿宋_GB2312" w:eastAsia="仿宋_GB2312"/>
          <w:b/>
          <w:bCs/>
          <w:sz w:val="28"/>
          <w:szCs w:val="28"/>
        </w:rPr>
        <w:t>、其他</w:t>
      </w:r>
    </w:p>
    <w:p w14:paraId="0F9681D1">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w:t>
      </w:r>
      <w:r>
        <w:rPr>
          <w:rFonts w:hint="eastAsia" w:ascii="仿宋_GB2312" w:hAnsi="Calibri" w:eastAsia="仿宋_GB2312" w:cs="Times New Roman"/>
          <w:sz w:val="28"/>
          <w:szCs w:val="28"/>
        </w:rPr>
        <w:t>法律法规及制度</w:t>
      </w:r>
    </w:p>
    <w:p w14:paraId="547E5016">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《中华人民共和国安全生产法</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中华人民共和国劳动合同法</w:t>
      </w:r>
      <w:r>
        <w:rPr>
          <w:rFonts w:hint="eastAsia" w:ascii="仿宋_GB2312" w:hAnsi="Calibri" w:eastAsia="仿宋_GB2312" w:cs="Times New Roman"/>
          <w:sz w:val="28"/>
          <w:szCs w:val="28"/>
          <w:lang w:eastAsia="zh-CN"/>
        </w:rPr>
        <w:t>》《中华人民共和国职业病防治法》《</w:t>
      </w:r>
      <w:r>
        <w:rPr>
          <w:rFonts w:hint="eastAsia" w:ascii="仿宋_GB2312" w:hAnsi="Calibri" w:eastAsia="仿宋_GB2312" w:cs="Times New Roman"/>
          <w:sz w:val="28"/>
          <w:szCs w:val="28"/>
        </w:rPr>
        <w:t>中华人民共和国民法典》和《甘肃省生产经营单位安全生产主体责任规定》（甘肃省人民政府令第133号）等法律法规。</w:t>
      </w:r>
    </w:p>
    <w:p w14:paraId="795AF3E0">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《甘肃酒钢集团宏兴钢铁股份有限公司业务外包管理办法</w:t>
      </w:r>
      <w:r>
        <w:rPr>
          <w:rFonts w:hint="eastAsia" w:ascii="仿宋_GB2312" w:hAnsi="Calibri" w:eastAsia="仿宋_GB2312" w:cs="Times New Roman"/>
          <w:sz w:val="28"/>
          <w:szCs w:val="28"/>
          <w:lang w:eastAsia="zh-CN"/>
        </w:rPr>
        <w:t>》《储运部</w:t>
      </w:r>
      <w:r>
        <w:rPr>
          <w:rFonts w:hint="eastAsia" w:ascii="仿宋_GB2312" w:hAnsi="Calibri" w:eastAsia="仿宋_GB2312" w:cs="Times New Roman"/>
          <w:sz w:val="28"/>
          <w:szCs w:val="28"/>
        </w:rPr>
        <w:t>业务外包管理办法</w:t>
      </w:r>
      <w:r>
        <w:rPr>
          <w:rFonts w:hint="eastAsia" w:ascii="仿宋_GB2312" w:hAnsi="Calibri" w:eastAsia="仿宋_GB2312" w:cs="Times New Roman"/>
          <w:sz w:val="28"/>
          <w:szCs w:val="28"/>
          <w:lang w:eastAsia="zh-CN"/>
        </w:rPr>
        <w:t>》《储运部</w:t>
      </w:r>
      <w:r>
        <w:rPr>
          <w:rFonts w:hint="eastAsia" w:ascii="仿宋_GB2312" w:hAnsi="Calibri" w:eastAsia="仿宋_GB2312" w:cs="Times New Roman"/>
          <w:sz w:val="28"/>
          <w:szCs w:val="28"/>
        </w:rPr>
        <w:t>相关方安全管理办法》等管理文件和制度。</w:t>
      </w:r>
    </w:p>
    <w:p w14:paraId="4DF817FE">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lang w:eastAsia="zh-CN"/>
        </w:rPr>
        <w:t>乙方</w:t>
      </w:r>
      <w:r>
        <w:rPr>
          <w:rFonts w:hint="eastAsia" w:ascii="仿宋_GB2312" w:hAnsi="Calibri" w:eastAsia="仿宋_GB2312" w:cs="Times New Roman"/>
          <w:sz w:val="28"/>
          <w:szCs w:val="28"/>
        </w:rPr>
        <w:t>必须</w:t>
      </w:r>
      <w:r>
        <w:rPr>
          <w:rFonts w:hint="eastAsia" w:ascii="仿宋_GB2312" w:hAnsi="Calibri" w:eastAsia="仿宋_GB2312" w:cs="Times New Roman"/>
          <w:sz w:val="28"/>
          <w:szCs w:val="28"/>
          <w:lang w:eastAsia="zh-CN"/>
        </w:rPr>
        <w:t>购买企业安全责任保险，并</w:t>
      </w:r>
      <w:r>
        <w:rPr>
          <w:rFonts w:hint="eastAsia" w:ascii="仿宋_GB2312" w:hAnsi="Calibri" w:eastAsia="仿宋_GB2312" w:cs="Times New Roman"/>
          <w:sz w:val="28"/>
          <w:szCs w:val="28"/>
        </w:rPr>
        <w:t>与从业人员签订劳动合同，为从业人员购买工伤保险、组织从业人员进行职业健康检查、配发劳保用品、发放工资福利。</w:t>
      </w:r>
      <w:r>
        <w:rPr>
          <w:rFonts w:hint="eastAsia" w:ascii="仿宋_GB2312" w:hAnsi="Calibri" w:eastAsia="仿宋_GB2312" w:cs="Times New Roman"/>
          <w:sz w:val="28"/>
          <w:szCs w:val="28"/>
          <w:lang w:eastAsia="zh-CN"/>
        </w:rPr>
        <w:t>乙方</w:t>
      </w:r>
      <w:r>
        <w:rPr>
          <w:rFonts w:hint="eastAsia" w:ascii="仿宋_GB2312" w:hAnsi="Calibri" w:eastAsia="仿宋_GB2312" w:cs="Times New Roman"/>
          <w:sz w:val="28"/>
          <w:szCs w:val="28"/>
        </w:rPr>
        <w:t>必须按规定组织从业人员进行安全培训教育及日常监督管理等。</w:t>
      </w:r>
    </w:p>
    <w:p w14:paraId="6871BB0D">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lang w:eastAsia="zh-CN"/>
        </w:rPr>
        <w:t>乙方</w:t>
      </w:r>
      <w:r>
        <w:rPr>
          <w:rFonts w:hint="eastAsia" w:ascii="仿宋_GB2312" w:hAnsi="Calibri" w:eastAsia="仿宋_GB2312" w:cs="Times New Roman"/>
          <w:sz w:val="28"/>
          <w:szCs w:val="28"/>
        </w:rPr>
        <w:t>负责建立并向</w:t>
      </w:r>
      <w:r>
        <w:rPr>
          <w:rFonts w:hint="eastAsia" w:ascii="仿宋_GB2312" w:hAnsi="Calibri" w:eastAsia="仿宋_GB2312" w:cs="Times New Roman"/>
          <w:sz w:val="28"/>
          <w:szCs w:val="28"/>
          <w:lang w:eastAsia="zh-CN"/>
        </w:rPr>
        <w:t>甲方</w:t>
      </w:r>
      <w:r>
        <w:rPr>
          <w:rFonts w:hint="eastAsia" w:ascii="仿宋_GB2312" w:hAnsi="Calibri" w:eastAsia="仿宋_GB2312" w:cs="Times New Roman"/>
          <w:sz w:val="28"/>
          <w:szCs w:val="28"/>
        </w:rPr>
        <w:t>报备管理制度、操作规程、作业标准和危险源辨识清单；以及人员信息、用工合同、工伤保险购买凭证、职业健康检查报告和教育培训等资料。</w:t>
      </w:r>
    </w:p>
    <w:p w14:paraId="5946A1A2">
      <w:pPr>
        <w:keepNext w:val="0"/>
        <w:keepLines w:val="0"/>
        <w:pageBreakBefore w:val="0"/>
        <w:kinsoku/>
        <w:wordWrap/>
        <w:overflowPunct/>
        <w:topLinePunct w:val="0"/>
        <w:autoSpaceDE/>
        <w:autoSpaceDN/>
        <w:bidi w:val="0"/>
        <w:adjustRightInd/>
        <w:snapToGrid/>
        <w:spacing w:line="5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lang w:val="en-US" w:eastAsia="zh-CN"/>
        </w:rPr>
        <w:t>4.</w:t>
      </w:r>
      <w:r>
        <w:rPr>
          <w:rFonts w:hint="eastAsia" w:ascii="仿宋_GB2312" w:hAnsi="Calibri" w:eastAsia="仿宋_GB2312" w:cs="Times New Roman"/>
          <w:sz w:val="28"/>
          <w:szCs w:val="28"/>
        </w:rPr>
        <w:t>本协议作为合同附件，与合同具有同等法律效力。</w:t>
      </w:r>
    </w:p>
    <w:sectPr>
      <w:headerReference r:id="rId3" w:type="default"/>
      <w:pgSz w:w="11906" w:h="16838"/>
      <w:pgMar w:top="1440" w:right="1426"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4CB5">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YjdkZjlhZDEwNWY2NDlhNWE2YjY1NmQzZWFhYWIifQ=="/>
  </w:docVars>
  <w:rsids>
    <w:rsidRoot w:val="00EC25C3"/>
    <w:rsid w:val="00022916"/>
    <w:rsid w:val="00086682"/>
    <w:rsid w:val="000B7762"/>
    <w:rsid w:val="000C1A54"/>
    <w:rsid w:val="000D3947"/>
    <w:rsid w:val="000D39A0"/>
    <w:rsid w:val="000D7645"/>
    <w:rsid w:val="000F598F"/>
    <w:rsid w:val="00173A5E"/>
    <w:rsid w:val="00176D21"/>
    <w:rsid w:val="00177034"/>
    <w:rsid w:val="001823F1"/>
    <w:rsid w:val="00185DDD"/>
    <w:rsid w:val="001910FB"/>
    <w:rsid w:val="001C18C5"/>
    <w:rsid w:val="001D4CA1"/>
    <w:rsid w:val="001D7826"/>
    <w:rsid w:val="001E59B0"/>
    <w:rsid w:val="001F0E48"/>
    <w:rsid w:val="001F6699"/>
    <w:rsid w:val="002418F3"/>
    <w:rsid w:val="00275A78"/>
    <w:rsid w:val="0028103E"/>
    <w:rsid w:val="002849D8"/>
    <w:rsid w:val="00284A82"/>
    <w:rsid w:val="002B06F9"/>
    <w:rsid w:val="002D464E"/>
    <w:rsid w:val="002D6B8D"/>
    <w:rsid w:val="00304A21"/>
    <w:rsid w:val="00317423"/>
    <w:rsid w:val="0034037B"/>
    <w:rsid w:val="0037602D"/>
    <w:rsid w:val="003A53C0"/>
    <w:rsid w:val="004410E6"/>
    <w:rsid w:val="00441FC9"/>
    <w:rsid w:val="00442E46"/>
    <w:rsid w:val="0048405B"/>
    <w:rsid w:val="00520A47"/>
    <w:rsid w:val="005254DB"/>
    <w:rsid w:val="0053124D"/>
    <w:rsid w:val="00541762"/>
    <w:rsid w:val="00581C8F"/>
    <w:rsid w:val="00636531"/>
    <w:rsid w:val="0065189A"/>
    <w:rsid w:val="00663257"/>
    <w:rsid w:val="0066738E"/>
    <w:rsid w:val="0068161F"/>
    <w:rsid w:val="00681DC2"/>
    <w:rsid w:val="006B3AFF"/>
    <w:rsid w:val="006D293A"/>
    <w:rsid w:val="006D29C7"/>
    <w:rsid w:val="006E6B5E"/>
    <w:rsid w:val="00743D76"/>
    <w:rsid w:val="008220DB"/>
    <w:rsid w:val="00831960"/>
    <w:rsid w:val="00831E09"/>
    <w:rsid w:val="00845F2D"/>
    <w:rsid w:val="00847AA0"/>
    <w:rsid w:val="00851095"/>
    <w:rsid w:val="00853BC6"/>
    <w:rsid w:val="00857539"/>
    <w:rsid w:val="008B36FF"/>
    <w:rsid w:val="008B5960"/>
    <w:rsid w:val="008B5B95"/>
    <w:rsid w:val="00904CCA"/>
    <w:rsid w:val="009301F9"/>
    <w:rsid w:val="009C17F3"/>
    <w:rsid w:val="009E0F14"/>
    <w:rsid w:val="009E1B4F"/>
    <w:rsid w:val="009E7B10"/>
    <w:rsid w:val="00A102EE"/>
    <w:rsid w:val="00A1340C"/>
    <w:rsid w:val="00A1575F"/>
    <w:rsid w:val="00A2323B"/>
    <w:rsid w:val="00A468FC"/>
    <w:rsid w:val="00A95711"/>
    <w:rsid w:val="00B176D9"/>
    <w:rsid w:val="00B35372"/>
    <w:rsid w:val="00B623C7"/>
    <w:rsid w:val="00B8109B"/>
    <w:rsid w:val="00BA5A52"/>
    <w:rsid w:val="00BB6F0C"/>
    <w:rsid w:val="00C9581E"/>
    <w:rsid w:val="00CA2831"/>
    <w:rsid w:val="00D10FA6"/>
    <w:rsid w:val="00D1663D"/>
    <w:rsid w:val="00D271E2"/>
    <w:rsid w:val="00D373ED"/>
    <w:rsid w:val="00D44CCE"/>
    <w:rsid w:val="00DB4B22"/>
    <w:rsid w:val="00DD7B55"/>
    <w:rsid w:val="00DF4196"/>
    <w:rsid w:val="00E33919"/>
    <w:rsid w:val="00E67710"/>
    <w:rsid w:val="00E744F4"/>
    <w:rsid w:val="00E75BF3"/>
    <w:rsid w:val="00E8135B"/>
    <w:rsid w:val="00E91FEF"/>
    <w:rsid w:val="00EB4EEE"/>
    <w:rsid w:val="00EC25C3"/>
    <w:rsid w:val="00F121ED"/>
    <w:rsid w:val="00F20F4D"/>
    <w:rsid w:val="00F9285D"/>
    <w:rsid w:val="00FA6FFB"/>
    <w:rsid w:val="00FB6934"/>
    <w:rsid w:val="0110497A"/>
    <w:rsid w:val="03523194"/>
    <w:rsid w:val="037211E9"/>
    <w:rsid w:val="03AA510F"/>
    <w:rsid w:val="03ED2C78"/>
    <w:rsid w:val="05136692"/>
    <w:rsid w:val="05200C1F"/>
    <w:rsid w:val="060E58B6"/>
    <w:rsid w:val="06590829"/>
    <w:rsid w:val="081E4FBF"/>
    <w:rsid w:val="09A04D0D"/>
    <w:rsid w:val="0A8E132A"/>
    <w:rsid w:val="0ADC50DB"/>
    <w:rsid w:val="0B230C56"/>
    <w:rsid w:val="0F5C3779"/>
    <w:rsid w:val="10757956"/>
    <w:rsid w:val="10BA6096"/>
    <w:rsid w:val="112C17DD"/>
    <w:rsid w:val="11411436"/>
    <w:rsid w:val="12626EEA"/>
    <w:rsid w:val="126570BF"/>
    <w:rsid w:val="137D3ED6"/>
    <w:rsid w:val="14531E1A"/>
    <w:rsid w:val="149609F7"/>
    <w:rsid w:val="153A5C89"/>
    <w:rsid w:val="15406245"/>
    <w:rsid w:val="165567E4"/>
    <w:rsid w:val="16773C70"/>
    <w:rsid w:val="16BF42C5"/>
    <w:rsid w:val="19E84296"/>
    <w:rsid w:val="1C6534EC"/>
    <w:rsid w:val="1D7728D3"/>
    <w:rsid w:val="1DEB5744"/>
    <w:rsid w:val="1E7D0A10"/>
    <w:rsid w:val="202C0E96"/>
    <w:rsid w:val="213147E1"/>
    <w:rsid w:val="21734785"/>
    <w:rsid w:val="21C608A5"/>
    <w:rsid w:val="22F65426"/>
    <w:rsid w:val="23471B9A"/>
    <w:rsid w:val="23C110B2"/>
    <w:rsid w:val="2426708D"/>
    <w:rsid w:val="24593B90"/>
    <w:rsid w:val="27B701E2"/>
    <w:rsid w:val="2A64499B"/>
    <w:rsid w:val="2AE84266"/>
    <w:rsid w:val="2AEF6FFA"/>
    <w:rsid w:val="2CA8240F"/>
    <w:rsid w:val="2D1241E9"/>
    <w:rsid w:val="2DA0590A"/>
    <w:rsid w:val="2EFB2629"/>
    <w:rsid w:val="2EFF44A8"/>
    <w:rsid w:val="30A4521C"/>
    <w:rsid w:val="3112148B"/>
    <w:rsid w:val="313C393B"/>
    <w:rsid w:val="317A12B9"/>
    <w:rsid w:val="320D39BF"/>
    <w:rsid w:val="326269F8"/>
    <w:rsid w:val="32F27E87"/>
    <w:rsid w:val="338E3C10"/>
    <w:rsid w:val="34806E53"/>
    <w:rsid w:val="372343FC"/>
    <w:rsid w:val="37B30435"/>
    <w:rsid w:val="3D717C2B"/>
    <w:rsid w:val="3DA333E6"/>
    <w:rsid w:val="3E5007A1"/>
    <w:rsid w:val="3E98305D"/>
    <w:rsid w:val="3EB948BF"/>
    <w:rsid w:val="3F6A0D9C"/>
    <w:rsid w:val="40780AB2"/>
    <w:rsid w:val="40BD16A3"/>
    <w:rsid w:val="42065E1B"/>
    <w:rsid w:val="424D4F36"/>
    <w:rsid w:val="425B78F8"/>
    <w:rsid w:val="428A2E74"/>
    <w:rsid w:val="43503578"/>
    <w:rsid w:val="4356514B"/>
    <w:rsid w:val="44C13969"/>
    <w:rsid w:val="457C62BD"/>
    <w:rsid w:val="45B54A00"/>
    <w:rsid w:val="47AA24DD"/>
    <w:rsid w:val="47E57B74"/>
    <w:rsid w:val="4839608B"/>
    <w:rsid w:val="4950264D"/>
    <w:rsid w:val="4C3D188D"/>
    <w:rsid w:val="4C980FBE"/>
    <w:rsid w:val="4CEB1CE3"/>
    <w:rsid w:val="4D9972BC"/>
    <w:rsid w:val="4E656129"/>
    <w:rsid w:val="4E947458"/>
    <w:rsid w:val="51E95DFD"/>
    <w:rsid w:val="523F79B4"/>
    <w:rsid w:val="53620E89"/>
    <w:rsid w:val="553A23B8"/>
    <w:rsid w:val="556C1848"/>
    <w:rsid w:val="558E5FC6"/>
    <w:rsid w:val="59717F31"/>
    <w:rsid w:val="5A315683"/>
    <w:rsid w:val="5B3F0447"/>
    <w:rsid w:val="5F992877"/>
    <w:rsid w:val="602F75DC"/>
    <w:rsid w:val="61C80A51"/>
    <w:rsid w:val="61D373F6"/>
    <w:rsid w:val="62205A89"/>
    <w:rsid w:val="624A329D"/>
    <w:rsid w:val="626D637B"/>
    <w:rsid w:val="63771424"/>
    <w:rsid w:val="638C7E95"/>
    <w:rsid w:val="64965E38"/>
    <w:rsid w:val="654C6747"/>
    <w:rsid w:val="655A4885"/>
    <w:rsid w:val="65916581"/>
    <w:rsid w:val="665F4728"/>
    <w:rsid w:val="66762907"/>
    <w:rsid w:val="671C36AC"/>
    <w:rsid w:val="68306669"/>
    <w:rsid w:val="68941085"/>
    <w:rsid w:val="68B00491"/>
    <w:rsid w:val="69AF1F2D"/>
    <w:rsid w:val="6A8120E5"/>
    <w:rsid w:val="6BA50373"/>
    <w:rsid w:val="6DBC164D"/>
    <w:rsid w:val="6E051926"/>
    <w:rsid w:val="6EC10791"/>
    <w:rsid w:val="6F0671CF"/>
    <w:rsid w:val="6F970EB3"/>
    <w:rsid w:val="6FD600A2"/>
    <w:rsid w:val="7096319E"/>
    <w:rsid w:val="71DA0672"/>
    <w:rsid w:val="72975CE1"/>
    <w:rsid w:val="72C93A8F"/>
    <w:rsid w:val="72F16624"/>
    <w:rsid w:val="738040ED"/>
    <w:rsid w:val="73E8106E"/>
    <w:rsid w:val="7459224D"/>
    <w:rsid w:val="75364B04"/>
    <w:rsid w:val="78B609B2"/>
    <w:rsid w:val="791429CB"/>
    <w:rsid w:val="796778E2"/>
    <w:rsid w:val="7A304541"/>
    <w:rsid w:val="7BA4276F"/>
    <w:rsid w:val="7BD225F1"/>
    <w:rsid w:val="7C021653"/>
    <w:rsid w:val="7DFB6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3">
    <w:name w:val="caption"/>
    <w:basedOn w:val="1"/>
    <w:next w:val="1"/>
    <w:qFormat/>
    <w:uiPriority w:val="99"/>
    <w:rPr>
      <w:rFonts w:ascii="Arial" w:hAnsi="Arial" w:eastAsia="黑体"/>
      <w:sz w:val="20"/>
      <w:szCs w:val="20"/>
    </w:rPr>
  </w:style>
  <w:style w:type="paragraph" w:styleId="4">
    <w:name w:val="index 6"/>
    <w:basedOn w:val="1"/>
    <w:next w:val="1"/>
    <w:qFormat/>
    <w:uiPriority w:val="0"/>
    <w:pPr>
      <w:tabs>
        <w:tab w:val="left" w:pos="1134"/>
        <w:tab w:val="right" w:pos="7371"/>
      </w:tabs>
      <w:ind w:left="2100"/>
      <w:jc w:val="left"/>
    </w:pPr>
  </w:style>
  <w:style w:type="paragraph" w:styleId="5">
    <w:name w:val="Body Text"/>
    <w:basedOn w:val="1"/>
    <w:qFormat/>
    <w:uiPriority w:val="0"/>
    <w:pPr>
      <w:tabs>
        <w:tab w:val="left" w:pos="1134"/>
        <w:tab w:val="right" w:pos="7371"/>
      </w:tabs>
      <w:spacing w:after="120" w:afterLines="0"/>
    </w:pPr>
  </w:style>
  <w:style w:type="paragraph" w:styleId="6">
    <w:name w:val="Date"/>
    <w:basedOn w:val="1"/>
    <w:next w:val="1"/>
    <w:qFormat/>
    <w:uiPriority w:val="99"/>
    <w:pPr>
      <w:widowControl/>
      <w:spacing w:line="360" w:lineRule="auto"/>
      <w:ind w:left="100" w:leftChars="2500" w:firstLine="200" w:firstLineChars="200"/>
    </w:pPr>
    <w:rPr>
      <w:rFonts w:ascii="宋体"/>
      <w:kern w:val="0"/>
      <w:sz w:val="20"/>
      <w:szCs w:val="20"/>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next w:val="4"/>
    <w:unhideWhenUsed/>
    <w:qFormat/>
    <w:uiPriority w:val="0"/>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四级标题"/>
    <w:basedOn w:val="6"/>
    <w:qFormat/>
    <w:uiPriority w:val="0"/>
    <w:rPr>
      <w:rFonts w:eastAsia="黑体"/>
      <w:szCs w:val="22"/>
    </w:rPr>
  </w:style>
  <w:style w:type="paragraph" w:styleId="14">
    <w:name w:val="List Paragraph"/>
    <w:basedOn w:val="1"/>
    <w:next w:val="1"/>
    <w:unhideWhenUsed/>
    <w:qFormat/>
    <w:uiPriority w:val="99"/>
    <w:pPr>
      <w:ind w:firstLine="420" w:firstLineChars="200"/>
    </w:p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paragraph" w:customStyle="1" w:styleId="17">
    <w:name w:val="* 左对齐的段落"/>
    <w:unhideWhenUsed/>
    <w:qFormat/>
    <w:uiPriority w:val="99"/>
    <w:pPr>
      <w:widowControl w:val="0"/>
      <w:autoSpaceDE w:val="0"/>
      <w:autoSpaceDN w:val="0"/>
      <w:adjustRightInd w:val="0"/>
      <w:spacing w:beforeLines="0" w:afterLines="0" w:line="240" w:lineRule="atLeast"/>
    </w:pPr>
    <w:rPr>
      <w:rFonts w:hint="eastAsia" w:ascii="宋体"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1676</Words>
  <Characters>1776</Characters>
  <Lines>43</Lines>
  <Paragraphs>12</Paragraphs>
  <TotalTime>30</TotalTime>
  <ScaleCrop>false</ScaleCrop>
  <LinksUpToDate>false</LinksUpToDate>
  <CharactersWithSpaces>1871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2017-11-06T08:08:00Z</dcterms:created>
  <dc:creator>王东</dc:creator>
  <cp:lastModifiedBy>贺亮兴</cp:lastModifiedBy>
  <cp:lastPrinted>2023-12-08T02:17:00Z</cp:lastPrinted>
  <dcterms:modified xsi:type="dcterms:W3CDTF">2025-08-20T06:50:58Z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26858127BD6A4DD4A6C0B9112C6F60DC_13</vt:lpwstr>
  </property>
  <property fmtid="{D5CDD505-2E9C-101B-9397-08002B2CF9AE}" pid="4" name="KSOTemplateDocerSaveRecord">
    <vt:lpwstr>eyJoZGlkIjoiMTY2Y2ZmMTU4ZmQwNDRhY2JhOTM5NjFhYTk2OTE1ZjciLCJ1c2VySWQiOiIxNDg5MzA4NTM3In0=</vt:lpwstr>
  </property>
</Properties>
</file>