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酒钢集团不锈钢分公司35KV开关站东侧围墙整治</w:t>
      </w:r>
    </w:p>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服务采购预告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一、项目概况</w:t>
      </w:r>
    </w:p>
    <w:p>
      <w:pPr>
        <w:ind w:left="1919" w:leftChars="152" w:hanging="1600" w:hangingChars="500"/>
        <w:jc w:val="both"/>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项目名称：</w:t>
      </w:r>
      <w:r>
        <w:rPr>
          <w:rFonts w:hint="eastAsia" w:ascii="仿宋_GB2312" w:hAnsi="仿宋_GB2312" w:eastAsia="仿宋_GB2312" w:cs="仿宋_GB2312"/>
          <w:i w:val="0"/>
          <w:caps w:val="0"/>
          <w:color w:val="000000"/>
          <w:spacing w:val="0"/>
          <w:sz w:val="32"/>
          <w:szCs w:val="32"/>
          <w:lang w:eastAsia="zh-CN"/>
        </w:rPr>
        <w:t>酒钢集团</w:t>
      </w:r>
      <w:r>
        <w:rPr>
          <w:rFonts w:hint="eastAsia" w:ascii="仿宋_GB2312" w:hAnsi="仿宋_GB2312" w:eastAsia="仿宋_GB2312" w:cs="仿宋_GB2312"/>
          <w:i w:val="0"/>
          <w:caps w:val="0"/>
          <w:color w:val="000000"/>
          <w:spacing w:val="0"/>
          <w:sz w:val="32"/>
          <w:szCs w:val="32"/>
          <w:lang w:val="en-US" w:eastAsia="zh-CN"/>
        </w:rPr>
        <w:t>不锈钢分公司35KV开关站东侧围墙整治服务采购预告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项目地点：不锈钢分公司</w:t>
      </w:r>
      <w:bookmarkStart w:id="0" w:name="_GoBack"/>
      <w:bookmarkEnd w:id="0"/>
    </w:p>
    <w:p>
      <w:pPr>
        <w:keepNext w:val="0"/>
        <w:keepLines w:val="0"/>
        <w:pageBreakBefore w:val="0"/>
        <w:widowControl w:val="0"/>
        <w:kinsoku/>
        <w:wordWrap/>
        <w:overflowPunct/>
        <w:topLinePunct w:val="0"/>
        <w:autoSpaceDE/>
        <w:autoSpaceDN/>
        <w:bidi w:val="0"/>
        <w:adjustRightInd/>
        <w:snapToGrid/>
        <w:ind w:left="638" w:leftChars="304"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项目内容：</w:t>
      </w:r>
    </w:p>
    <w:p>
      <w:pPr>
        <w:pStyle w:val="2"/>
        <w:rPr>
          <w:rFonts w:hint="eastAsia" w:eastAsia="仿宋"/>
          <w:lang w:val="en-US" w:eastAsia="zh-CN"/>
        </w:rPr>
      </w:pPr>
      <w:r>
        <w:rPr>
          <w:rFonts w:hint="eastAsia" w:ascii="仿宋" w:hAnsi="仿宋" w:eastAsia="仿宋" w:cs="仿宋"/>
          <w:sz w:val="32"/>
          <w:szCs w:val="32"/>
          <w:highlight w:val="none"/>
          <w:lang w:val="en-US" w:eastAsia="zh-CN" w:bidi="ar"/>
        </w:rPr>
        <w:t>将</w:t>
      </w:r>
      <w:r>
        <w:rPr>
          <w:rFonts w:hint="eastAsia" w:ascii="仿宋" w:hAnsi="仿宋" w:eastAsia="仿宋" w:cs="仿宋"/>
          <w:i w:val="0"/>
          <w:color w:val="000000"/>
          <w:kern w:val="0"/>
          <w:sz w:val="32"/>
          <w:szCs w:val="32"/>
          <w:highlight w:val="none"/>
          <w:u w:val="none"/>
          <w:lang w:val="en-US" w:eastAsia="zh-CN" w:bidi="ar"/>
        </w:rPr>
        <w:t>东侧围墙</w:t>
      </w:r>
      <w:r>
        <w:rPr>
          <w:rFonts w:hint="eastAsia" w:ascii="仿宋" w:hAnsi="仿宋" w:eastAsia="仿宋" w:cs="仿宋"/>
          <w:sz w:val="32"/>
          <w:szCs w:val="32"/>
          <w:highlight w:val="none"/>
          <w:lang w:val="en-US" w:eastAsia="zh-CN" w:bidi="ar"/>
        </w:rPr>
        <w:t>与1#和2#焦炉项目相接的部位新开一个大门联通参观通道，该通道设置一对双开铁艺大门，原有一段</w:t>
      </w:r>
      <w:r>
        <w:rPr>
          <w:rFonts w:hint="eastAsia" w:ascii="仿宋" w:hAnsi="仿宋" w:eastAsia="仿宋" w:cs="仿宋"/>
          <w:i w:val="0"/>
          <w:color w:val="000000"/>
          <w:kern w:val="0"/>
          <w:sz w:val="32"/>
          <w:szCs w:val="32"/>
          <w:highlight w:val="none"/>
          <w:u w:val="none"/>
          <w:lang w:val="en-US" w:eastAsia="zh-CN" w:bidi="ar"/>
        </w:rPr>
        <w:t>Φ300管道改门型架同时</w:t>
      </w:r>
      <w:r>
        <w:rPr>
          <w:rFonts w:hint="eastAsia" w:ascii="仿宋" w:hAnsi="仿宋" w:eastAsia="仿宋" w:cs="仿宋"/>
          <w:sz w:val="32"/>
          <w:szCs w:val="32"/>
          <w:highlight w:val="none"/>
          <w:lang w:val="en-US" w:eastAsia="zh-CN" w:bidi="ar"/>
        </w:rPr>
        <w:t>管道抬高，马路中间的通风井迁移，</w:t>
      </w:r>
      <w:r>
        <w:rPr>
          <w:rFonts w:hint="eastAsia" w:ascii="仿宋" w:hAnsi="仿宋" w:eastAsia="仿宋" w:cs="仿宋"/>
          <w:i w:val="0"/>
          <w:color w:val="000000"/>
          <w:kern w:val="0"/>
          <w:sz w:val="32"/>
          <w:szCs w:val="32"/>
          <w:highlight w:val="none"/>
          <w:u w:val="none"/>
          <w:lang w:val="en-US" w:eastAsia="zh-CN" w:bidi="ar"/>
        </w:rPr>
        <w:t>35KV开关站门前沥青路面恢复,具体如下：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原有电缆隧道口拆除及新建电缆隧道口及电缆隧道，</w:t>
      </w:r>
      <w:r>
        <w:rPr>
          <w:rFonts w:hint="eastAsia" w:ascii="仿宋" w:hAnsi="仿宋" w:eastAsia="仿宋" w:cs="仿宋"/>
          <w:b w:val="0"/>
          <w:bCs w:val="0"/>
          <w:sz w:val="28"/>
          <w:szCs w:val="28"/>
          <w:lang w:val="en-US" w:eastAsia="zh-CN"/>
        </w:rPr>
        <w:t>包括拆除、土方开挖、清运、回填夯实、支模、绑钢筋、混凝土浇筑及开关箱迁移及垃圾处理。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w:t>
      </w:r>
      <w:r>
        <w:rPr>
          <w:rFonts w:hint="eastAsia" w:ascii="仿宋" w:hAnsi="仿宋" w:eastAsia="仿宋" w:cs="仿宋"/>
          <w:b w:val="0"/>
          <w:bCs w:val="0"/>
          <w:sz w:val="28"/>
          <w:szCs w:val="28"/>
          <w:lang w:val="en-US" w:eastAsia="zh-CN"/>
        </w:rPr>
        <w:t>管道提升、增加门架2个及</w:t>
      </w:r>
      <w:r>
        <w:rPr>
          <w:rFonts w:hint="eastAsia" w:ascii="仿宋" w:hAnsi="仿宋" w:eastAsia="仿宋" w:cs="仿宋"/>
          <w:sz w:val="28"/>
          <w:szCs w:val="28"/>
          <w:lang w:val="en-US" w:eastAsia="zh-CN"/>
        </w:rPr>
        <w:t>新增铁艺大门一个，</w:t>
      </w:r>
      <w:r>
        <w:rPr>
          <w:rFonts w:hint="eastAsia" w:ascii="仿宋" w:hAnsi="仿宋" w:eastAsia="仿宋" w:cs="仿宋"/>
          <w:b w:val="0"/>
          <w:bCs w:val="0"/>
          <w:sz w:val="28"/>
          <w:szCs w:val="28"/>
          <w:lang w:val="en-US" w:eastAsia="zh-CN"/>
        </w:rPr>
        <w:t>包括原东墙拆除、基础施工、土方外运、构件加工及安装、保温制作、立柱、安装铁艺大门。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i w:val="0"/>
          <w:color w:val="000000"/>
          <w:kern w:val="0"/>
          <w:sz w:val="28"/>
          <w:szCs w:val="28"/>
          <w:highlight w:val="none"/>
          <w:u w:val="none"/>
          <w:lang w:val="en-US" w:eastAsia="zh-CN" w:bidi="ar"/>
        </w:rPr>
      </w:pPr>
      <w:r>
        <w:rPr>
          <w:rFonts w:hint="eastAsia" w:ascii="仿宋_GB2312" w:hAnsi="仿宋_GB2312" w:eastAsia="仿宋_GB2312" w:cs="仿宋_GB2312"/>
          <w:i w:val="0"/>
          <w:caps w:val="0"/>
          <w:color w:val="000000"/>
          <w:spacing w:val="0"/>
          <w:sz w:val="32"/>
          <w:szCs w:val="32"/>
          <w:lang w:val="en-US" w:eastAsia="zh-CN"/>
        </w:rPr>
        <w:t>3、</w:t>
      </w:r>
      <w:r>
        <w:rPr>
          <w:rFonts w:hint="eastAsia" w:ascii="仿宋" w:hAnsi="仿宋" w:eastAsia="仿宋" w:cs="仿宋"/>
          <w:i w:val="0"/>
          <w:color w:val="000000"/>
          <w:kern w:val="0"/>
          <w:sz w:val="28"/>
          <w:szCs w:val="28"/>
          <w:highlight w:val="none"/>
          <w:u w:val="none"/>
          <w:lang w:val="en-US" w:eastAsia="zh-CN" w:bidi="ar"/>
        </w:rPr>
        <w:t>绿化恢复，包括乔木移植3棵，草坪恢复120m</w:t>
      </w:r>
      <w:r>
        <w:rPr>
          <w:rFonts w:hint="eastAsia" w:ascii="仿宋" w:hAnsi="仿宋" w:eastAsia="仿宋" w:cs="仿宋"/>
          <w:i w:val="0"/>
          <w:color w:val="000000"/>
          <w:kern w:val="0"/>
          <w:sz w:val="28"/>
          <w:szCs w:val="28"/>
          <w:highlight w:val="none"/>
          <w:u w:val="none"/>
          <w:vertAlign w:val="superscript"/>
          <w:lang w:val="en-US" w:eastAsia="zh-CN" w:bidi="ar"/>
        </w:rPr>
        <w:t>2</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4、</w:t>
      </w:r>
      <w:r>
        <w:rPr>
          <w:rFonts w:hint="eastAsia" w:ascii="仿宋" w:hAnsi="仿宋" w:eastAsia="仿宋" w:cs="仿宋"/>
          <w:sz w:val="28"/>
          <w:szCs w:val="28"/>
          <w:lang w:val="en-US" w:eastAsia="zh-CN"/>
        </w:rPr>
        <w:t>恢复沥青</w:t>
      </w:r>
      <w:r>
        <w:rPr>
          <w:rFonts w:hint="eastAsia" w:ascii="仿宋" w:hAnsi="仿宋" w:eastAsia="仿宋" w:cs="仿宋"/>
          <w:b w:val="0"/>
          <w:bCs w:val="0"/>
          <w:sz w:val="28"/>
          <w:szCs w:val="28"/>
          <w:lang w:val="en-US" w:eastAsia="zh-CN"/>
        </w:rPr>
        <w:t>地面，包括路面平整等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rPr>
        <w:t>二、资</w:t>
      </w:r>
      <w:r>
        <w:rPr>
          <w:rFonts w:hint="eastAsia" w:ascii="黑体" w:hAnsi="黑体" w:eastAsia="黑体" w:cs="黑体"/>
          <w:i w:val="0"/>
          <w:caps w:val="0"/>
          <w:color w:val="000000"/>
          <w:spacing w:val="0"/>
          <w:sz w:val="32"/>
          <w:szCs w:val="32"/>
          <w:lang w:eastAsia="zh-CN"/>
        </w:rPr>
        <w:t>格</w:t>
      </w:r>
      <w:r>
        <w:rPr>
          <w:rFonts w:hint="eastAsia" w:ascii="黑体" w:hAnsi="黑体" w:eastAsia="黑体" w:cs="黑体"/>
          <w:i w:val="0"/>
          <w:caps w:val="0"/>
          <w:color w:val="000000"/>
          <w:spacing w:val="0"/>
          <w:sz w:val="32"/>
          <w:szCs w:val="32"/>
        </w:rPr>
        <w:t>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1.本次招标要求投标人须为中华人民共和国境内的独立法人；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2.本次招标要求投标人须具有建筑工程施工总承包叁级或地基基础工程专业承包叁级及以上资质；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3.本次招标要求投标人在近三年内经营活动中没有重大违法记录；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4.本次招标要求投标人在“信用中国”网站、国家企业信用信息公示系统以及企业信息查询网站无失信记录；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5.本次招标要求现场负责人和安全管理人员必须取得安全生产知识和管理能力考核合格证；    </w:t>
      </w:r>
      <w:r>
        <w:rPr>
          <w:rFonts w:hint="eastAsia" w:ascii="Times New Roman" w:hAnsi="Times New Roman" w:eastAsia="仿宋_GB2312" w:cs="Arial"/>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三、公告期限</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u w:val="single"/>
          <w:lang w:val="en-US" w:eastAsia="zh-CN"/>
        </w:rPr>
        <w:t>2021</w:t>
      </w:r>
      <w:r>
        <w:rPr>
          <w:rFonts w:hint="eastAsia" w:ascii="仿宋_GB2312" w:hAnsi="仿宋_GB2312" w:eastAsia="仿宋_GB2312" w:cs="仿宋_GB2312"/>
          <w:i w:val="0"/>
          <w:caps w:val="0"/>
          <w:color w:val="000000"/>
          <w:spacing w:val="0"/>
          <w:sz w:val="32"/>
          <w:szCs w:val="32"/>
        </w:rPr>
        <w:t>年</w:t>
      </w:r>
      <w:r>
        <w:rPr>
          <w:rFonts w:hint="eastAsia" w:ascii="仿宋_GB2312" w:hAnsi="仿宋_GB2312" w:eastAsia="仿宋_GB2312" w:cs="仿宋_GB2312"/>
          <w:i w:val="0"/>
          <w:caps w:val="0"/>
          <w:color w:val="000000"/>
          <w:spacing w:val="0"/>
          <w:sz w:val="32"/>
          <w:szCs w:val="32"/>
          <w:u w:val="single"/>
          <w:lang w:val="en-US" w:eastAsia="zh-CN"/>
        </w:rPr>
        <w:t>10</w:t>
      </w:r>
      <w:r>
        <w:rPr>
          <w:rFonts w:hint="eastAsia" w:ascii="仿宋_GB2312" w:hAnsi="仿宋_GB2312" w:eastAsia="仿宋_GB2312" w:cs="仿宋_GB2312"/>
          <w:i w:val="0"/>
          <w:caps w:val="0"/>
          <w:color w:val="000000"/>
          <w:spacing w:val="0"/>
          <w:sz w:val="32"/>
          <w:szCs w:val="32"/>
        </w:rPr>
        <w:t>月</w:t>
      </w:r>
      <w:r>
        <w:rPr>
          <w:rFonts w:hint="eastAsia" w:ascii="仿宋_GB2312" w:hAnsi="仿宋_GB2312" w:eastAsia="仿宋_GB2312" w:cs="仿宋_GB2312"/>
          <w:i w:val="0"/>
          <w:caps w:val="0"/>
          <w:color w:val="000000"/>
          <w:spacing w:val="0"/>
          <w:sz w:val="32"/>
          <w:szCs w:val="32"/>
          <w:u w:val="single"/>
          <w:lang w:val="en-US" w:eastAsia="zh-CN"/>
        </w:rPr>
        <w:t>27</w:t>
      </w:r>
      <w:r>
        <w:rPr>
          <w:rFonts w:hint="eastAsia" w:ascii="仿宋_GB2312" w:hAnsi="仿宋_GB2312" w:eastAsia="仿宋_GB2312" w:cs="仿宋_GB2312"/>
          <w:i w:val="0"/>
          <w:caps w:val="0"/>
          <w:color w:val="000000"/>
          <w:spacing w:val="0"/>
          <w:sz w:val="32"/>
          <w:szCs w:val="32"/>
        </w:rPr>
        <w:t>日至</w:t>
      </w:r>
      <w:r>
        <w:rPr>
          <w:rFonts w:hint="eastAsia" w:ascii="仿宋_GB2312" w:hAnsi="仿宋_GB2312" w:eastAsia="仿宋_GB2312" w:cs="仿宋_GB2312"/>
          <w:i w:val="0"/>
          <w:caps w:val="0"/>
          <w:color w:val="000000"/>
          <w:spacing w:val="0"/>
          <w:sz w:val="32"/>
          <w:szCs w:val="32"/>
          <w:u w:val="single"/>
          <w:lang w:val="en-US" w:eastAsia="zh-CN"/>
        </w:rPr>
        <w:t>2021</w:t>
      </w:r>
      <w:r>
        <w:rPr>
          <w:rFonts w:hint="eastAsia" w:ascii="仿宋_GB2312" w:hAnsi="仿宋_GB2312" w:eastAsia="仿宋_GB2312" w:cs="仿宋_GB2312"/>
          <w:i w:val="0"/>
          <w:caps w:val="0"/>
          <w:color w:val="000000"/>
          <w:spacing w:val="0"/>
          <w:sz w:val="32"/>
          <w:szCs w:val="32"/>
        </w:rPr>
        <w:t>年</w:t>
      </w:r>
      <w:r>
        <w:rPr>
          <w:rFonts w:hint="eastAsia" w:ascii="仿宋_GB2312" w:hAnsi="仿宋_GB2312" w:eastAsia="仿宋_GB2312" w:cs="仿宋_GB2312"/>
          <w:i w:val="0"/>
          <w:caps w:val="0"/>
          <w:color w:val="000000"/>
          <w:spacing w:val="0"/>
          <w:sz w:val="32"/>
          <w:szCs w:val="32"/>
          <w:u w:val="single"/>
          <w:lang w:val="en-US" w:eastAsia="zh-CN"/>
        </w:rPr>
        <w:t>11</w:t>
      </w:r>
      <w:r>
        <w:rPr>
          <w:rFonts w:hint="eastAsia" w:ascii="仿宋_GB2312" w:hAnsi="仿宋_GB2312" w:eastAsia="仿宋_GB2312" w:cs="仿宋_GB2312"/>
          <w:i w:val="0"/>
          <w:caps w:val="0"/>
          <w:color w:val="000000"/>
          <w:spacing w:val="0"/>
          <w:sz w:val="32"/>
          <w:szCs w:val="32"/>
        </w:rPr>
        <w:t>月</w:t>
      </w:r>
      <w:r>
        <w:rPr>
          <w:rFonts w:hint="eastAsia" w:ascii="仿宋_GB2312" w:hAnsi="仿宋_GB2312" w:eastAsia="仿宋_GB2312" w:cs="仿宋_GB2312"/>
          <w:i w:val="0"/>
          <w:caps w:val="0"/>
          <w:color w:val="000000"/>
          <w:spacing w:val="0"/>
          <w:sz w:val="32"/>
          <w:szCs w:val="32"/>
          <w:u w:val="single"/>
          <w:lang w:val="en-US" w:eastAsia="zh-CN"/>
        </w:rPr>
        <w:t>1</w:t>
      </w:r>
      <w:r>
        <w:rPr>
          <w:rFonts w:hint="eastAsia" w:ascii="仿宋_GB2312" w:hAnsi="仿宋_GB2312" w:eastAsia="仿宋_GB2312" w:cs="仿宋_GB2312"/>
          <w:i w:val="0"/>
          <w:caps w:val="0"/>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四、报名截止时间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u w:val="single"/>
          <w:lang w:val="en-US" w:eastAsia="zh-CN"/>
        </w:rPr>
        <w:t>2021</w:t>
      </w:r>
      <w:r>
        <w:rPr>
          <w:rFonts w:hint="eastAsia" w:ascii="仿宋_GB2312" w:hAnsi="仿宋_GB2312" w:eastAsia="仿宋_GB2312" w:cs="仿宋_GB2312"/>
          <w:i w:val="0"/>
          <w:caps w:val="0"/>
          <w:color w:val="000000"/>
          <w:spacing w:val="0"/>
          <w:sz w:val="32"/>
          <w:szCs w:val="32"/>
        </w:rPr>
        <w:t>年</w:t>
      </w:r>
      <w:r>
        <w:rPr>
          <w:rFonts w:hint="eastAsia" w:ascii="仿宋_GB2312" w:hAnsi="仿宋_GB2312" w:eastAsia="仿宋_GB2312" w:cs="仿宋_GB2312"/>
          <w:i w:val="0"/>
          <w:caps w:val="0"/>
          <w:color w:val="000000"/>
          <w:spacing w:val="0"/>
          <w:sz w:val="32"/>
          <w:szCs w:val="32"/>
          <w:u w:val="single"/>
          <w:lang w:val="en-US" w:eastAsia="zh-CN"/>
        </w:rPr>
        <w:t>11</w:t>
      </w:r>
      <w:r>
        <w:rPr>
          <w:rFonts w:hint="eastAsia" w:ascii="仿宋_GB2312" w:hAnsi="仿宋_GB2312" w:eastAsia="仿宋_GB2312" w:cs="仿宋_GB2312"/>
          <w:i w:val="0"/>
          <w:caps w:val="0"/>
          <w:color w:val="000000"/>
          <w:spacing w:val="0"/>
          <w:sz w:val="32"/>
          <w:szCs w:val="32"/>
        </w:rPr>
        <w:t>月</w:t>
      </w:r>
      <w:r>
        <w:rPr>
          <w:rFonts w:hint="eastAsia" w:ascii="仿宋_GB2312" w:hAnsi="仿宋_GB2312" w:eastAsia="仿宋_GB2312" w:cs="仿宋_GB2312"/>
          <w:i w:val="0"/>
          <w:caps w:val="0"/>
          <w:color w:val="000000"/>
          <w:spacing w:val="0"/>
          <w:sz w:val="32"/>
          <w:szCs w:val="32"/>
          <w:u w:val="single"/>
          <w:lang w:val="en-US" w:eastAsia="zh-CN"/>
        </w:rPr>
        <w:t>1</w:t>
      </w:r>
      <w:r>
        <w:rPr>
          <w:rFonts w:hint="eastAsia" w:ascii="仿宋_GB2312" w:hAnsi="仿宋_GB2312" w:eastAsia="仿宋_GB2312" w:cs="仿宋_GB2312"/>
          <w:i w:val="0"/>
          <w:caps w:val="0"/>
          <w:color w:val="000000"/>
          <w:spacing w:val="0"/>
          <w:sz w:val="32"/>
          <w:szCs w:val="32"/>
        </w:rPr>
        <w:t>日</w:t>
      </w:r>
      <w:r>
        <w:rPr>
          <w:rFonts w:hint="eastAsia" w:ascii="仿宋_GB2312" w:hAnsi="仿宋_GB2312" w:eastAsia="仿宋_GB2312" w:cs="仿宋_GB2312"/>
          <w:i w:val="0"/>
          <w:caps w:val="0"/>
          <w:color w:val="000000"/>
          <w:spacing w:val="0"/>
          <w:sz w:val="32"/>
          <w:szCs w:val="32"/>
          <w:u w:val="single"/>
          <w:lang w:val="en-US" w:eastAsia="zh-CN"/>
        </w:rPr>
        <w:t>18</w:t>
      </w:r>
      <w:r>
        <w:rPr>
          <w:rFonts w:hint="eastAsia" w:ascii="仿宋_GB2312" w:hAnsi="仿宋_GB2312" w:eastAsia="仿宋_GB2312" w:cs="仿宋_GB2312"/>
          <w:i w:val="0"/>
          <w:caps w:val="0"/>
          <w:color w:val="000000"/>
          <w:spacing w:val="0"/>
          <w:sz w:val="32"/>
          <w:szCs w:val="32"/>
        </w:rPr>
        <w:t>时</w:t>
      </w:r>
      <w:r>
        <w:rPr>
          <w:rFonts w:hint="eastAsia" w:ascii="仿宋_GB2312" w:hAnsi="仿宋_GB2312" w:eastAsia="仿宋_GB2312" w:cs="仿宋_GB2312"/>
          <w:i w:val="0"/>
          <w:caps w:val="0"/>
          <w:color w:val="000000"/>
          <w:spacing w:val="0"/>
          <w:sz w:val="32"/>
          <w:szCs w:val="32"/>
          <w:u w:val="single"/>
          <w:lang w:val="en-US" w:eastAsia="zh-CN"/>
        </w:rPr>
        <w:t>00</w:t>
      </w:r>
      <w:r>
        <w:rPr>
          <w:rFonts w:hint="eastAsia" w:ascii="仿宋_GB2312" w:hAnsi="仿宋_GB2312" w:eastAsia="仿宋_GB2312" w:cs="仿宋_GB2312"/>
          <w:i w:val="0"/>
          <w:caps w:val="0"/>
          <w:color w:val="000000"/>
          <w:spacing w:val="0"/>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五、报名方式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投标人须登录酒钢集团电子交易平台</w:t>
      </w:r>
      <w:r>
        <w:rPr>
          <w:rFonts w:hint="eastAsia" w:ascii="仿宋_GB2312" w:hAnsi="仿宋_GB2312" w:eastAsia="仿宋_GB2312" w:cs="仿宋_GB2312"/>
          <w:i w:val="0"/>
          <w:caps w:val="0"/>
          <w:color w:val="000000"/>
          <w:spacing w:val="0"/>
          <w:sz w:val="32"/>
          <w:szCs w:val="32"/>
          <w:lang w:eastAsia="zh-CN"/>
        </w:rPr>
        <w:t>（https://eps.jiugangbid.com/）点击“交易信息”</w:t>
      </w:r>
      <w:r>
        <w:rPr>
          <w:rFonts w:hint="eastAsia" w:ascii="仿宋_GB2312" w:hAnsi="仿宋_GB2312" w:eastAsia="仿宋_GB2312" w:cs="仿宋_GB2312"/>
          <w:i w:val="0"/>
          <w:caps w:val="0"/>
          <w:color w:val="000000"/>
          <w:spacing w:val="0"/>
          <w:sz w:val="32"/>
          <w:szCs w:val="32"/>
        </w:rPr>
        <w:t>进行报名</w:t>
      </w:r>
      <w:r>
        <w:rPr>
          <w:rFonts w:hint="eastAsia" w:ascii="仿宋_GB2312" w:hAnsi="仿宋_GB2312" w:eastAsia="仿宋_GB2312" w:cs="仿宋_GB2312"/>
          <w:i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六、联系方式</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联系人：</w:t>
      </w:r>
      <w:r>
        <w:rPr>
          <w:rFonts w:hint="eastAsia" w:ascii="仿宋_GB2312" w:hAnsi="仿宋_GB2312" w:eastAsia="仿宋_GB2312" w:cs="仿宋_GB2312"/>
          <w:i w:val="0"/>
          <w:caps w:val="0"/>
          <w:color w:val="000000"/>
          <w:spacing w:val="0"/>
          <w:sz w:val="32"/>
          <w:szCs w:val="32"/>
          <w:lang w:eastAsia="zh-CN"/>
        </w:rPr>
        <w:t>于锁哉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电话：</w:t>
      </w:r>
      <w:r>
        <w:rPr>
          <w:rFonts w:hint="eastAsia" w:ascii="仿宋_GB2312" w:hAnsi="仿宋_GB2312" w:eastAsia="仿宋_GB2312" w:cs="仿宋_GB2312"/>
          <w:i w:val="0"/>
          <w:caps w:val="0"/>
          <w:color w:val="000000"/>
          <w:spacing w:val="0"/>
          <w:sz w:val="32"/>
          <w:szCs w:val="32"/>
          <w:lang w:val="en-US" w:eastAsia="zh-CN"/>
        </w:rPr>
        <w:t>18219798751</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邮箱：</w:t>
      </w:r>
      <w:r>
        <w:rPr>
          <w:rFonts w:hint="eastAsia" w:ascii="仿宋_GB2312" w:hAnsi="仿宋_GB2312" w:eastAsia="仿宋_GB2312" w:cs="仿宋_GB2312"/>
          <w:i w:val="0"/>
          <w:caps w:val="0"/>
          <w:color w:val="000000"/>
          <w:spacing w:val="0"/>
          <w:sz w:val="32"/>
          <w:szCs w:val="32"/>
          <w:lang w:val="en-US" w:eastAsia="zh-CN"/>
        </w:rPr>
        <w:t>yusuozai@jiugang.com</w:t>
      </w:r>
    </w:p>
    <w:p>
      <w:pPr>
        <w:pStyle w:val="4"/>
        <w:keepNext w:val="0"/>
        <w:keepLines w:val="0"/>
        <w:widowControl/>
        <w:suppressLineNumbers w:val="0"/>
        <w:spacing w:before="60" w:beforeAutospacing="0" w:after="60" w:afterAutospacing="0"/>
        <w:ind w:left="0" w:right="0"/>
      </w:pPr>
    </w:p>
    <w:p>
      <w:pPr>
        <w:pStyle w:val="4"/>
        <w:keepNext w:val="0"/>
        <w:keepLines w:val="0"/>
        <w:widowControl/>
        <w:suppressLineNumbers w:val="0"/>
        <w:spacing w:before="60" w:beforeAutospacing="0" w:after="60" w:afterAutospacing="0"/>
        <w:ind w:left="576" w:right="0" w:firstLine="0"/>
        <w:rPr>
          <w:rFonts w:hint="default" w:ascii="仿宋_GB2312" w:hAnsi="仿宋_GB2312" w:eastAsia="仿宋_GB2312" w:cs="仿宋_GB2312"/>
          <w:i w:val="0"/>
          <w:caps w:val="0"/>
          <w:color w:val="000000"/>
          <w:spacing w:val="0"/>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p>
    <w:p>
      <w:pPr>
        <w:keepNext w:val="0"/>
        <w:keepLines w:val="0"/>
        <w:widowControl/>
        <w:suppressLineNumbers w:val="0"/>
        <w:jc w:val="both"/>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826AC"/>
    <w:multiLevelType w:val="singleLevel"/>
    <w:tmpl w:val="641826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65A4"/>
    <w:rsid w:val="00B47013"/>
    <w:rsid w:val="0288601F"/>
    <w:rsid w:val="044C309C"/>
    <w:rsid w:val="047F283B"/>
    <w:rsid w:val="048F7CB3"/>
    <w:rsid w:val="063C7122"/>
    <w:rsid w:val="07195FB5"/>
    <w:rsid w:val="077D3B03"/>
    <w:rsid w:val="0B654F4E"/>
    <w:rsid w:val="0BBD756E"/>
    <w:rsid w:val="0C0A0B73"/>
    <w:rsid w:val="0C65469E"/>
    <w:rsid w:val="0EA66412"/>
    <w:rsid w:val="0F933566"/>
    <w:rsid w:val="0FC24587"/>
    <w:rsid w:val="11846395"/>
    <w:rsid w:val="11FF5C80"/>
    <w:rsid w:val="120C67EE"/>
    <w:rsid w:val="121E05B5"/>
    <w:rsid w:val="12537A22"/>
    <w:rsid w:val="129170DF"/>
    <w:rsid w:val="134F5579"/>
    <w:rsid w:val="13AA6D27"/>
    <w:rsid w:val="1520093D"/>
    <w:rsid w:val="152E3FC9"/>
    <w:rsid w:val="1569072A"/>
    <w:rsid w:val="15F64CAC"/>
    <w:rsid w:val="17827500"/>
    <w:rsid w:val="18163D7F"/>
    <w:rsid w:val="181F4059"/>
    <w:rsid w:val="18C451E7"/>
    <w:rsid w:val="1941409F"/>
    <w:rsid w:val="1A351B3A"/>
    <w:rsid w:val="1B9017BD"/>
    <w:rsid w:val="1C5C27BB"/>
    <w:rsid w:val="1C6972CF"/>
    <w:rsid w:val="1D742869"/>
    <w:rsid w:val="1E7450E0"/>
    <w:rsid w:val="1E9A16EE"/>
    <w:rsid w:val="1EEE0ABC"/>
    <w:rsid w:val="20827E54"/>
    <w:rsid w:val="20D56946"/>
    <w:rsid w:val="213F2AE1"/>
    <w:rsid w:val="218032D0"/>
    <w:rsid w:val="22426279"/>
    <w:rsid w:val="22D629C7"/>
    <w:rsid w:val="23AC2BFF"/>
    <w:rsid w:val="24516F89"/>
    <w:rsid w:val="24ED76DE"/>
    <w:rsid w:val="258C482B"/>
    <w:rsid w:val="25A30EF2"/>
    <w:rsid w:val="25F7716C"/>
    <w:rsid w:val="27426EA7"/>
    <w:rsid w:val="2A1C6DFD"/>
    <w:rsid w:val="2AB30422"/>
    <w:rsid w:val="2B235DFA"/>
    <w:rsid w:val="2B786627"/>
    <w:rsid w:val="2BEA62B2"/>
    <w:rsid w:val="2CBF3977"/>
    <w:rsid w:val="2D6268B1"/>
    <w:rsid w:val="2E6C311C"/>
    <w:rsid w:val="2FF36057"/>
    <w:rsid w:val="30FA22CC"/>
    <w:rsid w:val="31AE2555"/>
    <w:rsid w:val="368677A7"/>
    <w:rsid w:val="370E0485"/>
    <w:rsid w:val="37A32560"/>
    <w:rsid w:val="37A82FA4"/>
    <w:rsid w:val="3810593B"/>
    <w:rsid w:val="381D0791"/>
    <w:rsid w:val="38543C58"/>
    <w:rsid w:val="38A80EC8"/>
    <w:rsid w:val="399101F1"/>
    <w:rsid w:val="39A47E41"/>
    <w:rsid w:val="3A54684B"/>
    <w:rsid w:val="3B596F6C"/>
    <w:rsid w:val="3BDA43E7"/>
    <w:rsid w:val="3C1B2257"/>
    <w:rsid w:val="3C7D4D6B"/>
    <w:rsid w:val="3D775235"/>
    <w:rsid w:val="3E080C4E"/>
    <w:rsid w:val="3EA50EFB"/>
    <w:rsid w:val="40B66E6B"/>
    <w:rsid w:val="413F5C73"/>
    <w:rsid w:val="426629C3"/>
    <w:rsid w:val="427F6188"/>
    <w:rsid w:val="42F433A3"/>
    <w:rsid w:val="42FC69D0"/>
    <w:rsid w:val="436359CC"/>
    <w:rsid w:val="46D74545"/>
    <w:rsid w:val="477F3B30"/>
    <w:rsid w:val="480B2539"/>
    <w:rsid w:val="4884506A"/>
    <w:rsid w:val="48C01CC4"/>
    <w:rsid w:val="49157D63"/>
    <w:rsid w:val="4926595A"/>
    <w:rsid w:val="49DC32A9"/>
    <w:rsid w:val="4AD97998"/>
    <w:rsid w:val="4B077FF5"/>
    <w:rsid w:val="4B5824C2"/>
    <w:rsid w:val="4C4D29A1"/>
    <w:rsid w:val="4CAD5E5D"/>
    <w:rsid w:val="4CE25EE9"/>
    <w:rsid w:val="4CFF316F"/>
    <w:rsid w:val="4D490829"/>
    <w:rsid w:val="4E294A46"/>
    <w:rsid w:val="4E9A00D6"/>
    <w:rsid w:val="4EB57740"/>
    <w:rsid w:val="4F141624"/>
    <w:rsid w:val="507141B0"/>
    <w:rsid w:val="50D65351"/>
    <w:rsid w:val="516A61F5"/>
    <w:rsid w:val="520B1BF5"/>
    <w:rsid w:val="52971C59"/>
    <w:rsid w:val="5303391A"/>
    <w:rsid w:val="536212D0"/>
    <w:rsid w:val="539579FC"/>
    <w:rsid w:val="53E9038B"/>
    <w:rsid w:val="55BD7E10"/>
    <w:rsid w:val="562B1B64"/>
    <w:rsid w:val="57956B99"/>
    <w:rsid w:val="592C5687"/>
    <w:rsid w:val="5A7B6DF0"/>
    <w:rsid w:val="5B644E80"/>
    <w:rsid w:val="5B6D26F8"/>
    <w:rsid w:val="5B965E48"/>
    <w:rsid w:val="5BB0447C"/>
    <w:rsid w:val="5BBE245A"/>
    <w:rsid w:val="5BE57BC1"/>
    <w:rsid w:val="5D0923A2"/>
    <w:rsid w:val="5E4C5C3A"/>
    <w:rsid w:val="5EE04FFF"/>
    <w:rsid w:val="5F9520CC"/>
    <w:rsid w:val="625346F5"/>
    <w:rsid w:val="6263747F"/>
    <w:rsid w:val="62891F2F"/>
    <w:rsid w:val="62A101AE"/>
    <w:rsid w:val="63611EBC"/>
    <w:rsid w:val="647A656C"/>
    <w:rsid w:val="658268D5"/>
    <w:rsid w:val="66AE760E"/>
    <w:rsid w:val="67AE65B9"/>
    <w:rsid w:val="69057055"/>
    <w:rsid w:val="6983412D"/>
    <w:rsid w:val="6A8E0D72"/>
    <w:rsid w:val="6AD840D5"/>
    <w:rsid w:val="6ADC50B6"/>
    <w:rsid w:val="6D5A6F94"/>
    <w:rsid w:val="6DC51DF3"/>
    <w:rsid w:val="6E174C85"/>
    <w:rsid w:val="6E703008"/>
    <w:rsid w:val="6E8F045F"/>
    <w:rsid w:val="6F003AE8"/>
    <w:rsid w:val="6F066501"/>
    <w:rsid w:val="6F145082"/>
    <w:rsid w:val="6F1A4CEB"/>
    <w:rsid w:val="6FAC6F21"/>
    <w:rsid w:val="6FAF2F9C"/>
    <w:rsid w:val="70E547B1"/>
    <w:rsid w:val="71416128"/>
    <w:rsid w:val="72A43E74"/>
    <w:rsid w:val="730A32DC"/>
    <w:rsid w:val="73E17482"/>
    <w:rsid w:val="752A5E71"/>
    <w:rsid w:val="7546710C"/>
    <w:rsid w:val="75E33285"/>
    <w:rsid w:val="773252C5"/>
    <w:rsid w:val="77482255"/>
    <w:rsid w:val="781E1281"/>
    <w:rsid w:val="78543D5F"/>
    <w:rsid w:val="79367F47"/>
    <w:rsid w:val="7AB77164"/>
    <w:rsid w:val="7ADC6D46"/>
    <w:rsid w:val="7B320443"/>
    <w:rsid w:val="7B3E4CC4"/>
    <w:rsid w:val="7B9F2CC3"/>
    <w:rsid w:val="7C251CD1"/>
    <w:rsid w:val="7D2C56E4"/>
    <w:rsid w:val="7FB4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3">
    <w:name w:val="Body Text"/>
    <w:basedOn w:val="1"/>
    <w:qFormat/>
    <w:uiPriority w:val="1"/>
    <w:rPr>
      <w:rFonts w:ascii="宋体" w:hAnsi="宋体" w:eastAsia="宋体" w:cs="宋体"/>
      <w:sz w:val="30"/>
      <w:szCs w:val="30"/>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696</Words>
  <Characters>815</Characters>
  <Lines>0</Lines>
  <Paragraphs>0</Paragraphs>
  <TotalTime>4</TotalTime>
  <ScaleCrop>false</ScaleCrop>
  <LinksUpToDate>false</LinksUpToDate>
  <CharactersWithSpaces>992</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2021-05-27T08:57:00Z</dcterms:created>
  <dc:creator>Administrator</dc:creator>
  <cp:lastModifiedBy>Administrator</cp:lastModifiedBy>
  <dcterms:modified xsi:type="dcterms:W3CDTF">2021-10-27T03:01:39Z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DAD7A7BB479B44E1AD1DDCECAAAE94CF</vt:lpwstr>
  </property>
</Properties>
</file>