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C33BDB4">
      <w:pPr>
        <w:snapToGrid w:val="0"/>
        <w:spacing w:line="360" w:lineRule="auto"/>
        <w:ind w:right="2" w:rightChars="1"/>
        <w:jc w:val="center"/>
        <w:rPr>
          <w:rFonts w:hint="eastAsia" w:ascii="仿宋" w:hAnsi="仿宋" w:eastAsia="仿宋" w:cs="仿宋"/>
          <w:b/>
          <w:sz w:val="36"/>
        </w:rPr>
      </w:pPr>
    </w:p>
    <w:p w14:paraId="0658423E">
      <w:pPr>
        <w:snapToGrid w:val="0"/>
        <w:spacing w:line="360" w:lineRule="auto"/>
        <w:ind w:right="2" w:rightChars="1"/>
        <w:jc w:val="center"/>
        <w:rPr>
          <w:rFonts w:hint="eastAsia" w:ascii="仿宋" w:hAnsi="仿宋" w:eastAsia="仿宋" w:cs="仿宋"/>
          <w:b/>
          <w:sz w:val="36"/>
        </w:rPr>
      </w:pPr>
    </w:p>
    <w:p w14:paraId="3ABBAF2B">
      <w:pPr>
        <w:snapToGrid w:val="0"/>
        <w:spacing w:line="360" w:lineRule="auto"/>
        <w:ind w:right="2" w:rightChars="1"/>
        <w:jc w:val="center"/>
        <w:rPr>
          <w:rFonts w:hint="eastAsia" w:ascii="仿宋" w:hAnsi="仿宋" w:eastAsia="仿宋" w:cs="仿宋"/>
          <w:b/>
          <w:sz w:val="36"/>
        </w:rPr>
      </w:pPr>
      <w:r>
        <w:rPr>
          <w:rFonts w:hint="eastAsia" w:ascii="仿宋" w:hAnsi="仿宋" w:eastAsia="仿宋" w:cs="仿宋"/>
          <w:b/>
          <w:sz w:val="36"/>
        </w:rPr>
        <w:t>甘肃酒钢集团宏兴钢铁股份有限公司</w:t>
      </w:r>
      <w:r>
        <w:rPr>
          <w:rFonts w:hint="eastAsia" w:ascii="仿宋" w:hAnsi="仿宋" w:eastAsia="仿宋" w:cs="仿宋"/>
          <w:b/>
          <w:sz w:val="36"/>
          <w:lang w:val="en-US" w:eastAsia="zh-CN"/>
        </w:rPr>
        <w:t>炼铁</w:t>
      </w:r>
      <w:r>
        <w:rPr>
          <w:rFonts w:hint="eastAsia" w:ascii="仿宋" w:hAnsi="仿宋" w:eastAsia="仿宋" w:cs="仿宋"/>
          <w:b/>
          <w:sz w:val="36"/>
        </w:rPr>
        <w:t>厂</w:t>
      </w:r>
    </w:p>
    <w:p w14:paraId="6EC97B74">
      <w:pPr>
        <w:snapToGrid w:val="0"/>
        <w:spacing w:line="360" w:lineRule="auto"/>
        <w:ind w:right="-447"/>
        <w:rPr>
          <w:rFonts w:hint="eastAsia" w:ascii="仿宋" w:hAnsi="仿宋" w:eastAsia="仿宋" w:cs="仿宋"/>
          <w:b/>
          <w:sz w:val="36"/>
        </w:rPr>
      </w:pPr>
    </w:p>
    <w:p w14:paraId="273834CD">
      <w:pPr>
        <w:snapToGrid w:val="0"/>
        <w:spacing w:line="360" w:lineRule="auto"/>
        <w:ind w:right="-447"/>
        <w:jc w:val="center"/>
        <w:rPr>
          <w:rFonts w:hint="eastAsia" w:ascii="仿宋" w:hAnsi="仿宋" w:eastAsia="仿宋" w:cs="仿宋"/>
          <w:b/>
          <w:sz w:val="36"/>
          <w:szCs w:val="48"/>
          <w:highlight w:val="yellow"/>
          <w:lang w:val="en-US" w:eastAsia="zh-CN"/>
        </w:rPr>
      </w:pPr>
      <w:r>
        <w:rPr>
          <w:rFonts w:hint="eastAsia" w:ascii="仿宋" w:hAnsi="仿宋" w:eastAsia="仿宋" w:cs="仿宋"/>
          <w:b/>
          <w:sz w:val="36"/>
          <w:szCs w:val="48"/>
          <w:highlight w:val="yellow"/>
        </w:rPr>
        <w:t>360m2烧结机</w:t>
      </w:r>
      <w:r>
        <w:rPr>
          <w:rFonts w:hint="eastAsia" w:ascii="仿宋" w:hAnsi="仿宋" w:eastAsia="仿宋" w:cs="仿宋"/>
          <w:b/>
          <w:sz w:val="36"/>
          <w:szCs w:val="48"/>
          <w:highlight w:val="yellow"/>
          <w:lang w:val="en-US" w:eastAsia="zh-CN"/>
        </w:rPr>
        <w:t>皮带漏斗HST复合合金耐磨衬板</w:t>
      </w:r>
    </w:p>
    <w:p w14:paraId="63BA1D85">
      <w:pPr>
        <w:snapToGrid w:val="0"/>
        <w:spacing w:line="360" w:lineRule="auto"/>
        <w:ind w:right="-447"/>
        <w:jc w:val="center"/>
        <w:rPr>
          <w:rFonts w:hint="eastAsia" w:ascii="仿宋" w:hAnsi="仿宋" w:eastAsia="仿宋" w:cs="仿宋"/>
          <w:b/>
          <w:sz w:val="36"/>
          <w:szCs w:val="48"/>
          <w:highlight w:val="yellow"/>
          <w:lang w:eastAsia="zh-CN"/>
        </w:rPr>
      </w:pPr>
      <w:r>
        <w:rPr>
          <w:rFonts w:hint="eastAsia" w:ascii="仿宋" w:hAnsi="仿宋" w:eastAsia="仿宋" w:cs="仿宋"/>
          <w:b/>
          <w:sz w:val="36"/>
          <w:szCs w:val="48"/>
          <w:highlight w:val="yellow"/>
          <w:lang w:eastAsia="zh-CN"/>
        </w:rPr>
        <w:t>（70212561、70197040、70197039、7023693、70193518）</w:t>
      </w:r>
    </w:p>
    <w:p w14:paraId="46DC3DEE">
      <w:pPr>
        <w:snapToGrid w:val="0"/>
        <w:spacing w:line="360" w:lineRule="auto"/>
        <w:ind w:right="-447"/>
        <w:jc w:val="center"/>
        <w:rPr>
          <w:rFonts w:hint="eastAsia" w:ascii="仿宋" w:hAnsi="仿宋" w:eastAsia="仿宋" w:cs="仿宋"/>
          <w:b/>
          <w:sz w:val="36"/>
          <w:szCs w:val="48"/>
          <w:highlight w:val="yellow"/>
          <w:lang w:eastAsia="zh-CN"/>
        </w:rPr>
      </w:pPr>
      <w:r>
        <w:rPr>
          <w:rFonts w:hint="eastAsia" w:ascii="仿宋" w:hAnsi="仿宋" w:eastAsia="仿宋" w:cs="仿宋"/>
          <w:b/>
          <w:sz w:val="36"/>
          <w:szCs w:val="48"/>
          <w:highlight w:val="yellow"/>
        </w:rPr>
        <w:t>采购技术</w:t>
      </w:r>
      <w:r>
        <w:rPr>
          <w:rFonts w:hint="eastAsia" w:ascii="仿宋" w:hAnsi="仿宋" w:eastAsia="仿宋" w:cs="仿宋"/>
          <w:b/>
          <w:sz w:val="36"/>
          <w:szCs w:val="48"/>
          <w:highlight w:val="yellow"/>
          <w:lang w:val="en-US" w:eastAsia="zh-CN"/>
        </w:rPr>
        <w:t>规格书</w:t>
      </w:r>
    </w:p>
    <w:p w14:paraId="085DAD98">
      <w:pPr>
        <w:snapToGrid w:val="0"/>
        <w:spacing w:line="360" w:lineRule="auto"/>
        <w:ind w:right="-447"/>
        <w:rPr>
          <w:rFonts w:hint="eastAsia" w:ascii="仿宋" w:hAnsi="仿宋" w:eastAsia="仿宋" w:cs="仿宋"/>
          <w:b/>
          <w:sz w:val="36"/>
        </w:rPr>
      </w:pPr>
    </w:p>
    <w:p w14:paraId="471A6BAD">
      <w:pPr>
        <w:snapToGrid w:val="0"/>
        <w:spacing w:line="360" w:lineRule="auto"/>
        <w:ind w:right="-447"/>
        <w:jc w:val="center"/>
        <w:rPr>
          <w:rFonts w:hint="eastAsia" w:ascii="仿宋" w:hAnsi="仿宋" w:eastAsia="仿宋" w:cs="仿宋"/>
          <w:b/>
          <w:sz w:val="36"/>
        </w:rPr>
      </w:pPr>
    </w:p>
    <w:p w14:paraId="5F4216AE">
      <w:pPr>
        <w:snapToGrid w:val="0"/>
        <w:spacing w:line="360" w:lineRule="auto"/>
        <w:ind w:right="-447"/>
        <w:jc w:val="center"/>
        <w:rPr>
          <w:rFonts w:hint="eastAsia" w:ascii="仿宋" w:hAnsi="仿宋" w:eastAsia="仿宋" w:cs="仿宋"/>
          <w:b/>
          <w:sz w:val="36"/>
        </w:rPr>
      </w:pPr>
    </w:p>
    <w:p w14:paraId="57DC0180">
      <w:pPr>
        <w:snapToGrid w:val="0"/>
        <w:spacing w:line="360" w:lineRule="auto"/>
        <w:ind w:right="2" w:rightChars="1" w:firstLine="562" w:firstLineChars="200"/>
        <w:rPr>
          <w:rFonts w:hint="eastAsia" w:ascii="仿宋" w:hAnsi="仿宋" w:eastAsia="仿宋" w:cs="仿宋"/>
          <w:b/>
          <w:sz w:val="28"/>
        </w:rPr>
      </w:pPr>
    </w:p>
    <w:p w14:paraId="0629B0F4">
      <w:pPr>
        <w:snapToGrid w:val="0"/>
        <w:spacing w:line="360" w:lineRule="auto"/>
        <w:ind w:right="2" w:rightChars="1" w:firstLine="703" w:firstLineChars="250"/>
        <w:rPr>
          <w:rFonts w:hint="eastAsia" w:ascii="仿宋" w:hAnsi="仿宋" w:eastAsia="仿宋" w:cs="仿宋"/>
          <w:b/>
          <w:sz w:val="36"/>
          <w:lang w:eastAsia="zh-CN"/>
        </w:rPr>
      </w:pPr>
      <w:r>
        <w:rPr>
          <w:rFonts w:hint="eastAsia" w:ascii="仿宋" w:hAnsi="仿宋" w:eastAsia="仿宋" w:cs="仿宋"/>
          <w:b/>
          <w:sz w:val="28"/>
        </w:rPr>
        <w:t>甲方：甘肃酒钢集团宏兴钢铁股份有限公司</w:t>
      </w:r>
      <w:r>
        <w:rPr>
          <w:rFonts w:hint="eastAsia" w:ascii="仿宋" w:hAnsi="仿宋" w:eastAsia="仿宋" w:cs="仿宋"/>
          <w:b/>
          <w:sz w:val="28"/>
          <w:lang w:eastAsia="zh-CN"/>
        </w:rPr>
        <w:t>炼铁厂</w:t>
      </w:r>
    </w:p>
    <w:p w14:paraId="320C03EF">
      <w:pPr>
        <w:snapToGrid w:val="0"/>
        <w:spacing w:line="360" w:lineRule="auto"/>
        <w:ind w:right="2" w:rightChars="1" w:firstLine="703" w:firstLineChars="250"/>
        <w:rPr>
          <w:rFonts w:hint="eastAsia" w:ascii="仿宋" w:hAnsi="仿宋" w:eastAsia="仿宋" w:cs="仿宋"/>
          <w:b/>
          <w:sz w:val="28"/>
        </w:rPr>
      </w:pPr>
      <w:r>
        <w:rPr>
          <w:rFonts w:hint="eastAsia" w:ascii="仿宋" w:hAnsi="仿宋" w:eastAsia="仿宋" w:cs="仿宋"/>
          <w:b/>
          <w:sz w:val="28"/>
        </w:rPr>
        <w:t>甲方代表（签字）：</w:t>
      </w:r>
    </w:p>
    <w:p w14:paraId="0302691D">
      <w:pPr>
        <w:snapToGrid w:val="0"/>
        <w:spacing w:line="360" w:lineRule="auto"/>
        <w:ind w:right="2" w:rightChars="1" w:firstLine="703" w:firstLineChars="250"/>
        <w:rPr>
          <w:rFonts w:hint="eastAsia" w:ascii="仿宋" w:hAnsi="仿宋" w:eastAsia="仿宋" w:cs="仿宋"/>
          <w:b/>
          <w:sz w:val="28"/>
        </w:rPr>
      </w:pPr>
      <w:r>
        <w:rPr>
          <w:rFonts w:hint="eastAsia" w:ascii="仿宋" w:hAnsi="仿宋" w:eastAsia="仿宋" w:cs="仿宋"/>
          <w:b/>
          <w:sz w:val="28"/>
        </w:rPr>
        <w:t xml:space="preserve">乙方： </w:t>
      </w:r>
    </w:p>
    <w:p w14:paraId="201944B1">
      <w:pPr>
        <w:snapToGrid w:val="0"/>
        <w:spacing w:line="360" w:lineRule="auto"/>
        <w:ind w:right="2" w:rightChars="1" w:firstLine="703" w:firstLineChars="250"/>
        <w:rPr>
          <w:rFonts w:hint="eastAsia" w:ascii="仿宋" w:hAnsi="仿宋" w:eastAsia="仿宋" w:cs="仿宋"/>
          <w:b/>
          <w:sz w:val="28"/>
        </w:rPr>
      </w:pPr>
      <w:r>
        <w:rPr>
          <w:rFonts w:hint="eastAsia" w:ascii="仿宋" w:hAnsi="仿宋" w:eastAsia="仿宋" w:cs="仿宋"/>
          <w:b/>
          <w:sz w:val="28"/>
        </w:rPr>
        <w:t>乙方代表（签字）：</w:t>
      </w:r>
    </w:p>
    <w:p w14:paraId="5C0F30EA">
      <w:pPr>
        <w:snapToGrid w:val="0"/>
        <w:spacing w:line="360" w:lineRule="auto"/>
        <w:ind w:right="2" w:rightChars="1" w:firstLine="703" w:firstLineChars="250"/>
        <w:rPr>
          <w:rFonts w:hint="eastAsia" w:ascii="仿宋" w:hAnsi="仿宋" w:eastAsia="仿宋" w:cs="仿宋"/>
          <w:b/>
          <w:sz w:val="28"/>
        </w:rPr>
      </w:pPr>
    </w:p>
    <w:p w14:paraId="40FCC4B3">
      <w:pPr>
        <w:snapToGrid w:val="0"/>
        <w:spacing w:before="100" w:beforeAutospacing="1" w:after="100" w:afterAutospacing="1" w:line="360" w:lineRule="auto"/>
        <w:ind w:right="-447" w:firstLine="1349" w:firstLineChars="420"/>
        <w:rPr>
          <w:rFonts w:hint="eastAsia" w:ascii="仿宋" w:hAnsi="仿宋" w:eastAsia="仿宋" w:cs="仿宋"/>
          <w:b/>
          <w:sz w:val="32"/>
        </w:rPr>
      </w:pPr>
    </w:p>
    <w:p w14:paraId="1EA4A286">
      <w:pPr>
        <w:snapToGrid w:val="0"/>
        <w:spacing w:before="100" w:beforeAutospacing="1" w:after="100" w:afterAutospacing="1" w:line="360" w:lineRule="auto"/>
        <w:ind w:right="-447" w:firstLine="1349" w:firstLineChars="420"/>
        <w:rPr>
          <w:rFonts w:hint="eastAsia" w:ascii="仿宋" w:hAnsi="仿宋" w:eastAsia="仿宋" w:cs="仿宋"/>
          <w:b/>
          <w:sz w:val="32"/>
        </w:rPr>
      </w:pPr>
    </w:p>
    <w:p w14:paraId="65E21ED9">
      <w:pPr>
        <w:widowControl/>
        <w:spacing w:before="100" w:beforeAutospacing="1" w:after="100" w:afterAutospacing="1" w:line="360" w:lineRule="auto"/>
        <w:ind w:right="72" w:rightChars="30" w:firstLine="5409" w:firstLineChars="1796"/>
        <w:rPr>
          <w:rFonts w:hint="eastAsia" w:ascii="仿宋" w:hAnsi="仿宋" w:eastAsia="仿宋" w:cs="仿宋"/>
          <w:sz w:val="48"/>
        </w:rPr>
      </w:pPr>
      <w:r>
        <w:rPr>
          <w:rFonts w:hint="eastAsia" w:ascii="仿宋" w:hAnsi="仿宋" w:eastAsia="仿宋" w:cs="仿宋"/>
          <w:b/>
          <w:sz w:val="30"/>
        </w:rPr>
        <w:t>年   月   日</w:t>
      </w:r>
    </w:p>
    <w:p w14:paraId="6936F0A0">
      <w:pPr>
        <w:spacing w:line="360" w:lineRule="auto"/>
        <w:rPr>
          <w:rFonts w:hint="eastAsia" w:ascii="仿宋" w:hAnsi="仿宋" w:eastAsia="仿宋" w:cs="仿宋"/>
        </w:rPr>
        <w:sectPr>
          <w:footerReference r:id="rId6" w:type="default"/>
          <w:headerReference r:id="rId5" w:type="even"/>
          <w:footerReference r:id="rId7" w:type="even"/>
          <w:pgSz w:w="11907" w:h="16840"/>
          <w:pgMar w:top="1440" w:right="1797" w:bottom="1440" w:left="1797" w:header="851" w:footer="992" w:gutter="0"/>
          <w:pgNumType w:start="0"/>
          <w:cols w:space="720" w:num="1"/>
          <w:titlePg/>
          <w:docGrid w:linePitch="326" w:charSpace="0"/>
        </w:sectPr>
      </w:pPr>
    </w:p>
    <w:p w14:paraId="7FD94959">
      <w:pPr>
        <w:spacing w:line="360" w:lineRule="auto"/>
        <w:rPr>
          <w:rFonts w:hint="eastAsia" w:ascii="仿宋" w:hAnsi="仿宋" w:eastAsia="仿宋" w:cs="仿宋"/>
        </w:rPr>
      </w:pPr>
    </w:p>
    <w:p w14:paraId="2E84E7A6">
      <w:pPr>
        <w:spacing w:line="360" w:lineRule="auto"/>
        <w:ind w:firstLine="3791" w:firstLineChars="1049"/>
        <w:rPr>
          <w:rFonts w:hint="eastAsia" w:ascii="仿宋" w:hAnsi="仿宋" w:eastAsia="仿宋" w:cs="仿宋"/>
          <w:b/>
          <w:sz w:val="36"/>
        </w:rPr>
      </w:pPr>
      <w:r>
        <w:rPr>
          <w:rFonts w:hint="eastAsia" w:ascii="仿宋" w:hAnsi="仿宋" w:eastAsia="仿宋" w:cs="仿宋"/>
          <w:b/>
          <w:sz w:val="36"/>
        </w:rPr>
        <w:t>目    录</w:t>
      </w:r>
    </w:p>
    <w:p w14:paraId="320C2E20">
      <w:pPr>
        <w:spacing w:line="360" w:lineRule="auto"/>
        <w:ind w:firstLine="3791" w:firstLineChars="1049"/>
        <w:rPr>
          <w:rFonts w:hint="eastAsia" w:ascii="仿宋" w:hAnsi="仿宋" w:eastAsia="仿宋" w:cs="仿宋"/>
          <w:b/>
          <w:sz w:val="36"/>
        </w:rPr>
      </w:pPr>
    </w:p>
    <w:p w14:paraId="3C8FF06F">
      <w:pPr>
        <w:spacing w:before="100" w:beforeAutospacing="1" w:after="100" w:afterAutospacing="1" w:line="480" w:lineRule="auto"/>
        <w:ind w:firstLine="2530" w:firstLineChars="900"/>
        <w:rPr>
          <w:rFonts w:hint="eastAsia" w:ascii="仿宋" w:hAnsi="仿宋" w:eastAsia="仿宋" w:cs="仿宋"/>
          <w:b/>
          <w:sz w:val="28"/>
        </w:rPr>
      </w:pPr>
      <w:r>
        <w:rPr>
          <w:rFonts w:hint="eastAsia" w:ascii="仿宋" w:hAnsi="仿宋" w:eastAsia="仿宋" w:cs="仿宋"/>
          <w:b/>
          <w:sz w:val="28"/>
        </w:rPr>
        <w:t>附件一    总则</w:t>
      </w:r>
    </w:p>
    <w:p w14:paraId="0FF72631">
      <w:pPr>
        <w:spacing w:before="100" w:beforeAutospacing="1" w:after="100" w:afterAutospacing="1" w:line="480" w:lineRule="auto"/>
        <w:ind w:firstLine="2530" w:firstLineChars="900"/>
        <w:rPr>
          <w:rFonts w:hint="eastAsia" w:ascii="仿宋" w:hAnsi="仿宋" w:eastAsia="仿宋" w:cs="仿宋"/>
          <w:b/>
          <w:sz w:val="28"/>
        </w:rPr>
      </w:pPr>
      <w:r>
        <w:rPr>
          <w:rFonts w:hint="eastAsia" w:ascii="仿宋" w:hAnsi="仿宋" w:eastAsia="仿宋" w:cs="仿宋"/>
          <w:b/>
          <w:sz w:val="28"/>
        </w:rPr>
        <w:t>附件二    制造要求</w:t>
      </w:r>
    </w:p>
    <w:p w14:paraId="78F39A0C">
      <w:pPr>
        <w:spacing w:before="100" w:beforeAutospacing="1" w:after="100" w:afterAutospacing="1" w:line="480" w:lineRule="auto"/>
        <w:ind w:firstLine="2597" w:firstLineChars="951"/>
        <w:rPr>
          <w:rFonts w:hint="eastAsia" w:ascii="仿宋" w:hAnsi="仿宋" w:eastAsia="仿宋" w:cs="仿宋"/>
          <w:b/>
          <w:spacing w:val="-4"/>
          <w:kern w:val="28"/>
          <w:sz w:val="28"/>
        </w:rPr>
      </w:pPr>
      <w:r>
        <w:rPr>
          <w:rFonts w:hint="eastAsia" w:ascii="仿宋" w:hAnsi="仿宋" w:eastAsia="仿宋" w:cs="仿宋"/>
          <w:b/>
          <w:spacing w:val="-4"/>
          <w:kern w:val="28"/>
          <w:sz w:val="28"/>
        </w:rPr>
        <w:t>附件三    系统设备设施供货范围</w:t>
      </w:r>
    </w:p>
    <w:p w14:paraId="3C4AF471">
      <w:pPr>
        <w:tabs>
          <w:tab w:val="left" w:pos="0"/>
          <w:tab w:val="left" w:pos="900"/>
          <w:tab w:val="left" w:pos="1080"/>
        </w:tabs>
        <w:spacing w:before="100" w:beforeAutospacing="1" w:after="100" w:afterAutospacing="1" w:line="480" w:lineRule="auto"/>
        <w:ind w:firstLine="2530" w:firstLineChars="900"/>
        <w:rPr>
          <w:rFonts w:hint="eastAsia" w:ascii="仿宋" w:hAnsi="仿宋" w:eastAsia="仿宋" w:cs="仿宋"/>
          <w:b/>
          <w:sz w:val="28"/>
        </w:rPr>
      </w:pPr>
      <w:r>
        <w:rPr>
          <w:rFonts w:hint="eastAsia" w:ascii="仿宋" w:hAnsi="仿宋" w:eastAsia="仿宋" w:cs="仿宋"/>
          <w:b/>
          <w:sz w:val="28"/>
        </w:rPr>
        <w:t>附件四    提供资料</w:t>
      </w:r>
    </w:p>
    <w:p w14:paraId="0DCEF0A2">
      <w:pPr>
        <w:spacing w:before="100" w:beforeAutospacing="1" w:after="100" w:afterAutospacing="1" w:line="480" w:lineRule="auto"/>
        <w:ind w:firstLine="2530" w:firstLineChars="900"/>
        <w:rPr>
          <w:rFonts w:hint="eastAsia" w:ascii="仿宋" w:hAnsi="仿宋" w:eastAsia="仿宋" w:cs="仿宋"/>
          <w:b/>
          <w:sz w:val="28"/>
        </w:rPr>
      </w:pPr>
      <w:r>
        <w:rPr>
          <w:rFonts w:hint="eastAsia" w:ascii="仿宋" w:hAnsi="仿宋" w:eastAsia="仿宋" w:cs="仿宋"/>
          <w:b/>
          <w:sz w:val="28"/>
        </w:rPr>
        <w:t>附件五    售后服务</w:t>
      </w:r>
    </w:p>
    <w:p w14:paraId="008A77E1">
      <w:pPr>
        <w:tabs>
          <w:tab w:val="left" w:pos="0"/>
          <w:tab w:val="left" w:pos="720"/>
          <w:tab w:val="left" w:pos="900"/>
          <w:tab w:val="left" w:pos="1080"/>
        </w:tabs>
        <w:spacing w:before="100" w:beforeAutospacing="1" w:after="100" w:afterAutospacing="1" w:line="480" w:lineRule="auto"/>
        <w:ind w:firstLine="2530" w:firstLineChars="900"/>
        <w:rPr>
          <w:rFonts w:hint="eastAsia" w:ascii="仿宋" w:hAnsi="仿宋" w:eastAsia="仿宋" w:cs="仿宋"/>
          <w:b/>
          <w:sz w:val="28"/>
        </w:rPr>
      </w:pPr>
      <w:r>
        <w:rPr>
          <w:rFonts w:hint="eastAsia" w:ascii="仿宋" w:hAnsi="仿宋" w:eastAsia="仿宋" w:cs="仿宋"/>
          <w:b/>
          <w:sz w:val="28"/>
        </w:rPr>
        <w:t>附件六    交货时间及地点</w:t>
      </w:r>
    </w:p>
    <w:p w14:paraId="368887B9">
      <w:pPr>
        <w:tabs>
          <w:tab w:val="left" w:pos="0"/>
          <w:tab w:val="left" w:pos="720"/>
          <w:tab w:val="left" w:pos="900"/>
          <w:tab w:val="left" w:pos="1080"/>
        </w:tabs>
        <w:spacing w:before="100" w:beforeAutospacing="1" w:after="100" w:afterAutospacing="1" w:line="480" w:lineRule="auto"/>
        <w:ind w:firstLine="2530" w:firstLineChars="900"/>
        <w:rPr>
          <w:rFonts w:hint="eastAsia" w:ascii="仿宋" w:hAnsi="仿宋" w:eastAsia="仿宋" w:cs="仿宋"/>
          <w:b/>
          <w:sz w:val="28"/>
        </w:rPr>
      </w:pPr>
      <w:r>
        <w:rPr>
          <w:rFonts w:hint="eastAsia" w:ascii="仿宋" w:hAnsi="仿宋" w:eastAsia="仿宋" w:cs="仿宋"/>
          <w:b/>
          <w:sz w:val="28"/>
        </w:rPr>
        <w:t>附件七    其它</w:t>
      </w:r>
    </w:p>
    <w:p w14:paraId="1A4929E8">
      <w:pPr>
        <w:snapToGrid w:val="0"/>
        <w:spacing w:line="360" w:lineRule="auto"/>
        <w:ind w:right="-447"/>
        <w:jc w:val="both"/>
        <w:rPr>
          <w:rFonts w:hint="eastAsia" w:ascii="仿宋" w:hAnsi="仿宋" w:eastAsia="仿宋" w:cs="仿宋"/>
          <w:b/>
          <w:sz w:val="28"/>
        </w:rPr>
      </w:pPr>
    </w:p>
    <w:p w14:paraId="0CA555B0">
      <w:pPr>
        <w:snapToGrid w:val="0"/>
        <w:spacing w:line="360" w:lineRule="auto"/>
        <w:ind w:right="-447"/>
        <w:jc w:val="both"/>
        <w:rPr>
          <w:rFonts w:hint="eastAsia" w:ascii="仿宋" w:hAnsi="仿宋" w:eastAsia="仿宋" w:cs="仿宋"/>
          <w:b/>
          <w:sz w:val="28"/>
        </w:rPr>
      </w:pPr>
    </w:p>
    <w:p w14:paraId="5A4BF779">
      <w:pPr>
        <w:snapToGrid w:val="0"/>
        <w:spacing w:line="360" w:lineRule="auto"/>
        <w:ind w:right="-447"/>
        <w:jc w:val="both"/>
        <w:rPr>
          <w:rFonts w:hint="eastAsia" w:ascii="仿宋" w:hAnsi="仿宋" w:eastAsia="仿宋" w:cs="仿宋"/>
          <w:b/>
          <w:sz w:val="28"/>
        </w:rPr>
      </w:pPr>
    </w:p>
    <w:p w14:paraId="0C082C19">
      <w:pPr>
        <w:snapToGrid w:val="0"/>
        <w:spacing w:line="360" w:lineRule="auto"/>
        <w:ind w:right="-447"/>
        <w:jc w:val="both"/>
        <w:rPr>
          <w:rFonts w:hint="eastAsia" w:ascii="仿宋" w:hAnsi="仿宋" w:eastAsia="仿宋" w:cs="仿宋"/>
          <w:b/>
          <w:sz w:val="28"/>
        </w:rPr>
      </w:pPr>
    </w:p>
    <w:p w14:paraId="3F6C33EF">
      <w:pPr>
        <w:snapToGrid w:val="0"/>
        <w:spacing w:line="360" w:lineRule="auto"/>
        <w:ind w:right="-447"/>
        <w:jc w:val="both"/>
        <w:rPr>
          <w:rFonts w:hint="eastAsia" w:ascii="仿宋" w:hAnsi="仿宋" w:eastAsia="仿宋" w:cs="仿宋"/>
          <w:b/>
          <w:sz w:val="28"/>
        </w:rPr>
      </w:pPr>
    </w:p>
    <w:p w14:paraId="16BEE307">
      <w:pPr>
        <w:snapToGrid w:val="0"/>
        <w:spacing w:line="360" w:lineRule="auto"/>
        <w:ind w:right="-447"/>
        <w:jc w:val="both"/>
        <w:rPr>
          <w:rFonts w:hint="eastAsia" w:ascii="仿宋" w:hAnsi="仿宋" w:eastAsia="仿宋" w:cs="仿宋"/>
          <w:b/>
          <w:sz w:val="28"/>
        </w:rPr>
      </w:pPr>
    </w:p>
    <w:p w14:paraId="7A759093">
      <w:pPr>
        <w:snapToGrid w:val="0"/>
        <w:spacing w:line="360" w:lineRule="auto"/>
        <w:ind w:right="-447"/>
        <w:jc w:val="both"/>
        <w:rPr>
          <w:rFonts w:hint="eastAsia" w:ascii="仿宋" w:hAnsi="仿宋" w:eastAsia="仿宋" w:cs="仿宋"/>
          <w:b/>
          <w:sz w:val="28"/>
        </w:rPr>
      </w:pPr>
    </w:p>
    <w:p w14:paraId="41B673F3">
      <w:pPr>
        <w:snapToGrid w:val="0"/>
        <w:spacing w:line="360" w:lineRule="auto"/>
        <w:ind w:right="-447"/>
        <w:jc w:val="both"/>
        <w:rPr>
          <w:rFonts w:hint="eastAsia" w:ascii="仿宋" w:hAnsi="仿宋" w:eastAsia="仿宋" w:cs="仿宋"/>
          <w:b/>
          <w:sz w:val="28"/>
        </w:rPr>
      </w:pPr>
    </w:p>
    <w:p w14:paraId="10A1B12A">
      <w:pPr>
        <w:snapToGrid w:val="0"/>
        <w:spacing w:line="360" w:lineRule="auto"/>
        <w:ind w:right="-15" w:firstLine="525" w:firstLineChars="250"/>
        <w:rPr>
          <w:rFonts w:hint="eastAsia" w:ascii="仿宋" w:hAnsi="仿宋" w:eastAsia="仿宋" w:cs="仿宋"/>
          <w:sz w:val="21"/>
        </w:rPr>
      </w:pPr>
      <w:r>
        <w:rPr>
          <w:rFonts w:hint="eastAsia" w:ascii="仿宋" w:hAnsi="仿宋" w:eastAsia="仿宋" w:cs="仿宋"/>
          <w:sz w:val="21"/>
        </w:rPr>
        <w:t xml:space="preserve">  </w:t>
      </w:r>
    </w:p>
    <w:p w14:paraId="4483BA68">
      <w:pPr>
        <w:snapToGrid w:val="0"/>
        <w:spacing w:line="360" w:lineRule="auto"/>
        <w:ind w:right="-15" w:firstLine="525" w:firstLineChars="250"/>
        <w:rPr>
          <w:rFonts w:hint="eastAsia" w:ascii="仿宋" w:hAnsi="仿宋" w:eastAsia="仿宋" w:cs="仿宋"/>
          <w:sz w:val="21"/>
        </w:rPr>
      </w:pPr>
    </w:p>
    <w:p w14:paraId="735BD5F3">
      <w:pPr>
        <w:snapToGrid w:val="0"/>
        <w:spacing w:line="360" w:lineRule="auto"/>
        <w:ind w:right="-15" w:firstLine="525" w:firstLineChars="250"/>
        <w:rPr>
          <w:rFonts w:hint="eastAsia" w:ascii="仿宋" w:hAnsi="仿宋" w:eastAsia="仿宋" w:cs="仿宋"/>
          <w:sz w:val="21"/>
        </w:rPr>
      </w:pPr>
    </w:p>
    <w:p w14:paraId="7883B338">
      <w:pPr>
        <w:snapToGrid w:val="0"/>
        <w:spacing w:line="360" w:lineRule="auto"/>
        <w:ind w:right="-447"/>
        <w:jc w:val="center"/>
        <w:rPr>
          <w:rFonts w:hint="eastAsia" w:ascii="仿宋" w:hAnsi="仿宋" w:eastAsia="仿宋" w:cs="仿宋"/>
          <w:sz w:val="21"/>
        </w:rPr>
      </w:pPr>
      <w:r>
        <w:rPr>
          <w:rFonts w:hint="eastAsia" w:ascii="仿宋" w:hAnsi="仿宋" w:eastAsia="仿宋" w:cs="仿宋"/>
          <w:sz w:val="21"/>
        </w:rPr>
        <w:t>甘肃酒钢集团宏兴钢铁股份有限公司</w:t>
      </w:r>
      <w:r>
        <w:rPr>
          <w:rFonts w:hint="eastAsia" w:ascii="仿宋" w:hAnsi="仿宋" w:eastAsia="仿宋" w:cs="仿宋"/>
          <w:sz w:val="21"/>
          <w:lang w:eastAsia="zh-CN"/>
        </w:rPr>
        <w:t>炼铁厂</w:t>
      </w:r>
      <w:r>
        <w:rPr>
          <w:rFonts w:hint="eastAsia" w:ascii="仿宋" w:hAnsi="仿宋" w:eastAsia="仿宋" w:cs="仿宋"/>
          <w:sz w:val="21"/>
        </w:rPr>
        <w:t>（以下称甲方）与</w:t>
      </w:r>
      <w:r>
        <w:rPr>
          <w:rFonts w:hint="eastAsia" w:ascii="仿宋" w:hAnsi="仿宋" w:eastAsia="仿宋" w:cs="仿宋"/>
          <w:sz w:val="21"/>
          <w:u w:val="single"/>
        </w:rPr>
        <w:t xml:space="preserve">                 </w:t>
      </w:r>
      <w:r>
        <w:rPr>
          <w:rFonts w:hint="eastAsia" w:ascii="仿宋" w:hAnsi="仿宋" w:eastAsia="仿宋" w:cs="仿宋"/>
          <w:sz w:val="21"/>
        </w:rPr>
        <w:t>（以下称乙方）</w:t>
      </w:r>
    </w:p>
    <w:p w14:paraId="782CE8C1">
      <w:pPr>
        <w:snapToGrid w:val="0"/>
        <w:spacing w:line="360" w:lineRule="auto"/>
        <w:ind w:right="-447"/>
        <w:rPr>
          <w:rFonts w:hint="eastAsia" w:ascii="仿宋" w:hAnsi="仿宋" w:eastAsia="仿宋" w:cs="仿宋"/>
          <w:sz w:val="21"/>
        </w:rPr>
      </w:pPr>
      <w:r>
        <w:rPr>
          <w:rFonts w:hint="eastAsia" w:ascii="仿宋" w:hAnsi="仿宋" w:eastAsia="仿宋" w:cs="仿宋"/>
          <w:sz w:val="21"/>
        </w:rPr>
        <w:t>就甲方360m2烧结机</w:t>
      </w:r>
      <w:r>
        <w:rPr>
          <w:rFonts w:hint="eastAsia" w:ascii="仿宋" w:hAnsi="仿宋" w:eastAsia="仿宋" w:cs="仿宋"/>
          <w:sz w:val="21"/>
          <w:lang w:val="en-US" w:eastAsia="zh-CN"/>
        </w:rPr>
        <w:t>皮带漏斗HST复合合金耐磨衬板</w:t>
      </w:r>
      <w:r>
        <w:rPr>
          <w:rFonts w:hint="eastAsia" w:ascii="仿宋" w:hAnsi="仿宋" w:eastAsia="仿宋" w:cs="仿宋"/>
          <w:sz w:val="21"/>
        </w:rPr>
        <w:t>供货事宜经双方协商，达成如下技术协议：</w:t>
      </w:r>
    </w:p>
    <w:p w14:paraId="07DE940F">
      <w:pPr>
        <w:spacing w:line="360" w:lineRule="auto"/>
        <w:rPr>
          <w:rFonts w:hint="eastAsia" w:ascii="仿宋" w:hAnsi="仿宋" w:eastAsia="仿宋" w:cs="仿宋"/>
          <w:b/>
          <w:sz w:val="21"/>
        </w:rPr>
      </w:pPr>
      <w:r>
        <w:rPr>
          <w:rFonts w:hint="eastAsia" w:ascii="仿宋" w:hAnsi="仿宋" w:eastAsia="仿宋" w:cs="仿宋"/>
          <w:b/>
          <w:sz w:val="21"/>
        </w:rPr>
        <w:t>附件一  总则</w:t>
      </w:r>
    </w:p>
    <w:p w14:paraId="477E6A8E">
      <w:pPr>
        <w:tabs>
          <w:tab w:val="left" w:pos="1080"/>
        </w:tabs>
        <w:spacing w:line="360" w:lineRule="auto"/>
        <w:ind w:firstLine="525" w:firstLineChars="250"/>
        <w:rPr>
          <w:rFonts w:hint="eastAsia" w:ascii="仿宋" w:hAnsi="仿宋" w:eastAsia="仿宋" w:cs="仿宋"/>
          <w:sz w:val="21"/>
        </w:rPr>
      </w:pPr>
      <w:r>
        <w:rPr>
          <w:rFonts w:hint="eastAsia" w:ascii="仿宋" w:hAnsi="仿宋" w:eastAsia="仿宋" w:cs="仿宋"/>
          <w:sz w:val="21"/>
        </w:rPr>
        <w:t>本技术协议作为甲方订货合同的附件，与订货合同同时生效，具有同等法律效力。合同执行期间双方再协商形成的补充协议和追加条款也具有同等法律效力。</w:t>
      </w:r>
    </w:p>
    <w:p w14:paraId="5B23C5AF">
      <w:pPr>
        <w:tabs>
          <w:tab w:val="left" w:pos="540"/>
          <w:tab w:val="left" w:pos="720"/>
          <w:tab w:val="left" w:pos="1080"/>
        </w:tabs>
        <w:adjustRightInd/>
        <w:spacing w:line="360" w:lineRule="auto"/>
        <w:ind w:firstLine="420" w:firstLineChars="200"/>
        <w:jc w:val="both"/>
        <w:textAlignment w:val="auto"/>
        <w:rPr>
          <w:rFonts w:hint="eastAsia" w:ascii="仿宋" w:hAnsi="仿宋" w:eastAsia="仿宋" w:cs="仿宋"/>
          <w:color w:val="FF0000"/>
          <w:sz w:val="21"/>
          <w:lang w:eastAsia="zh-CN"/>
        </w:rPr>
      </w:pPr>
      <w:r>
        <w:rPr>
          <w:rFonts w:hint="eastAsia" w:ascii="仿宋" w:hAnsi="仿宋" w:eastAsia="仿宋" w:cs="仿宋"/>
          <w:sz w:val="21"/>
        </w:rPr>
        <w:t>1.1本技术协议所提出的是最低标准的技术要求，并未对一切技术细节做出规定，也未充分引述有关标准和规范的条文，乙方应保证提供符合有关标准和技术文件的优质产品</w:t>
      </w:r>
      <w:r>
        <w:rPr>
          <w:rFonts w:hint="eastAsia" w:ascii="仿宋" w:hAnsi="仿宋" w:eastAsia="仿宋" w:cs="仿宋"/>
          <w:sz w:val="21"/>
          <w:lang w:eastAsia="zh-CN"/>
        </w:rPr>
        <w:t>。</w:t>
      </w:r>
    </w:p>
    <w:p w14:paraId="5E71D23F">
      <w:pPr>
        <w:tabs>
          <w:tab w:val="left" w:pos="540"/>
          <w:tab w:val="left" w:pos="720"/>
          <w:tab w:val="left" w:pos="1080"/>
        </w:tabs>
        <w:adjustRightInd/>
        <w:spacing w:line="360" w:lineRule="auto"/>
        <w:ind w:firstLine="420" w:firstLineChars="200"/>
        <w:jc w:val="both"/>
        <w:textAlignment w:val="auto"/>
        <w:rPr>
          <w:rFonts w:hint="eastAsia" w:ascii="仿宋" w:hAnsi="仿宋" w:eastAsia="仿宋" w:cs="仿宋"/>
          <w:sz w:val="21"/>
        </w:rPr>
      </w:pPr>
      <w:r>
        <w:rPr>
          <w:rFonts w:hint="eastAsia" w:ascii="仿宋" w:hAnsi="仿宋" w:eastAsia="仿宋" w:cs="仿宋"/>
          <w:sz w:val="21"/>
        </w:rPr>
        <w:t>1.2乙方提供的备件必须具有国内同行业近几年内的先进制造水平，采用先进工艺，合格材料，成熟的技术或专利技术</w:t>
      </w:r>
      <w:r>
        <w:rPr>
          <w:rFonts w:hint="eastAsia" w:ascii="仿宋" w:hAnsi="仿宋" w:eastAsia="仿宋" w:cs="仿宋"/>
          <w:sz w:val="21"/>
          <w:lang w:eastAsia="zh-CN"/>
        </w:rPr>
        <w:t>。</w:t>
      </w:r>
      <w:r>
        <w:rPr>
          <w:rFonts w:hint="eastAsia" w:ascii="仿宋" w:hAnsi="仿宋" w:eastAsia="仿宋" w:cs="仿宋"/>
          <w:sz w:val="21"/>
        </w:rPr>
        <w:t xml:space="preserve"> </w:t>
      </w:r>
    </w:p>
    <w:p w14:paraId="1108ED19">
      <w:pPr>
        <w:tabs>
          <w:tab w:val="left" w:pos="540"/>
          <w:tab w:val="left" w:pos="720"/>
          <w:tab w:val="left" w:pos="1080"/>
        </w:tabs>
        <w:adjustRightInd/>
        <w:spacing w:line="360" w:lineRule="auto"/>
        <w:ind w:firstLine="420" w:firstLineChars="200"/>
        <w:jc w:val="both"/>
        <w:textAlignment w:val="auto"/>
        <w:rPr>
          <w:rFonts w:hint="eastAsia" w:ascii="仿宋" w:hAnsi="仿宋" w:eastAsia="仿宋" w:cs="仿宋"/>
          <w:sz w:val="21"/>
          <w:lang w:eastAsia="zh-CN"/>
        </w:rPr>
      </w:pPr>
      <w:r>
        <w:rPr>
          <w:rFonts w:hint="eastAsia" w:ascii="仿宋" w:hAnsi="仿宋" w:eastAsia="仿宋" w:cs="仿宋"/>
          <w:sz w:val="21"/>
        </w:rPr>
        <w:t>1.3乙方提供的设备必须是全新、规范、先进的高质量可靠产品，能够确保连续稳定的工作</w:t>
      </w:r>
      <w:r>
        <w:rPr>
          <w:rFonts w:hint="eastAsia" w:ascii="仿宋" w:hAnsi="仿宋" w:eastAsia="仿宋" w:cs="仿宋"/>
          <w:sz w:val="21"/>
          <w:lang w:eastAsia="zh-CN"/>
        </w:rPr>
        <w:t>。</w:t>
      </w:r>
    </w:p>
    <w:p w14:paraId="13DABB64">
      <w:pPr>
        <w:tabs>
          <w:tab w:val="left" w:pos="540"/>
          <w:tab w:val="left" w:pos="720"/>
          <w:tab w:val="left" w:pos="1080"/>
        </w:tabs>
        <w:adjustRightInd/>
        <w:spacing w:line="360" w:lineRule="auto"/>
        <w:ind w:firstLine="420" w:firstLineChars="200"/>
        <w:jc w:val="both"/>
        <w:textAlignment w:val="auto"/>
        <w:rPr>
          <w:rFonts w:hint="eastAsia" w:ascii="仿宋" w:hAnsi="仿宋" w:eastAsia="仿宋" w:cs="仿宋"/>
          <w:sz w:val="21"/>
        </w:rPr>
      </w:pPr>
      <w:r>
        <w:rPr>
          <w:rFonts w:hint="eastAsia" w:ascii="仿宋" w:hAnsi="仿宋" w:eastAsia="仿宋" w:cs="仿宋"/>
          <w:sz w:val="21"/>
        </w:rPr>
        <w:t>1.4乙方提供货物的制造，材料的选择，都应按照国内外通用的现行标准和相应的技术规范执行，而这些标准和技术规范应为合同签字日为止最新公布发问的标准和技术规范；</w:t>
      </w:r>
    </w:p>
    <w:p w14:paraId="6F23D863">
      <w:pPr>
        <w:tabs>
          <w:tab w:val="left" w:pos="540"/>
          <w:tab w:val="left" w:pos="720"/>
          <w:tab w:val="left" w:pos="1080"/>
        </w:tabs>
        <w:adjustRightInd/>
        <w:spacing w:line="360" w:lineRule="auto"/>
        <w:ind w:firstLine="420" w:firstLineChars="200"/>
        <w:jc w:val="left"/>
        <w:textAlignment w:val="auto"/>
        <w:rPr>
          <w:rFonts w:hint="eastAsia" w:ascii="仿宋" w:hAnsi="仿宋" w:eastAsia="仿宋" w:cs="仿宋"/>
          <w:sz w:val="21"/>
          <w:lang w:eastAsia="zh-CN"/>
        </w:rPr>
      </w:pPr>
      <w:r>
        <w:rPr>
          <w:rFonts w:hint="eastAsia" w:ascii="仿宋" w:hAnsi="仿宋" w:eastAsia="仿宋" w:cs="仿宋"/>
          <w:sz w:val="21"/>
        </w:rPr>
        <w:t>1.5乙方须对</w:t>
      </w:r>
      <w:r>
        <w:rPr>
          <w:rFonts w:hint="eastAsia" w:ascii="仿宋" w:hAnsi="仿宋" w:eastAsia="仿宋" w:cs="仿宋"/>
          <w:sz w:val="21"/>
          <w:lang w:val="en-US" w:eastAsia="zh-CN"/>
        </w:rPr>
        <w:t>复合合金耐磨衬板</w:t>
      </w:r>
      <w:r>
        <w:rPr>
          <w:rFonts w:hint="eastAsia" w:ascii="仿宋" w:hAnsi="仿宋" w:eastAsia="仿宋" w:cs="仿宋"/>
          <w:sz w:val="21"/>
        </w:rPr>
        <w:t>的完整性、合理性、技术研发和设计制造质量承担全部责任。保证其达到正常使用要求和生产工艺要求与指标</w:t>
      </w:r>
      <w:r>
        <w:rPr>
          <w:rFonts w:hint="eastAsia" w:ascii="仿宋" w:hAnsi="仿宋" w:eastAsia="仿宋" w:cs="仿宋"/>
          <w:sz w:val="21"/>
          <w:lang w:eastAsia="zh-CN"/>
        </w:rPr>
        <w:t>。</w:t>
      </w:r>
    </w:p>
    <w:p w14:paraId="74279CFB">
      <w:pPr>
        <w:tabs>
          <w:tab w:val="left" w:pos="540"/>
          <w:tab w:val="left" w:pos="720"/>
        </w:tabs>
        <w:adjustRightInd/>
        <w:spacing w:line="360" w:lineRule="auto"/>
        <w:ind w:firstLine="420" w:firstLineChars="200"/>
        <w:jc w:val="both"/>
        <w:textAlignment w:val="auto"/>
        <w:rPr>
          <w:rFonts w:hint="eastAsia" w:ascii="仿宋" w:hAnsi="仿宋" w:eastAsia="仿宋" w:cs="仿宋"/>
          <w:sz w:val="21"/>
        </w:rPr>
      </w:pPr>
      <w:r>
        <w:rPr>
          <w:rFonts w:hint="eastAsia" w:ascii="仿宋" w:hAnsi="仿宋" w:eastAsia="仿宋" w:cs="仿宋"/>
          <w:sz w:val="21"/>
        </w:rPr>
        <w:t>1.6乙方在合同货物制造中，发生侵犯专利的行为时其侵权责任与甲方无关。</w:t>
      </w:r>
    </w:p>
    <w:p w14:paraId="5A455B6B">
      <w:pPr>
        <w:tabs>
          <w:tab w:val="left" w:pos="540"/>
          <w:tab w:val="left" w:pos="720"/>
        </w:tabs>
        <w:adjustRightInd/>
        <w:spacing w:line="360" w:lineRule="auto"/>
        <w:ind w:firstLine="420" w:firstLineChars="200"/>
        <w:jc w:val="both"/>
        <w:textAlignment w:val="auto"/>
        <w:rPr>
          <w:rFonts w:hint="eastAsia" w:ascii="仿宋" w:hAnsi="仿宋" w:eastAsia="仿宋" w:cs="仿宋"/>
          <w:sz w:val="21"/>
          <w:lang w:val="en-US"/>
        </w:rPr>
      </w:pPr>
      <w:r>
        <w:rPr>
          <w:rFonts w:hint="eastAsia" w:ascii="仿宋" w:hAnsi="仿宋" w:eastAsia="仿宋" w:cs="仿宋"/>
          <w:sz w:val="21"/>
        </w:rPr>
        <w:t>1.7乙方在招标前，应与甲方技术人员进行技术交流，呈报同行业、同产品业绩及用户报告。</w:t>
      </w:r>
      <w:r>
        <w:rPr>
          <w:rFonts w:hint="eastAsia" w:ascii="仿宋" w:hAnsi="仿宋" w:eastAsia="仿宋" w:cs="仿宋"/>
          <w:b/>
          <w:bCs/>
          <w:sz w:val="21"/>
          <w:highlight w:val="yellow"/>
          <w:lang w:val="en-US" w:eastAsia="zh-CN"/>
        </w:rPr>
        <w:t>乙方在投标前，必须与甲方技术人员充分技术交流，了解清楚现场工况环境后，签订标前技术协议，方可参标。</w:t>
      </w:r>
    </w:p>
    <w:p w14:paraId="2800D7D3">
      <w:pPr>
        <w:spacing w:line="360" w:lineRule="auto"/>
        <w:rPr>
          <w:rFonts w:hint="eastAsia" w:ascii="仿宋" w:hAnsi="仿宋" w:eastAsia="仿宋" w:cs="仿宋"/>
          <w:b/>
          <w:sz w:val="21"/>
        </w:rPr>
      </w:pPr>
      <w:r>
        <w:rPr>
          <w:rFonts w:hint="eastAsia" w:ascii="仿宋" w:hAnsi="仿宋" w:eastAsia="仿宋" w:cs="仿宋"/>
          <w:b/>
          <w:sz w:val="21"/>
        </w:rPr>
        <w:t>附件二    制造要求</w:t>
      </w:r>
    </w:p>
    <w:p w14:paraId="262FC95D">
      <w:pPr>
        <w:spacing w:line="360" w:lineRule="auto"/>
        <w:ind w:firstLine="422" w:firstLineChars="200"/>
        <w:rPr>
          <w:rFonts w:hint="eastAsia" w:ascii="仿宋" w:hAnsi="仿宋" w:eastAsia="仿宋" w:cs="仿宋"/>
          <w:b/>
          <w:sz w:val="21"/>
        </w:rPr>
      </w:pPr>
      <w:r>
        <w:rPr>
          <w:rFonts w:hint="eastAsia" w:ascii="仿宋" w:hAnsi="仿宋" w:eastAsia="仿宋" w:cs="仿宋"/>
          <w:b/>
          <w:sz w:val="21"/>
        </w:rPr>
        <w:t>2.1 使用环境</w:t>
      </w:r>
    </w:p>
    <w:p w14:paraId="1DF31EEC">
      <w:pPr>
        <w:ind w:firstLine="413" w:firstLineChars="196"/>
        <w:rPr>
          <w:rFonts w:hint="eastAsia" w:ascii="仿宋" w:hAnsi="仿宋" w:eastAsia="仿宋" w:cs="仿宋"/>
          <w:b/>
          <w:sz w:val="21"/>
        </w:rPr>
      </w:pPr>
      <w:r>
        <w:rPr>
          <w:rFonts w:hint="eastAsia" w:ascii="仿宋" w:hAnsi="仿宋" w:eastAsia="仿宋" w:cs="仿宋"/>
          <w:b/>
          <w:sz w:val="21"/>
        </w:rPr>
        <w:t>2.1.1 环境条件</w:t>
      </w:r>
    </w:p>
    <w:p w14:paraId="569A941E">
      <w:pPr>
        <w:spacing w:line="48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最高温度：         38.4℃</w:t>
      </w:r>
    </w:p>
    <w:p w14:paraId="5BB86DDA">
      <w:pPr>
        <w:spacing w:line="48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最低温度：         -31.6℃</w:t>
      </w:r>
    </w:p>
    <w:p w14:paraId="6D09A134">
      <w:pPr>
        <w:spacing w:line="48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夏季最高平均温度： 28.7℃</w:t>
      </w:r>
    </w:p>
    <w:p w14:paraId="197154BC">
      <w:pPr>
        <w:spacing w:line="48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冬季最低平均温度： -15.6℃</w:t>
      </w:r>
    </w:p>
    <w:p w14:paraId="615E9CBC">
      <w:pPr>
        <w:spacing w:line="48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日最大温差：       14℃</w:t>
      </w:r>
    </w:p>
    <w:p w14:paraId="3E7A92D2">
      <w:pPr>
        <w:spacing w:line="48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年平均温度：       7.3℃</w:t>
      </w:r>
    </w:p>
    <w:p w14:paraId="262889CF">
      <w:pPr>
        <w:spacing w:line="48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相对湿度：         46%</w:t>
      </w:r>
    </w:p>
    <w:p w14:paraId="20D09021">
      <w:pPr>
        <w:spacing w:line="48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夏季平均湿度：     52%</w:t>
      </w:r>
    </w:p>
    <w:p w14:paraId="1503E1F1">
      <w:pPr>
        <w:spacing w:line="48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冬季平均湿度：     55%</w:t>
      </w:r>
    </w:p>
    <w:p w14:paraId="0775A8D0">
      <w:pPr>
        <w:spacing w:line="48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海拔高度           1614～1620m</w:t>
      </w:r>
    </w:p>
    <w:p w14:paraId="0C75229D">
      <w:pPr>
        <w:spacing w:line="360" w:lineRule="auto"/>
        <w:ind w:firstLine="422" w:firstLineChars="200"/>
        <w:rPr>
          <w:rFonts w:hint="eastAsia" w:ascii="仿宋" w:hAnsi="仿宋" w:eastAsia="仿宋" w:cs="仿宋"/>
          <w:b/>
          <w:sz w:val="21"/>
          <w:lang w:val="en-US" w:eastAsia="zh-CN"/>
        </w:rPr>
      </w:pPr>
      <w:r>
        <w:rPr>
          <w:rFonts w:hint="eastAsia" w:ascii="仿宋" w:hAnsi="仿宋" w:eastAsia="仿宋" w:cs="仿宋"/>
          <w:b/>
          <w:sz w:val="21"/>
          <w:lang w:val="en-US" w:eastAsia="zh-CN"/>
        </w:rPr>
        <w:t>2.1.2厂址位置：甘肃省嘉峪关市酒钢厂区</w:t>
      </w:r>
    </w:p>
    <w:p w14:paraId="76FC95B0">
      <w:pPr>
        <w:spacing w:line="360" w:lineRule="auto"/>
        <w:ind w:firstLine="422" w:firstLineChars="200"/>
        <w:rPr>
          <w:rFonts w:hint="eastAsia" w:ascii="仿宋" w:hAnsi="仿宋" w:eastAsia="仿宋" w:cs="仿宋"/>
          <w:b/>
          <w:sz w:val="21"/>
        </w:rPr>
      </w:pPr>
      <w:r>
        <w:rPr>
          <w:rFonts w:hint="eastAsia" w:ascii="仿宋" w:hAnsi="仿宋" w:eastAsia="仿宋" w:cs="仿宋"/>
          <w:b/>
          <w:sz w:val="21"/>
          <w:lang w:val="en-US" w:eastAsia="zh-CN"/>
        </w:rPr>
        <w:t xml:space="preserve">2.2 </w:t>
      </w:r>
      <w:r>
        <w:rPr>
          <w:rFonts w:hint="eastAsia" w:ascii="仿宋" w:hAnsi="仿宋" w:eastAsia="仿宋" w:cs="仿宋"/>
          <w:b/>
          <w:sz w:val="21"/>
        </w:rPr>
        <w:t>工况环境</w:t>
      </w:r>
    </w:p>
    <w:p w14:paraId="6074ED5D">
      <w:pPr>
        <w:spacing w:line="360" w:lineRule="auto"/>
        <w:ind w:firstLine="411" w:firstLineChars="196"/>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2.2.1 新烧结机系统皮带是输送混合料、烧结矿物料的关键设备，现场物料冲击大、落差高、物料成分复杂、物料硬度高等特性，漏斗衬板是保证其稳定运行的关键部件。</w:t>
      </w:r>
    </w:p>
    <w:p w14:paraId="5C42D7A5">
      <w:pPr>
        <w:spacing w:line="360" w:lineRule="auto"/>
        <w:ind w:firstLine="422" w:firstLineChars="200"/>
        <w:rPr>
          <w:rFonts w:hint="eastAsia" w:ascii="仿宋" w:hAnsi="仿宋" w:eastAsia="仿宋" w:cs="仿宋"/>
          <w:b/>
          <w:sz w:val="21"/>
          <w:lang w:val="en-US" w:eastAsia="zh-CN"/>
        </w:rPr>
      </w:pPr>
      <w:r>
        <w:rPr>
          <w:rFonts w:hint="eastAsia" w:ascii="仿宋" w:hAnsi="仿宋" w:eastAsia="仿宋" w:cs="仿宋"/>
          <w:b/>
          <w:sz w:val="21"/>
          <w:lang w:val="en-US" w:eastAsia="zh-CN"/>
        </w:rPr>
        <w:t>2.3设备参数</w:t>
      </w:r>
    </w:p>
    <w:p w14:paraId="5233E20C">
      <w:pPr>
        <w:spacing w:line="360" w:lineRule="auto"/>
        <w:ind w:firstLine="411" w:firstLineChars="196"/>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2.3.1最高带速(m/s)：2.5     输送量(t/h)：1200     最高提升高度(m)：55</w:t>
      </w:r>
    </w:p>
    <w:p w14:paraId="647F8256">
      <w:pPr>
        <w:spacing w:line="360" w:lineRule="auto"/>
        <w:ind w:firstLine="411" w:firstLineChars="196"/>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2.3.2输送物料：烧结矿+混合料；粒度：0～200mm；密度：2t/m3，物料温度：-25~400℃。</w:t>
      </w:r>
    </w:p>
    <w:p w14:paraId="48B91772">
      <w:pPr>
        <w:spacing w:line="360" w:lineRule="auto"/>
        <w:ind w:firstLine="411" w:firstLineChars="196"/>
        <w:rPr>
          <w:rFonts w:hint="default"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2.3.3运转时间：连续工作制</w:t>
      </w:r>
    </w:p>
    <w:p w14:paraId="352CE050">
      <w:pPr>
        <w:spacing w:line="360" w:lineRule="auto"/>
        <w:ind w:firstLine="422" w:firstLineChars="200"/>
        <w:rPr>
          <w:rFonts w:hint="eastAsia" w:ascii="仿宋" w:hAnsi="仿宋" w:eastAsia="仿宋" w:cs="仿宋"/>
          <w:b/>
          <w:sz w:val="21"/>
          <w:lang w:val="en-US" w:eastAsia="zh-CN"/>
        </w:rPr>
      </w:pPr>
      <w:r>
        <w:rPr>
          <w:rFonts w:hint="eastAsia" w:ascii="仿宋" w:hAnsi="仿宋" w:eastAsia="仿宋" w:cs="仿宋"/>
          <w:b/>
          <w:sz w:val="21"/>
          <w:lang w:val="en-US" w:eastAsia="zh-CN"/>
        </w:rPr>
        <w:t>2.4技术要求：</w:t>
      </w:r>
    </w:p>
    <w:p w14:paraId="5E3DBBA1">
      <w:pPr>
        <w:spacing w:line="360" w:lineRule="auto"/>
        <w:ind w:firstLine="411" w:firstLineChars="196"/>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2.4.1 HST复合合金耐磨衬板技术质量相关要求</w:t>
      </w:r>
    </w:p>
    <w:p w14:paraId="4D992C69">
      <w:pPr>
        <w:spacing w:line="360" w:lineRule="auto"/>
        <w:ind w:firstLine="411" w:firstLineChars="196"/>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①耐磨性：洛氏硬度63HRC 以上。</w:t>
      </w:r>
    </w:p>
    <w:p w14:paraId="1196099E">
      <w:pPr>
        <w:spacing w:line="360" w:lineRule="auto"/>
        <w:ind w:firstLine="411" w:firstLineChars="196"/>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②耐热性：产品在400℃以下，具有很好的抗氧化和抗蠕变性，具有优良的力学性能持久性，产品具有较好的抗酸碱性。</w:t>
      </w:r>
    </w:p>
    <w:p w14:paraId="02EB6C2B">
      <w:pPr>
        <w:spacing w:line="360" w:lineRule="auto"/>
        <w:ind w:firstLine="411" w:firstLineChars="196"/>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③冲击韧性：抗冲击强度大于27j/cm2。</w:t>
      </w:r>
    </w:p>
    <w:p w14:paraId="42F8A4D9">
      <w:pPr>
        <w:spacing w:line="360" w:lineRule="auto"/>
        <w:ind w:firstLine="411" w:firstLineChars="196"/>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④具有优良的可焊接性，寿命24个月。</w:t>
      </w:r>
    </w:p>
    <w:p w14:paraId="67442E01">
      <w:pPr>
        <w:spacing w:line="360" w:lineRule="auto"/>
        <w:ind w:firstLine="411" w:firstLineChars="196"/>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2.4.2具有优良的工艺性：衬板安装拆卸简单方便。</w:t>
      </w:r>
    </w:p>
    <w:p w14:paraId="16372F28">
      <w:pPr>
        <w:spacing w:line="360" w:lineRule="auto"/>
        <w:ind w:firstLine="411" w:firstLineChars="196"/>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2.4.3具有优异的安全性：HST复合合金耐磨衬板是其它常规衬板寿命的4~8倍寿命，大幅减少了维修频次和降低了工人在恶劣工况的维修时间。</w:t>
      </w:r>
    </w:p>
    <w:p w14:paraId="72E470F2">
      <w:pPr>
        <w:spacing w:line="360" w:lineRule="auto"/>
        <w:ind w:firstLine="411" w:firstLineChars="196"/>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2.4.4有利于生产效率的提升和设备保障。</w:t>
      </w:r>
    </w:p>
    <w:p w14:paraId="7EC7B4C7">
      <w:pPr>
        <w:spacing w:line="360" w:lineRule="auto"/>
        <w:ind w:firstLine="411" w:firstLineChars="196"/>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2.4.5用于混合料系统时，物料冲击下不沾料，表面光洁度高。</w:t>
      </w:r>
    </w:p>
    <w:p w14:paraId="6503B17F">
      <w:pPr>
        <w:spacing w:line="360" w:lineRule="auto"/>
        <w:ind w:firstLine="411" w:firstLineChars="196"/>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2.4.6耐磨层与基板层结合牢固，不能出现耐磨层与基板层剥离或裂纹等异常现象。</w:t>
      </w:r>
    </w:p>
    <w:p w14:paraId="0190748B">
      <w:pPr>
        <w:spacing w:line="360" w:lineRule="auto"/>
        <w:ind w:firstLine="411" w:firstLineChars="196"/>
        <w:rPr>
          <w:rFonts w:hint="eastAsia" w:ascii="仿宋" w:hAnsi="仿宋" w:eastAsia="仿宋" w:cs="仿宋"/>
          <w:kern w:val="0"/>
          <w:sz w:val="21"/>
          <w:szCs w:val="21"/>
          <w:lang w:val="sq-AL" w:eastAsia="zh-CN" w:bidi="ar-SA"/>
        </w:rPr>
      </w:pPr>
      <w:r>
        <w:rPr>
          <w:rFonts w:hint="eastAsia" w:ascii="仿宋" w:hAnsi="仿宋" w:eastAsia="仿宋" w:cs="仿宋"/>
          <w:kern w:val="0"/>
          <w:sz w:val="21"/>
          <w:szCs w:val="21"/>
          <w:lang w:val="en-US" w:eastAsia="zh-CN" w:bidi="ar-SA"/>
        </w:rPr>
        <w:t>2.4.7耐磨衬板</w:t>
      </w:r>
      <w:r>
        <w:rPr>
          <w:rFonts w:hint="eastAsia" w:ascii="仿宋" w:hAnsi="仿宋" w:eastAsia="仿宋" w:cs="仿宋"/>
          <w:kern w:val="0"/>
          <w:sz w:val="21"/>
          <w:szCs w:val="21"/>
          <w:lang w:val="sq-AL" w:eastAsia="zh-CN" w:bidi="ar-SA"/>
        </w:rPr>
        <w:t>制作过程中必须符合下列标准要求，未列入协议部分标准，乙方须依照相关国家标准制作。</w:t>
      </w:r>
    </w:p>
    <w:p w14:paraId="7E520CA2">
      <w:pPr>
        <w:spacing w:line="360" w:lineRule="auto"/>
        <w:ind w:firstLine="411" w:firstLineChars="196"/>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 xml:space="preserve">  GB/T191-1990       包装储运图示标志</w:t>
      </w:r>
    </w:p>
    <w:p w14:paraId="05366CEE">
      <w:pPr>
        <w:spacing w:line="360" w:lineRule="auto"/>
        <w:ind w:firstLine="621" w:firstLineChars="296"/>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GB/T9969.1-1988    工业产品使用说明书</w:t>
      </w:r>
    </w:p>
    <w:p w14:paraId="73E5C635">
      <w:pPr>
        <w:spacing w:line="360" w:lineRule="auto"/>
        <w:ind w:firstLine="411" w:firstLineChars="196"/>
        <w:rPr>
          <w:rFonts w:hint="default"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2.4.8耐磨衬板一般由基板层与耐磨层组成，基板层厚度不小于或等于10毫米，其余为耐磨层，耐磨层厚度大于等于10毫米以上。</w:t>
      </w:r>
    </w:p>
    <w:p w14:paraId="4B020313">
      <w:pPr>
        <w:spacing w:line="360" w:lineRule="auto"/>
        <w:rPr>
          <w:rFonts w:hint="eastAsia" w:ascii="仿宋" w:hAnsi="仿宋" w:eastAsia="仿宋" w:cs="仿宋"/>
          <w:b/>
          <w:spacing w:val="-4"/>
          <w:kern w:val="28"/>
          <w:sz w:val="21"/>
          <w:szCs w:val="21"/>
        </w:rPr>
      </w:pPr>
      <w:r>
        <w:rPr>
          <w:rFonts w:hint="eastAsia" w:ascii="仿宋" w:hAnsi="仿宋" w:eastAsia="仿宋" w:cs="仿宋"/>
          <w:b/>
          <w:spacing w:val="-4"/>
          <w:kern w:val="28"/>
          <w:sz w:val="21"/>
          <w:szCs w:val="21"/>
        </w:rPr>
        <w:t>附件三 系统设施供货范围</w:t>
      </w:r>
    </w:p>
    <w:tbl>
      <w:tblPr>
        <w:tblStyle w:val="16"/>
        <w:tblW w:w="8297" w:type="dxa"/>
        <w:tblInd w:w="93" w:type="dxa"/>
        <w:tblLayout w:type="fixed"/>
        <w:tblCellMar>
          <w:top w:w="0" w:type="dxa"/>
          <w:left w:w="108" w:type="dxa"/>
          <w:bottom w:w="0" w:type="dxa"/>
          <w:right w:w="108" w:type="dxa"/>
        </w:tblCellMar>
      </w:tblPr>
      <w:tblGrid>
        <w:gridCol w:w="522"/>
        <w:gridCol w:w="1218"/>
        <w:gridCol w:w="3728"/>
        <w:gridCol w:w="661"/>
        <w:gridCol w:w="724"/>
        <w:gridCol w:w="1444"/>
      </w:tblGrid>
      <w:tr w14:paraId="7C4A2A72">
        <w:tblPrEx>
          <w:tblCellMar>
            <w:top w:w="0" w:type="dxa"/>
            <w:left w:w="108" w:type="dxa"/>
            <w:bottom w:w="0" w:type="dxa"/>
            <w:right w:w="108" w:type="dxa"/>
          </w:tblCellMar>
        </w:tblPrEx>
        <w:trPr>
          <w:wBefore w:w="0" w:type="auto"/>
          <w:wAfter w:w="0" w:type="auto"/>
          <w:trHeight w:val="312" w:hRule="atLeast"/>
        </w:trPr>
        <w:tc>
          <w:tcPr>
            <w:tcW w:w="522" w:type="dxa"/>
            <w:vMerge w:val="restart"/>
            <w:tcBorders>
              <w:top w:val="single" w:color="auto" w:sz="4" w:space="0"/>
              <w:left w:val="single" w:color="auto" w:sz="4" w:space="0"/>
              <w:bottom w:val="single" w:color="auto" w:sz="4" w:space="0"/>
              <w:right w:val="single" w:color="auto" w:sz="4" w:space="0"/>
            </w:tcBorders>
            <w:noWrap w:val="0"/>
            <w:vAlign w:val="center"/>
          </w:tcPr>
          <w:p w14:paraId="11AB89C4">
            <w:pPr>
              <w:widowControl/>
              <w:spacing w:line="360" w:lineRule="auto"/>
              <w:jc w:val="center"/>
              <w:rPr>
                <w:rFonts w:hint="eastAsia" w:ascii="仿宋" w:hAnsi="仿宋" w:eastAsia="仿宋" w:cs="仿宋"/>
                <w:sz w:val="21"/>
                <w:szCs w:val="21"/>
              </w:rPr>
            </w:pPr>
            <w:r>
              <w:rPr>
                <w:rFonts w:hint="eastAsia" w:ascii="仿宋" w:hAnsi="仿宋" w:eastAsia="仿宋" w:cs="仿宋"/>
                <w:sz w:val="21"/>
                <w:szCs w:val="21"/>
              </w:rPr>
              <w:t>序号</w:t>
            </w:r>
          </w:p>
        </w:tc>
        <w:tc>
          <w:tcPr>
            <w:tcW w:w="1218" w:type="dxa"/>
            <w:vMerge w:val="restart"/>
            <w:tcBorders>
              <w:top w:val="single" w:color="auto" w:sz="4" w:space="0"/>
              <w:left w:val="single" w:color="auto" w:sz="4" w:space="0"/>
              <w:bottom w:val="single" w:color="auto" w:sz="4" w:space="0"/>
              <w:right w:val="single" w:color="auto" w:sz="4" w:space="0"/>
            </w:tcBorders>
            <w:noWrap w:val="0"/>
            <w:vAlign w:val="center"/>
          </w:tcPr>
          <w:p w14:paraId="3DBEEA4E">
            <w:pPr>
              <w:widowControl/>
              <w:spacing w:line="360" w:lineRule="auto"/>
              <w:jc w:val="center"/>
              <w:rPr>
                <w:rFonts w:hint="eastAsia" w:ascii="仿宋" w:hAnsi="仿宋" w:eastAsia="仿宋" w:cs="仿宋"/>
                <w:sz w:val="21"/>
                <w:szCs w:val="21"/>
              </w:rPr>
            </w:pPr>
            <w:r>
              <w:rPr>
                <w:rFonts w:hint="eastAsia" w:ascii="仿宋" w:hAnsi="仿宋" w:eastAsia="仿宋" w:cs="仿宋"/>
                <w:sz w:val="21"/>
                <w:szCs w:val="21"/>
              </w:rPr>
              <w:t>代号</w:t>
            </w:r>
          </w:p>
        </w:tc>
        <w:tc>
          <w:tcPr>
            <w:tcW w:w="3728" w:type="dxa"/>
            <w:vMerge w:val="restart"/>
            <w:tcBorders>
              <w:top w:val="single" w:color="auto" w:sz="4" w:space="0"/>
              <w:left w:val="single" w:color="auto" w:sz="4" w:space="0"/>
              <w:bottom w:val="single" w:color="auto" w:sz="4" w:space="0"/>
              <w:right w:val="single" w:color="auto" w:sz="4" w:space="0"/>
            </w:tcBorders>
            <w:noWrap w:val="0"/>
            <w:vAlign w:val="center"/>
          </w:tcPr>
          <w:p w14:paraId="2817EDB1">
            <w:pPr>
              <w:widowControl/>
              <w:spacing w:line="360" w:lineRule="auto"/>
              <w:jc w:val="center"/>
              <w:rPr>
                <w:rFonts w:hint="eastAsia" w:ascii="仿宋" w:hAnsi="仿宋" w:eastAsia="仿宋" w:cs="仿宋"/>
                <w:sz w:val="21"/>
                <w:szCs w:val="21"/>
              </w:rPr>
            </w:pPr>
            <w:r>
              <w:rPr>
                <w:rFonts w:hint="eastAsia" w:ascii="仿宋" w:hAnsi="仿宋" w:eastAsia="仿宋" w:cs="仿宋"/>
                <w:sz w:val="21"/>
                <w:szCs w:val="21"/>
              </w:rPr>
              <w:t>名称</w:t>
            </w:r>
          </w:p>
        </w:tc>
        <w:tc>
          <w:tcPr>
            <w:tcW w:w="661" w:type="dxa"/>
            <w:vMerge w:val="restart"/>
            <w:tcBorders>
              <w:top w:val="single" w:color="auto" w:sz="4" w:space="0"/>
              <w:left w:val="single" w:color="auto" w:sz="4" w:space="0"/>
              <w:bottom w:val="single" w:color="auto" w:sz="4" w:space="0"/>
              <w:right w:val="single" w:color="auto" w:sz="4" w:space="0"/>
            </w:tcBorders>
            <w:noWrap w:val="0"/>
            <w:vAlign w:val="center"/>
          </w:tcPr>
          <w:p w14:paraId="35F2E90B">
            <w:pPr>
              <w:widowControl/>
              <w:spacing w:line="360" w:lineRule="auto"/>
              <w:jc w:val="center"/>
              <w:rPr>
                <w:rFonts w:hint="eastAsia" w:ascii="仿宋" w:hAnsi="仿宋" w:eastAsia="仿宋" w:cs="仿宋"/>
                <w:sz w:val="21"/>
                <w:szCs w:val="21"/>
              </w:rPr>
            </w:pPr>
            <w:r>
              <w:rPr>
                <w:rFonts w:hint="eastAsia" w:ascii="仿宋" w:hAnsi="仿宋" w:eastAsia="仿宋" w:cs="仿宋"/>
                <w:sz w:val="21"/>
                <w:szCs w:val="21"/>
              </w:rPr>
              <w:t>数量</w:t>
            </w:r>
          </w:p>
        </w:tc>
        <w:tc>
          <w:tcPr>
            <w:tcW w:w="724" w:type="dxa"/>
            <w:vMerge w:val="restart"/>
            <w:tcBorders>
              <w:top w:val="single" w:color="auto" w:sz="4" w:space="0"/>
              <w:left w:val="single" w:color="auto" w:sz="4" w:space="0"/>
              <w:bottom w:val="single" w:color="auto" w:sz="4" w:space="0"/>
              <w:right w:val="single" w:color="auto" w:sz="4" w:space="0"/>
            </w:tcBorders>
            <w:noWrap w:val="0"/>
            <w:vAlign w:val="center"/>
          </w:tcPr>
          <w:p w14:paraId="362FF157">
            <w:pPr>
              <w:widowControl/>
              <w:spacing w:line="360" w:lineRule="auto"/>
              <w:jc w:val="both"/>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单位</w:t>
            </w:r>
          </w:p>
        </w:tc>
        <w:tc>
          <w:tcPr>
            <w:tcW w:w="1444" w:type="dxa"/>
            <w:vMerge w:val="restart"/>
            <w:tcBorders>
              <w:top w:val="single" w:color="auto" w:sz="4" w:space="0"/>
              <w:left w:val="nil"/>
              <w:right w:val="single" w:color="auto" w:sz="4" w:space="0"/>
            </w:tcBorders>
            <w:noWrap w:val="0"/>
            <w:vAlign w:val="center"/>
          </w:tcPr>
          <w:p w14:paraId="4F649D8A">
            <w:pPr>
              <w:widowControl/>
              <w:spacing w:line="360" w:lineRule="auto"/>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备注</w:t>
            </w:r>
          </w:p>
        </w:tc>
      </w:tr>
      <w:tr w14:paraId="04A73300">
        <w:tblPrEx>
          <w:tblCellMar>
            <w:top w:w="0" w:type="dxa"/>
            <w:left w:w="108" w:type="dxa"/>
            <w:bottom w:w="0" w:type="dxa"/>
            <w:right w:w="108" w:type="dxa"/>
          </w:tblCellMar>
        </w:tblPrEx>
        <w:trPr>
          <w:wBefore w:w="0" w:type="auto"/>
          <w:wAfter w:w="0" w:type="auto"/>
          <w:trHeight w:val="312" w:hRule="atLeast"/>
        </w:trPr>
        <w:tc>
          <w:tcPr>
            <w:tcW w:w="522" w:type="dxa"/>
            <w:vMerge w:val="continue"/>
            <w:tcBorders>
              <w:top w:val="single" w:color="auto" w:sz="4" w:space="0"/>
              <w:left w:val="single" w:color="auto" w:sz="4" w:space="0"/>
              <w:bottom w:val="single" w:color="auto" w:sz="4" w:space="0"/>
              <w:right w:val="single" w:color="auto" w:sz="4" w:space="0"/>
            </w:tcBorders>
            <w:noWrap w:val="0"/>
            <w:vAlign w:val="center"/>
          </w:tcPr>
          <w:p w14:paraId="5345FC0E">
            <w:pPr>
              <w:widowControl/>
              <w:spacing w:line="360" w:lineRule="auto"/>
              <w:rPr>
                <w:rFonts w:hint="eastAsia" w:ascii="仿宋" w:hAnsi="仿宋" w:eastAsia="仿宋" w:cs="仿宋"/>
                <w:sz w:val="21"/>
                <w:szCs w:val="21"/>
              </w:rPr>
            </w:pPr>
          </w:p>
        </w:tc>
        <w:tc>
          <w:tcPr>
            <w:tcW w:w="1218" w:type="dxa"/>
            <w:vMerge w:val="continue"/>
            <w:tcBorders>
              <w:top w:val="single" w:color="auto" w:sz="4" w:space="0"/>
              <w:left w:val="single" w:color="auto" w:sz="4" w:space="0"/>
              <w:bottom w:val="single" w:color="auto" w:sz="4" w:space="0"/>
              <w:right w:val="single" w:color="auto" w:sz="4" w:space="0"/>
            </w:tcBorders>
            <w:noWrap w:val="0"/>
            <w:vAlign w:val="center"/>
          </w:tcPr>
          <w:p w14:paraId="6D15141B">
            <w:pPr>
              <w:widowControl/>
              <w:spacing w:line="360" w:lineRule="auto"/>
              <w:rPr>
                <w:rFonts w:hint="eastAsia" w:ascii="仿宋" w:hAnsi="仿宋" w:eastAsia="仿宋" w:cs="仿宋"/>
                <w:sz w:val="21"/>
                <w:szCs w:val="21"/>
              </w:rPr>
            </w:pPr>
          </w:p>
        </w:tc>
        <w:tc>
          <w:tcPr>
            <w:tcW w:w="3728" w:type="dxa"/>
            <w:vMerge w:val="continue"/>
            <w:tcBorders>
              <w:top w:val="single" w:color="auto" w:sz="4" w:space="0"/>
              <w:left w:val="single" w:color="auto" w:sz="4" w:space="0"/>
              <w:bottom w:val="single" w:color="auto" w:sz="4" w:space="0"/>
              <w:right w:val="single" w:color="auto" w:sz="4" w:space="0"/>
            </w:tcBorders>
            <w:noWrap w:val="0"/>
            <w:vAlign w:val="center"/>
          </w:tcPr>
          <w:p w14:paraId="19CC930B">
            <w:pPr>
              <w:widowControl/>
              <w:spacing w:line="360" w:lineRule="auto"/>
              <w:rPr>
                <w:rFonts w:hint="eastAsia" w:ascii="仿宋" w:hAnsi="仿宋" w:eastAsia="仿宋" w:cs="仿宋"/>
                <w:sz w:val="21"/>
                <w:szCs w:val="21"/>
              </w:rPr>
            </w:pPr>
          </w:p>
        </w:tc>
        <w:tc>
          <w:tcPr>
            <w:tcW w:w="661" w:type="dxa"/>
            <w:vMerge w:val="continue"/>
            <w:tcBorders>
              <w:top w:val="single" w:color="auto" w:sz="4" w:space="0"/>
              <w:left w:val="single" w:color="auto" w:sz="4" w:space="0"/>
              <w:bottom w:val="single" w:color="auto" w:sz="4" w:space="0"/>
              <w:right w:val="single" w:color="auto" w:sz="4" w:space="0"/>
            </w:tcBorders>
            <w:noWrap w:val="0"/>
            <w:vAlign w:val="center"/>
          </w:tcPr>
          <w:p w14:paraId="6CA72B89">
            <w:pPr>
              <w:widowControl/>
              <w:spacing w:line="360" w:lineRule="auto"/>
              <w:rPr>
                <w:rFonts w:hint="eastAsia" w:ascii="仿宋" w:hAnsi="仿宋" w:eastAsia="仿宋" w:cs="仿宋"/>
                <w:sz w:val="21"/>
                <w:szCs w:val="21"/>
              </w:rPr>
            </w:pPr>
          </w:p>
        </w:tc>
        <w:tc>
          <w:tcPr>
            <w:tcW w:w="724" w:type="dxa"/>
            <w:vMerge w:val="continue"/>
            <w:tcBorders>
              <w:top w:val="single" w:color="auto" w:sz="4" w:space="0"/>
              <w:left w:val="single" w:color="auto" w:sz="4" w:space="0"/>
              <w:bottom w:val="single" w:color="auto" w:sz="4" w:space="0"/>
              <w:right w:val="single" w:color="auto" w:sz="4" w:space="0"/>
            </w:tcBorders>
            <w:noWrap w:val="0"/>
            <w:vAlign w:val="center"/>
          </w:tcPr>
          <w:p w14:paraId="08938AAE">
            <w:pPr>
              <w:widowControl/>
              <w:spacing w:line="360" w:lineRule="auto"/>
              <w:rPr>
                <w:rFonts w:hint="eastAsia" w:ascii="仿宋" w:hAnsi="仿宋" w:eastAsia="仿宋" w:cs="仿宋"/>
                <w:sz w:val="21"/>
                <w:szCs w:val="21"/>
              </w:rPr>
            </w:pPr>
          </w:p>
        </w:tc>
        <w:tc>
          <w:tcPr>
            <w:tcW w:w="1444" w:type="dxa"/>
            <w:vMerge w:val="continue"/>
            <w:tcBorders>
              <w:left w:val="nil"/>
              <w:bottom w:val="single" w:color="auto" w:sz="4" w:space="0"/>
              <w:right w:val="single" w:color="auto" w:sz="4" w:space="0"/>
            </w:tcBorders>
            <w:noWrap w:val="0"/>
            <w:vAlign w:val="center"/>
          </w:tcPr>
          <w:p w14:paraId="1CFD395F">
            <w:pPr>
              <w:widowControl/>
              <w:spacing w:line="360" w:lineRule="auto"/>
              <w:jc w:val="center"/>
              <w:rPr>
                <w:rFonts w:hint="eastAsia" w:ascii="仿宋" w:hAnsi="仿宋" w:eastAsia="仿宋" w:cs="仿宋"/>
                <w:sz w:val="21"/>
                <w:szCs w:val="21"/>
              </w:rPr>
            </w:pPr>
          </w:p>
        </w:tc>
      </w:tr>
      <w:tr w14:paraId="34B1E289">
        <w:tblPrEx>
          <w:tblCellMar>
            <w:top w:w="0" w:type="dxa"/>
            <w:left w:w="108" w:type="dxa"/>
            <w:bottom w:w="0" w:type="dxa"/>
            <w:right w:w="108" w:type="dxa"/>
          </w:tblCellMar>
        </w:tblPrEx>
        <w:trPr>
          <w:wBefore w:w="0" w:type="auto"/>
          <w:wAfter w:w="0" w:type="auto"/>
          <w:trHeight w:val="278" w:hRule="atLeast"/>
        </w:trPr>
        <w:tc>
          <w:tcPr>
            <w:tcW w:w="522" w:type="dxa"/>
            <w:tcBorders>
              <w:top w:val="single" w:color="auto" w:sz="4" w:space="0"/>
              <w:left w:val="single" w:color="auto" w:sz="4" w:space="0"/>
              <w:bottom w:val="single" w:color="auto" w:sz="4" w:space="0"/>
              <w:right w:val="single" w:color="auto" w:sz="4" w:space="0"/>
            </w:tcBorders>
            <w:noWrap w:val="0"/>
            <w:vAlign w:val="center"/>
          </w:tcPr>
          <w:p w14:paraId="6FD8E61E">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1</w:t>
            </w:r>
          </w:p>
        </w:tc>
        <w:tc>
          <w:tcPr>
            <w:tcW w:w="1218" w:type="dxa"/>
            <w:tcBorders>
              <w:top w:val="single" w:color="auto" w:sz="4" w:space="0"/>
              <w:left w:val="nil"/>
              <w:bottom w:val="single" w:color="auto" w:sz="4" w:space="0"/>
              <w:right w:val="single" w:color="auto" w:sz="4" w:space="0"/>
            </w:tcBorders>
            <w:noWrap w:val="0"/>
            <w:vAlign w:val="center"/>
          </w:tcPr>
          <w:p w14:paraId="2341D09F">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color w:val="000000"/>
                <w:kern w:val="0"/>
                <w:sz w:val="20"/>
                <w:szCs w:val="20"/>
                <w:u w:val="none"/>
                <w:lang w:val="en-US" w:eastAsia="zh-CN" w:bidi="ar"/>
              </w:rPr>
              <w:t>70212561</w:t>
            </w:r>
          </w:p>
        </w:tc>
        <w:tc>
          <w:tcPr>
            <w:tcW w:w="3728" w:type="dxa"/>
            <w:tcBorders>
              <w:top w:val="single" w:color="auto" w:sz="4" w:space="0"/>
              <w:left w:val="nil"/>
              <w:bottom w:val="single" w:color="auto" w:sz="4" w:space="0"/>
              <w:right w:val="single" w:color="auto" w:sz="4" w:space="0"/>
            </w:tcBorders>
            <w:noWrap w:val="0"/>
            <w:vAlign w:val="center"/>
          </w:tcPr>
          <w:p w14:paraId="1C850B87">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color w:val="000000"/>
                <w:kern w:val="0"/>
                <w:sz w:val="20"/>
                <w:szCs w:val="20"/>
                <w:u w:val="none"/>
                <w:lang w:val="en-US" w:eastAsia="zh-CN" w:bidi="ar"/>
              </w:rPr>
              <w:t>复合合金耐磨衬板\(HST)240×50×23</w:t>
            </w:r>
          </w:p>
        </w:tc>
        <w:tc>
          <w:tcPr>
            <w:tcW w:w="661" w:type="dxa"/>
            <w:tcBorders>
              <w:top w:val="single" w:color="auto" w:sz="4" w:space="0"/>
              <w:left w:val="nil"/>
              <w:bottom w:val="single" w:color="auto" w:sz="4" w:space="0"/>
              <w:right w:val="single" w:color="auto" w:sz="4" w:space="0"/>
            </w:tcBorders>
            <w:noWrap w:val="0"/>
            <w:vAlign w:val="center"/>
          </w:tcPr>
          <w:p w14:paraId="13BB4973">
            <w:pPr>
              <w:keepNext w:val="0"/>
              <w:keepLines w:val="0"/>
              <w:widowControl/>
              <w:suppressLineNumbers w:val="0"/>
              <w:jc w:val="center"/>
              <w:textAlignment w:val="center"/>
              <w:rPr>
                <w:rFonts w:hint="eastAsia" w:ascii="仿宋" w:hAnsi="仿宋" w:eastAsia="仿宋" w:cs="仿宋"/>
                <w:sz w:val="21"/>
                <w:szCs w:val="21"/>
                <w:lang w:eastAsia="zh-CN"/>
              </w:rPr>
            </w:pPr>
            <w:r>
              <w:rPr>
                <w:rFonts w:hint="eastAsia" w:ascii="仿宋" w:hAnsi="仿宋" w:eastAsia="仿宋" w:cs="仿宋"/>
                <w:i w:val="0"/>
                <w:iCs w:val="0"/>
                <w:color w:val="000000"/>
                <w:kern w:val="0"/>
                <w:sz w:val="20"/>
                <w:szCs w:val="20"/>
                <w:u w:val="none"/>
                <w:lang w:val="en-US" w:eastAsia="zh-CN" w:bidi="ar"/>
              </w:rPr>
              <w:t>300</w:t>
            </w:r>
          </w:p>
        </w:tc>
        <w:tc>
          <w:tcPr>
            <w:tcW w:w="724" w:type="dxa"/>
            <w:tcBorders>
              <w:top w:val="single" w:color="auto" w:sz="4" w:space="0"/>
              <w:left w:val="nil"/>
              <w:bottom w:val="single" w:color="auto" w:sz="4" w:space="0"/>
              <w:right w:val="single" w:color="auto" w:sz="4" w:space="0"/>
            </w:tcBorders>
            <w:noWrap w:val="0"/>
            <w:vAlign w:val="center"/>
          </w:tcPr>
          <w:p w14:paraId="0F9DEB27">
            <w:pPr>
              <w:widowControl/>
              <w:spacing w:line="360" w:lineRule="auto"/>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件</w:t>
            </w:r>
          </w:p>
        </w:tc>
        <w:tc>
          <w:tcPr>
            <w:tcW w:w="1444" w:type="dxa"/>
            <w:vMerge w:val="restart"/>
            <w:tcBorders>
              <w:top w:val="single" w:color="auto" w:sz="4" w:space="0"/>
              <w:left w:val="nil"/>
              <w:right w:val="single" w:color="auto" w:sz="4" w:space="0"/>
            </w:tcBorders>
            <w:noWrap w:val="0"/>
            <w:vAlign w:val="center"/>
          </w:tcPr>
          <w:p w14:paraId="13A6EA95">
            <w:pPr>
              <w:widowControl/>
              <w:spacing w:line="240" w:lineRule="auto"/>
              <w:jc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配套提供耐磨连接螺栓螺母、螺栓（多提供100套），强度等级不得小于8.8s</w:t>
            </w:r>
          </w:p>
        </w:tc>
      </w:tr>
      <w:tr w14:paraId="650A2CF2">
        <w:tblPrEx>
          <w:tblCellMar>
            <w:top w:w="0" w:type="dxa"/>
            <w:left w:w="108" w:type="dxa"/>
            <w:bottom w:w="0" w:type="dxa"/>
            <w:right w:w="108" w:type="dxa"/>
          </w:tblCellMar>
        </w:tblPrEx>
        <w:trPr>
          <w:wBefore w:w="0" w:type="auto"/>
          <w:wAfter w:w="0" w:type="auto"/>
          <w:trHeight w:val="278" w:hRule="atLeast"/>
        </w:trPr>
        <w:tc>
          <w:tcPr>
            <w:tcW w:w="522" w:type="dxa"/>
            <w:tcBorders>
              <w:top w:val="single" w:color="auto" w:sz="4" w:space="0"/>
              <w:left w:val="single" w:color="auto" w:sz="4" w:space="0"/>
              <w:bottom w:val="single" w:color="auto" w:sz="4" w:space="0"/>
              <w:right w:val="single" w:color="auto" w:sz="4" w:space="0"/>
            </w:tcBorders>
            <w:noWrap w:val="0"/>
            <w:vAlign w:val="center"/>
          </w:tcPr>
          <w:p w14:paraId="5E5273F7">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2</w:t>
            </w:r>
          </w:p>
        </w:tc>
        <w:tc>
          <w:tcPr>
            <w:tcW w:w="1218" w:type="dxa"/>
            <w:tcBorders>
              <w:top w:val="single" w:color="auto" w:sz="4" w:space="0"/>
              <w:left w:val="nil"/>
              <w:bottom w:val="single" w:color="auto" w:sz="4" w:space="0"/>
              <w:right w:val="single" w:color="auto" w:sz="4" w:space="0"/>
            </w:tcBorders>
            <w:noWrap w:val="0"/>
            <w:vAlign w:val="center"/>
          </w:tcPr>
          <w:p w14:paraId="66007DD5">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color w:val="000000"/>
                <w:kern w:val="0"/>
                <w:sz w:val="20"/>
                <w:szCs w:val="20"/>
                <w:u w:val="none"/>
                <w:lang w:val="en-US" w:eastAsia="zh-CN" w:bidi="ar"/>
              </w:rPr>
              <w:t>70197040</w:t>
            </w:r>
          </w:p>
        </w:tc>
        <w:tc>
          <w:tcPr>
            <w:tcW w:w="3728" w:type="dxa"/>
            <w:tcBorders>
              <w:top w:val="single" w:color="auto" w:sz="4" w:space="0"/>
              <w:left w:val="nil"/>
              <w:bottom w:val="single" w:color="auto" w:sz="4" w:space="0"/>
              <w:right w:val="single" w:color="auto" w:sz="4" w:space="0"/>
            </w:tcBorders>
            <w:noWrap w:val="0"/>
            <w:vAlign w:val="center"/>
          </w:tcPr>
          <w:p w14:paraId="332EAA95">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color w:val="000000"/>
                <w:kern w:val="0"/>
                <w:sz w:val="20"/>
                <w:szCs w:val="20"/>
                <w:u w:val="none"/>
                <w:lang w:val="en-US" w:eastAsia="zh-CN" w:bidi="ar"/>
              </w:rPr>
              <w:t>复合合金耐磨衬板\（HST)500*800*25</w:t>
            </w:r>
          </w:p>
        </w:tc>
        <w:tc>
          <w:tcPr>
            <w:tcW w:w="661" w:type="dxa"/>
            <w:tcBorders>
              <w:top w:val="single" w:color="auto" w:sz="4" w:space="0"/>
              <w:left w:val="nil"/>
              <w:bottom w:val="single" w:color="auto" w:sz="4" w:space="0"/>
              <w:right w:val="single" w:color="auto" w:sz="4" w:space="0"/>
            </w:tcBorders>
            <w:noWrap w:val="0"/>
            <w:vAlign w:val="center"/>
          </w:tcPr>
          <w:p w14:paraId="1CD7060F">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color w:val="000000"/>
                <w:kern w:val="0"/>
                <w:sz w:val="20"/>
                <w:szCs w:val="20"/>
                <w:u w:val="none"/>
                <w:lang w:val="en-US" w:eastAsia="zh-CN" w:bidi="ar"/>
              </w:rPr>
              <w:t>4</w:t>
            </w:r>
          </w:p>
        </w:tc>
        <w:tc>
          <w:tcPr>
            <w:tcW w:w="724" w:type="dxa"/>
            <w:tcBorders>
              <w:top w:val="single" w:color="auto" w:sz="4" w:space="0"/>
              <w:left w:val="nil"/>
              <w:bottom w:val="single" w:color="auto" w:sz="4" w:space="0"/>
              <w:right w:val="single" w:color="auto" w:sz="4" w:space="0"/>
            </w:tcBorders>
            <w:noWrap w:val="0"/>
            <w:vAlign w:val="center"/>
          </w:tcPr>
          <w:p w14:paraId="74BAB3C8">
            <w:pPr>
              <w:widowControl/>
              <w:spacing w:line="360" w:lineRule="auto"/>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件</w:t>
            </w:r>
          </w:p>
        </w:tc>
        <w:tc>
          <w:tcPr>
            <w:tcW w:w="1444" w:type="dxa"/>
            <w:vMerge w:val="continue"/>
            <w:tcBorders>
              <w:left w:val="nil"/>
              <w:right w:val="single" w:color="auto" w:sz="4" w:space="0"/>
            </w:tcBorders>
            <w:noWrap w:val="0"/>
            <w:vAlign w:val="center"/>
          </w:tcPr>
          <w:p w14:paraId="57EF5788">
            <w:pPr>
              <w:widowControl/>
              <w:spacing w:line="360" w:lineRule="auto"/>
              <w:jc w:val="center"/>
              <w:rPr>
                <w:rFonts w:hint="eastAsia" w:ascii="仿宋" w:hAnsi="仿宋" w:eastAsia="仿宋" w:cs="仿宋"/>
                <w:sz w:val="21"/>
                <w:szCs w:val="21"/>
                <w:lang w:val="en-US" w:eastAsia="zh-CN"/>
              </w:rPr>
            </w:pPr>
          </w:p>
        </w:tc>
      </w:tr>
      <w:tr w14:paraId="1E08FBEF">
        <w:tblPrEx>
          <w:tblCellMar>
            <w:top w:w="0" w:type="dxa"/>
            <w:left w:w="108" w:type="dxa"/>
            <w:bottom w:w="0" w:type="dxa"/>
            <w:right w:w="108" w:type="dxa"/>
          </w:tblCellMar>
        </w:tblPrEx>
        <w:trPr>
          <w:wBefore w:w="0" w:type="auto"/>
          <w:wAfter w:w="0" w:type="auto"/>
          <w:trHeight w:val="278" w:hRule="atLeast"/>
        </w:trPr>
        <w:tc>
          <w:tcPr>
            <w:tcW w:w="522" w:type="dxa"/>
            <w:tcBorders>
              <w:top w:val="single" w:color="auto" w:sz="4" w:space="0"/>
              <w:left w:val="single" w:color="auto" w:sz="4" w:space="0"/>
              <w:bottom w:val="single" w:color="auto" w:sz="4" w:space="0"/>
              <w:right w:val="single" w:color="auto" w:sz="4" w:space="0"/>
            </w:tcBorders>
            <w:noWrap w:val="0"/>
            <w:vAlign w:val="center"/>
          </w:tcPr>
          <w:p w14:paraId="0D3C7C66">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3</w:t>
            </w:r>
          </w:p>
        </w:tc>
        <w:tc>
          <w:tcPr>
            <w:tcW w:w="1218" w:type="dxa"/>
            <w:tcBorders>
              <w:top w:val="single" w:color="auto" w:sz="4" w:space="0"/>
              <w:left w:val="nil"/>
              <w:bottom w:val="single" w:color="auto" w:sz="4" w:space="0"/>
              <w:right w:val="single" w:color="auto" w:sz="4" w:space="0"/>
            </w:tcBorders>
            <w:noWrap w:val="0"/>
            <w:vAlign w:val="center"/>
          </w:tcPr>
          <w:p w14:paraId="3AE31E60">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color w:val="000000"/>
                <w:kern w:val="0"/>
                <w:sz w:val="20"/>
                <w:szCs w:val="20"/>
                <w:u w:val="none"/>
                <w:lang w:val="en-US" w:eastAsia="zh-CN" w:bidi="ar"/>
              </w:rPr>
              <w:t>70197039</w:t>
            </w:r>
          </w:p>
        </w:tc>
        <w:tc>
          <w:tcPr>
            <w:tcW w:w="3728" w:type="dxa"/>
            <w:tcBorders>
              <w:top w:val="single" w:color="auto" w:sz="4" w:space="0"/>
              <w:left w:val="nil"/>
              <w:bottom w:val="single" w:color="auto" w:sz="4" w:space="0"/>
              <w:right w:val="single" w:color="auto" w:sz="4" w:space="0"/>
            </w:tcBorders>
            <w:noWrap w:val="0"/>
            <w:vAlign w:val="center"/>
          </w:tcPr>
          <w:p w14:paraId="6616F467">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color w:val="000000"/>
                <w:kern w:val="0"/>
                <w:sz w:val="20"/>
                <w:szCs w:val="20"/>
                <w:u w:val="none"/>
                <w:lang w:val="en-US" w:eastAsia="zh-CN" w:bidi="ar"/>
              </w:rPr>
              <w:t>复合合金耐磨衬板\（HST)500*600*25</w:t>
            </w:r>
          </w:p>
        </w:tc>
        <w:tc>
          <w:tcPr>
            <w:tcW w:w="661" w:type="dxa"/>
            <w:tcBorders>
              <w:top w:val="single" w:color="auto" w:sz="4" w:space="0"/>
              <w:left w:val="nil"/>
              <w:bottom w:val="single" w:color="auto" w:sz="4" w:space="0"/>
              <w:right w:val="single" w:color="auto" w:sz="4" w:space="0"/>
            </w:tcBorders>
            <w:noWrap w:val="0"/>
            <w:vAlign w:val="center"/>
          </w:tcPr>
          <w:p w14:paraId="69134510">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color w:val="000000"/>
                <w:kern w:val="0"/>
                <w:sz w:val="20"/>
                <w:szCs w:val="20"/>
                <w:u w:val="none"/>
                <w:lang w:val="en-US" w:eastAsia="zh-CN" w:bidi="ar"/>
              </w:rPr>
              <w:t>10</w:t>
            </w:r>
          </w:p>
        </w:tc>
        <w:tc>
          <w:tcPr>
            <w:tcW w:w="724" w:type="dxa"/>
            <w:tcBorders>
              <w:top w:val="single" w:color="auto" w:sz="4" w:space="0"/>
              <w:left w:val="nil"/>
              <w:bottom w:val="single" w:color="auto" w:sz="4" w:space="0"/>
              <w:right w:val="single" w:color="auto" w:sz="4" w:space="0"/>
            </w:tcBorders>
            <w:noWrap w:val="0"/>
            <w:vAlign w:val="center"/>
          </w:tcPr>
          <w:p w14:paraId="4CDB2CF3">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件</w:t>
            </w:r>
          </w:p>
        </w:tc>
        <w:tc>
          <w:tcPr>
            <w:tcW w:w="1444" w:type="dxa"/>
            <w:vMerge w:val="continue"/>
            <w:tcBorders>
              <w:left w:val="nil"/>
              <w:right w:val="single" w:color="auto" w:sz="4" w:space="0"/>
            </w:tcBorders>
            <w:noWrap w:val="0"/>
            <w:vAlign w:val="center"/>
          </w:tcPr>
          <w:p w14:paraId="5FBEA71B">
            <w:pPr>
              <w:widowControl/>
              <w:spacing w:line="360" w:lineRule="auto"/>
              <w:jc w:val="center"/>
              <w:rPr>
                <w:rFonts w:hint="eastAsia" w:ascii="仿宋" w:hAnsi="仿宋" w:eastAsia="仿宋" w:cs="仿宋"/>
                <w:sz w:val="21"/>
                <w:szCs w:val="21"/>
              </w:rPr>
            </w:pPr>
          </w:p>
        </w:tc>
      </w:tr>
      <w:tr w14:paraId="0B00C4C2">
        <w:tblPrEx>
          <w:tblCellMar>
            <w:top w:w="0" w:type="dxa"/>
            <w:left w:w="108" w:type="dxa"/>
            <w:bottom w:w="0" w:type="dxa"/>
            <w:right w:w="108" w:type="dxa"/>
          </w:tblCellMar>
        </w:tblPrEx>
        <w:trPr>
          <w:wBefore w:w="0" w:type="auto"/>
          <w:wAfter w:w="0" w:type="auto"/>
          <w:trHeight w:val="278" w:hRule="atLeast"/>
        </w:trPr>
        <w:tc>
          <w:tcPr>
            <w:tcW w:w="522" w:type="dxa"/>
            <w:tcBorders>
              <w:top w:val="single" w:color="auto" w:sz="4" w:space="0"/>
              <w:left w:val="single" w:color="auto" w:sz="4" w:space="0"/>
              <w:bottom w:val="single" w:color="auto" w:sz="4" w:space="0"/>
              <w:right w:val="single" w:color="auto" w:sz="4" w:space="0"/>
            </w:tcBorders>
            <w:noWrap w:val="0"/>
            <w:vAlign w:val="center"/>
          </w:tcPr>
          <w:p w14:paraId="3907FA46">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4</w:t>
            </w:r>
          </w:p>
        </w:tc>
        <w:tc>
          <w:tcPr>
            <w:tcW w:w="1218" w:type="dxa"/>
            <w:tcBorders>
              <w:top w:val="single" w:color="auto" w:sz="4" w:space="0"/>
              <w:left w:val="nil"/>
              <w:bottom w:val="single" w:color="auto" w:sz="4" w:space="0"/>
              <w:right w:val="single" w:color="auto" w:sz="4" w:space="0"/>
            </w:tcBorders>
            <w:noWrap w:val="0"/>
            <w:vAlign w:val="center"/>
          </w:tcPr>
          <w:p w14:paraId="148E89E5">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color w:val="000000"/>
                <w:kern w:val="0"/>
                <w:sz w:val="20"/>
                <w:szCs w:val="20"/>
                <w:u w:val="none"/>
                <w:lang w:val="en-US" w:eastAsia="zh-CN" w:bidi="ar"/>
              </w:rPr>
              <w:t>70193518</w:t>
            </w:r>
          </w:p>
        </w:tc>
        <w:tc>
          <w:tcPr>
            <w:tcW w:w="3728" w:type="dxa"/>
            <w:tcBorders>
              <w:top w:val="single" w:color="auto" w:sz="4" w:space="0"/>
              <w:left w:val="nil"/>
              <w:bottom w:val="single" w:color="auto" w:sz="4" w:space="0"/>
              <w:right w:val="single" w:color="auto" w:sz="4" w:space="0"/>
            </w:tcBorders>
            <w:noWrap w:val="0"/>
            <w:vAlign w:val="center"/>
          </w:tcPr>
          <w:p w14:paraId="0A475DAA">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color w:val="000000"/>
                <w:kern w:val="0"/>
                <w:sz w:val="20"/>
                <w:szCs w:val="20"/>
                <w:u w:val="none"/>
                <w:lang w:val="en-US" w:eastAsia="zh-CN" w:bidi="ar"/>
              </w:rPr>
              <w:t>复合合金耐磨衬板\(HST)200×300×25</w:t>
            </w:r>
          </w:p>
        </w:tc>
        <w:tc>
          <w:tcPr>
            <w:tcW w:w="661" w:type="dxa"/>
            <w:tcBorders>
              <w:top w:val="single" w:color="auto" w:sz="4" w:space="0"/>
              <w:left w:val="nil"/>
              <w:bottom w:val="single" w:color="auto" w:sz="4" w:space="0"/>
              <w:right w:val="single" w:color="auto" w:sz="4" w:space="0"/>
            </w:tcBorders>
            <w:noWrap w:val="0"/>
            <w:vAlign w:val="center"/>
          </w:tcPr>
          <w:p w14:paraId="4BE5ADD1">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color w:val="000000"/>
                <w:kern w:val="0"/>
                <w:sz w:val="20"/>
                <w:szCs w:val="20"/>
                <w:u w:val="none"/>
                <w:lang w:val="en-US" w:eastAsia="zh-CN" w:bidi="ar"/>
              </w:rPr>
              <w:t>200</w:t>
            </w:r>
          </w:p>
        </w:tc>
        <w:tc>
          <w:tcPr>
            <w:tcW w:w="724" w:type="dxa"/>
            <w:tcBorders>
              <w:top w:val="single" w:color="auto" w:sz="4" w:space="0"/>
              <w:left w:val="nil"/>
              <w:bottom w:val="single" w:color="auto" w:sz="4" w:space="0"/>
              <w:right w:val="single" w:color="auto" w:sz="4" w:space="0"/>
            </w:tcBorders>
            <w:noWrap w:val="0"/>
            <w:vAlign w:val="center"/>
          </w:tcPr>
          <w:p w14:paraId="3D789FBF">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件</w:t>
            </w:r>
          </w:p>
        </w:tc>
        <w:tc>
          <w:tcPr>
            <w:tcW w:w="1444" w:type="dxa"/>
            <w:vMerge w:val="continue"/>
            <w:tcBorders>
              <w:left w:val="nil"/>
              <w:right w:val="single" w:color="auto" w:sz="4" w:space="0"/>
            </w:tcBorders>
            <w:noWrap w:val="0"/>
            <w:vAlign w:val="center"/>
          </w:tcPr>
          <w:p w14:paraId="7A794C8C">
            <w:pPr>
              <w:widowControl/>
              <w:spacing w:line="360" w:lineRule="auto"/>
              <w:jc w:val="center"/>
              <w:rPr>
                <w:rFonts w:hint="eastAsia" w:ascii="仿宋" w:hAnsi="仿宋" w:eastAsia="仿宋" w:cs="仿宋"/>
                <w:sz w:val="21"/>
                <w:szCs w:val="21"/>
              </w:rPr>
            </w:pPr>
          </w:p>
        </w:tc>
      </w:tr>
      <w:tr w14:paraId="75ECF373">
        <w:tblPrEx>
          <w:tblCellMar>
            <w:top w:w="0" w:type="dxa"/>
            <w:left w:w="108" w:type="dxa"/>
            <w:bottom w:w="0" w:type="dxa"/>
            <w:right w:w="108" w:type="dxa"/>
          </w:tblCellMar>
        </w:tblPrEx>
        <w:trPr>
          <w:wBefore w:w="0" w:type="auto"/>
          <w:wAfter w:w="0" w:type="auto"/>
          <w:trHeight w:val="281" w:hRule="atLeast"/>
        </w:trPr>
        <w:tc>
          <w:tcPr>
            <w:tcW w:w="522" w:type="dxa"/>
            <w:tcBorders>
              <w:top w:val="single" w:color="auto" w:sz="4" w:space="0"/>
              <w:left w:val="single" w:color="auto" w:sz="4" w:space="0"/>
              <w:bottom w:val="single" w:color="auto" w:sz="4" w:space="0"/>
              <w:right w:val="single" w:color="auto" w:sz="4" w:space="0"/>
            </w:tcBorders>
            <w:noWrap w:val="0"/>
            <w:vAlign w:val="center"/>
          </w:tcPr>
          <w:p w14:paraId="0CEF52BF">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5</w:t>
            </w:r>
          </w:p>
        </w:tc>
        <w:tc>
          <w:tcPr>
            <w:tcW w:w="1218" w:type="dxa"/>
            <w:tcBorders>
              <w:top w:val="single" w:color="auto" w:sz="4" w:space="0"/>
              <w:left w:val="nil"/>
              <w:bottom w:val="single" w:color="auto" w:sz="4" w:space="0"/>
              <w:right w:val="single" w:color="auto" w:sz="4" w:space="0"/>
            </w:tcBorders>
            <w:noWrap w:val="0"/>
            <w:vAlign w:val="center"/>
          </w:tcPr>
          <w:p w14:paraId="6ED90C38">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color w:val="000000"/>
                <w:kern w:val="0"/>
                <w:sz w:val="20"/>
                <w:szCs w:val="20"/>
                <w:u w:val="none"/>
                <w:lang w:val="en-US" w:eastAsia="zh-CN" w:bidi="ar"/>
              </w:rPr>
              <w:t>70236936</w:t>
            </w:r>
          </w:p>
        </w:tc>
        <w:tc>
          <w:tcPr>
            <w:tcW w:w="3728" w:type="dxa"/>
            <w:tcBorders>
              <w:top w:val="single" w:color="auto" w:sz="4" w:space="0"/>
              <w:left w:val="nil"/>
              <w:bottom w:val="single" w:color="auto" w:sz="4" w:space="0"/>
              <w:right w:val="single" w:color="auto" w:sz="4" w:space="0"/>
            </w:tcBorders>
            <w:noWrap w:val="0"/>
            <w:vAlign w:val="center"/>
          </w:tcPr>
          <w:p w14:paraId="2D9DD250">
            <w:pPr>
              <w:keepNext w:val="0"/>
              <w:keepLines w:val="0"/>
              <w:widowControl/>
              <w:suppressLineNumbers w:val="0"/>
              <w:jc w:val="center"/>
              <w:textAlignment w:val="center"/>
              <w:rPr>
                <w:rFonts w:hint="eastAsia" w:ascii="仿宋" w:hAnsi="仿宋" w:eastAsia="仿宋" w:cs="仿宋"/>
                <w:sz w:val="21"/>
                <w:szCs w:val="21"/>
              </w:rPr>
            </w:pPr>
            <w:bookmarkStart w:id="0" w:name="OLE_LINK1"/>
            <w:r>
              <w:rPr>
                <w:rFonts w:hint="eastAsia" w:ascii="仿宋" w:hAnsi="仿宋" w:eastAsia="仿宋" w:cs="仿宋"/>
                <w:i w:val="0"/>
                <w:iCs w:val="0"/>
                <w:color w:val="000000"/>
                <w:kern w:val="0"/>
                <w:sz w:val="20"/>
                <w:szCs w:val="20"/>
                <w:u w:val="none"/>
                <w:lang w:val="en-US" w:eastAsia="zh-CN" w:bidi="ar"/>
              </w:rPr>
              <w:t>复合合金耐磨衬板</w:t>
            </w:r>
            <w:bookmarkEnd w:id="0"/>
            <w:r>
              <w:rPr>
                <w:rFonts w:hint="eastAsia" w:ascii="仿宋" w:hAnsi="仿宋" w:eastAsia="仿宋" w:cs="仿宋"/>
                <w:i w:val="0"/>
                <w:iCs w:val="0"/>
                <w:color w:val="000000"/>
                <w:kern w:val="0"/>
                <w:sz w:val="20"/>
                <w:szCs w:val="20"/>
                <w:u w:val="none"/>
                <w:lang w:val="en-US" w:eastAsia="zh-CN" w:bidi="ar"/>
              </w:rPr>
              <w:t>\(HST)350x300x30</w:t>
            </w:r>
          </w:p>
        </w:tc>
        <w:tc>
          <w:tcPr>
            <w:tcW w:w="661" w:type="dxa"/>
            <w:tcBorders>
              <w:top w:val="single" w:color="auto" w:sz="4" w:space="0"/>
              <w:left w:val="nil"/>
              <w:bottom w:val="single" w:color="auto" w:sz="4" w:space="0"/>
              <w:right w:val="single" w:color="auto" w:sz="4" w:space="0"/>
            </w:tcBorders>
            <w:noWrap w:val="0"/>
            <w:vAlign w:val="center"/>
          </w:tcPr>
          <w:p w14:paraId="14F93ABF">
            <w:pPr>
              <w:keepNext w:val="0"/>
              <w:keepLines w:val="0"/>
              <w:widowControl/>
              <w:suppressLineNumbers w:val="0"/>
              <w:jc w:val="center"/>
              <w:textAlignment w:val="center"/>
              <w:rPr>
                <w:rFonts w:hint="eastAsia" w:ascii="仿宋" w:hAnsi="仿宋" w:eastAsia="仿宋" w:cs="仿宋"/>
                <w:sz w:val="21"/>
                <w:szCs w:val="21"/>
              </w:rPr>
            </w:pPr>
            <w:r>
              <w:rPr>
                <w:rFonts w:hint="eastAsia" w:ascii="仿宋" w:hAnsi="仿宋" w:eastAsia="仿宋" w:cs="仿宋"/>
                <w:i w:val="0"/>
                <w:iCs w:val="0"/>
                <w:color w:val="000000"/>
                <w:kern w:val="0"/>
                <w:sz w:val="20"/>
                <w:szCs w:val="20"/>
                <w:u w:val="none"/>
                <w:lang w:val="en-US" w:eastAsia="zh-CN" w:bidi="ar"/>
              </w:rPr>
              <w:t>200</w:t>
            </w:r>
          </w:p>
        </w:tc>
        <w:tc>
          <w:tcPr>
            <w:tcW w:w="724" w:type="dxa"/>
            <w:tcBorders>
              <w:top w:val="single" w:color="auto" w:sz="4" w:space="0"/>
              <w:left w:val="nil"/>
              <w:bottom w:val="single" w:color="auto" w:sz="4" w:space="0"/>
              <w:right w:val="single" w:color="auto" w:sz="4" w:space="0"/>
            </w:tcBorders>
            <w:noWrap w:val="0"/>
            <w:vAlign w:val="center"/>
          </w:tcPr>
          <w:p w14:paraId="1FBB10C0">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件</w:t>
            </w:r>
          </w:p>
        </w:tc>
        <w:tc>
          <w:tcPr>
            <w:tcW w:w="1444" w:type="dxa"/>
            <w:vMerge w:val="continue"/>
            <w:tcBorders>
              <w:left w:val="nil"/>
              <w:bottom w:val="single" w:color="auto" w:sz="4" w:space="0"/>
              <w:right w:val="single" w:color="auto" w:sz="4" w:space="0"/>
            </w:tcBorders>
            <w:noWrap w:val="0"/>
            <w:vAlign w:val="center"/>
          </w:tcPr>
          <w:p w14:paraId="5432FB6D">
            <w:pPr>
              <w:widowControl/>
              <w:spacing w:line="360" w:lineRule="auto"/>
              <w:jc w:val="center"/>
              <w:rPr>
                <w:rFonts w:hint="eastAsia" w:ascii="仿宋" w:hAnsi="仿宋" w:eastAsia="仿宋" w:cs="仿宋"/>
                <w:sz w:val="21"/>
                <w:szCs w:val="21"/>
              </w:rPr>
            </w:pPr>
          </w:p>
        </w:tc>
      </w:tr>
    </w:tbl>
    <w:p w14:paraId="0AFA2C01">
      <w:pPr>
        <w:tabs>
          <w:tab w:val="left" w:pos="0"/>
          <w:tab w:val="left" w:pos="900"/>
          <w:tab w:val="left" w:pos="1080"/>
        </w:tabs>
        <w:spacing w:line="360" w:lineRule="auto"/>
        <w:rPr>
          <w:rFonts w:hint="eastAsia" w:ascii="仿宋" w:hAnsi="仿宋" w:eastAsia="仿宋" w:cs="仿宋"/>
          <w:b/>
          <w:sz w:val="21"/>
          <w:szCs w:val="21"/>
        </w:rPr>
      </w:pPr>
      <w:r>
        <w:rPr>
          <w:rFonts w:hint="eastAsia" w:ascii="仿宋" w:hAnsi="仿宋" w:eastAsia="仿宋" w:cs="仿宋"/>
          <w:b/>
          <w:sz w:val="21"/>
          <w:szCs w:val="21"/>
        </w:rPr>
        <w:t>附加说明</w:t>
      </w:r>
    </w:p>
    <w:p w14:paraId="56C38B35">
      <w:pPr>
        <w:tabs>
          <w:tab w:val="left" w:pos="0"/>
          <w:tab w:val="left" w:pos="720"/>
          <w:tab w:val="left" w:pos="1080"/>
        </w:tabs>
        <w:adjustRightInd/>
        <w:spacing w:line="360" w:lineRule="auto"/>
        <w:ind w:left="1" w:firstLine="481" w:firstLineChars="228"/>
        <w:jc w:val="both"/>
        <w:textAlignment w:val="auto"/>
        <w:rPr>
          <w:rFonts w:hint="eastAsia" w:ascii="仿宋" w:hAnsi="仿宋" w:eastAsia="仿宋" w:cs="仿宋"/>
          <w:b/>
          <w:bCs/>
          <w:sz w:val="21"/>
          <w:szCs w:val="21"/>
        </w:rPr>
      </w:pPr>
      <w:r>
        <w:rPr>
          <w:rFonts w:hint="eastAsia" w:ascii="仿宋" w:hAnsi="仿宋" w:eastAsia="仿宋" w:cs="仿宋"/>
          <w:b/>
          <w:bCs/>
          <w:kern w:val="0"/>
          <w:sz w:val="21"/>
          <w:szCs w:val="21"/>
          <w:lang w:val="en-US" w:eastAsia="zh-CN" w:bidi="ar-SA"/>
        </w:rPr>
        <w:t>360m2烧结机皮带复合合金耐磨衬板（原厂家：湖南海斯特</w:t>
      </w:r>
      <w:r>
        <w:rPr>
          <w:rFonts w:hint="default" w:ascii="仿宋" w:hAnsi="仿宋" w:eastAsia="仿宋" w:cs="仿宋"/>
          <w:b/>
          <w:bCs/>
          <w:kern w:val="0"/>
          <w:sz w:val="21"/>
          <w:szCs w:val="21"/>
          <w:lang w:val="en-US" w:eastAsia="zh-CN" w:bidi="ar-SA"/>
        </w:rPr>
        <w:t>材料科技有限公司</w:t>
      </w:r>
      <w:r>
        <w:rPr>
          <w:rFonts w:hint="default" w:ascii="Arial" w:hAnsi="Arial" w:eastAsia="宋体" w:cs="Arial"/>
          <w:i w:val="0"/>
          <w:iCs w:val="0"/>
          <w:caps w:val="0"/>
          <w:color w:val="333333"/>
          <w:spacing w:val="0"/>
          <w:sz w:val="19"/>
          <w:szCs w:val="19"/>
          <w:shd w:val="clear" w:fill="FFFFFF"/>
        </w:rPr>
        <w:t> </w:t>
      </w:r>
      <w:r>
        <w:rPr>
          <w:rFonts w:hint="eastAsia" w:ascii="仿宋" w:hAnsi="仿宋" w:eastAsia="仿宋" w:cs="仿宋"/>
          <w:b/>
          <w:bCs/>
          <w:kern w:val="0"/>
          <w:sz w:val="21"/>
          <w:szCs w:val="21"/>
          <w:lang w:val="en-US" w:eastAsia="zh-CN" w:bidi="ar-SA"/>
        </w:rPr>
        <w:t>）为皮带漏斗关键备件，一</w:t>
      </w:r>
      <w:bookmarkStart w:id="1" w:name="OLE_LINK2"/>
      <w:r>
        <w:rPr>
          <w:rFonts w:hint="eastAsia" w:ascii="仿宋" w:hAnsi="仿宋" w:eastAsia="仿宋" w:cs="仿宋"/>
          <w:b/>
          <w:bCs/>
          <w:kern w:val="0"/>
          <w:sz w:val="21"/>
          <w:szCs w:val="21"/>
          <w:lang w:val="en-US" w:eastAsia="zh-CN" w:bidi="ar-SA"/>
        </w:rPr>
        <w:t>旦出现问题将会</w:t>
      </w:r>
      <w:bookmarkEnd w:id="1"/>
      <w:r>
        <w:rPr>
          <w:rFonts w:hint="eastAsia" w:ascii="仿宋" w:hAnsi="仿宋" w:eastAsia="仿宋" w:cs="仿宋"/>
          <w:b/>
          <w:bCs/>
          <w:kern w:val="0"/>
          <w:sz w:val="21"/>
          <w:szCs w:val="21"/>
          <w:lang w:val="en-US" w:eastAsia="zh-CN" w:bidi="ar-SA"/>
        </w:rPr>
        <w:t>对皮带正常运行造成影响，甚至掉料使皮带机停机。乙方中标后，所提供的合格备件复合合金耐磨衬板耐磨寿命必须满足使用周期，否则，一切后果由乙方承担。</w:t>
      </w:r>
      <w:bookmarkStart w:id="2" w:name="_GoBack"/>
      <w:bookmarkEnd w:id="2"/>
    </w:p>
    <w:p w14:paraId="014E70BE">
      <w:pPr>
        <w:tabs>
          <w:tab w:val="left" w:pos="0"/>
          <w:tab w:val="left" w:pos="900"/>
          <w:tab w:val="left" w:pos="1080"/>
        </w:tabs>
        <w:spacing w:line="360" w:lineRule="auto"/>
        <w:rPr>
          <w:rFonts w:hint="eastAsia" w:ascii="仿宋" w:hAnsi="仿宋" w:eastAsia="仿宋" w:cs="仿宋"/>
          <w:b/>
          <w:sz w:val="21"/>
          <w:szCs w:val="21"/>
        </w:rPr>
      </w:pPr>
      <w:r>
        <w:rPr>
          <w:rFonts w:hint="eastAsia" w:ascii="仿宋" w:hAnsi="仿宋" w:eastAsia="仿宋" w:cs="仿宋"/>
          <w:b/>
          <w:sz w:val="21"/>
          <w:szCs w:val="21"/>
        </w:rPr>
        <w:t>附件四 提供资料</w:t>
      </w:r>
    </w:p>
    <w:p w14:paraId="6E77FDE6">
      <w:pPr>
        <w:spacing w:line="360" w:lineRule="auto"/>
        <w:ind w:firstLine="535" w:firstLineChars="255"/>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4.1乙方向甲方提供以下资料：</w:t>
      </w:r>
    </w:p>
    <w:p w14:paraId="72AFDD63">
      <w:pPr>
        <w:spacing w:line="360" w:lineRule="auto"/>
        <w:ind w:firstLine="535" w:firstLineChars="255"/>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4.1.1安装、使用和维护说明书</w:t>
      </w:r>
    </w:p>
    <w:p w14:paraId="352B08D7">
      <w:pPr>
        <w:spacing w:line="360" w:lineRule="auto"/>
        <w:ind w:firstLine="535" w:firstLineChars="255"/>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4.1.2产品合格证、装箱单</w:t>
      </w:r>
    </w:p>
    <w:p w14:paraId="1C06A243">
      <w:pPr>
        <w:spacing w:line="360" w:lineRule="auto"/>
        <w:ind w:firstLine="535" w:firstLineChars="255"/>
        <w:rPr>
          <w:rFonts w:hint="default"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4.1.3</w:t>
      </w:r>
      <w:r>
        <w:rPr>
          <w:rFonts w:hint="eastAsia" w:ascii="仿宋" w:hAnsi="仿宋" w:eastAsia="仿宋" w:cs="仿宋"/>
          <w:b/>
          <w:bCs/>
          <w:color w:val="000000"/>
          <w:sz w:val="21"/>
          <w:szCs w:val="21"/>
          <w:lang w:val="en-US" w:eastAsia="zh-CN"/>
        </w:rPr>
        <w:t>衬板材质化验的材质、硬度等数据，必须满足现场</w:t>
      </w:r>
      <w:r>
        <w:rPr>
          <w:rFonts w:hint="eastAsia" w:ascii="仿宋" w:hAnsi="仿宋" w:eastAsia="仿宋" w:cs="仿宋"/>
          <w:color w:val="000000"/>
          <w:sz w:val="21"/>
          <w:szCs w:val="21"/>
          <w:lang w:val="en-US" w:eastAsia="zh-CN"/>
        </w:rPr>
        <w:t>。</w:t>
      </w:r>
    </w:p>
    <w:p w14:paraId="12AAC885">
      <w:pPr>
        <w:tabs>
          <w:tab w:val="left" w:pos="0"/>
          <w:tab w:val="left" w:pos="900"/>
          <w:tab w:val="left" w:pos="1080"/>
        </w:tabs>
        <w:spacing w:line="360" w:lineRule="auto"/>
        <w:rPr>
          <w:rFonts w:hint="eastAsia" w:ascii="仿宋" w:hAnsi="仿宋" w:eastAsia="仿宋" w:cs="仿宋"/>
          <w:b/>
          <w:sz w:val="21"/>
          <w:szCs w:val="21"/>
        </w:rPr>
      </w:pPr>
      <w:r>
        <w:rPr>
          <w:rFonts w:hint="eastAsia" w:ascii="仿宋" w:hAnsi="仿宋" w:eastAsia="仿宋" w:cs="仿宋"/>
          <w:b/>
          <w:sz w:val="21"/>
          <w:szCs w:val="21"/>
        </w:rPr>
        <w:t>附件五 售后服务</w:t>
      </w:r>
    </w:p>
    <w:p w14:paraId="2DF5A470">
      <w:pPr>
        <w:spacing w:line="360" w:lineRule="auto"/>
        <w:ind w:firstLine="535" w:firstLineChars="255"/>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5.1质量保证项目：</w:t>
      </w:r>
      <w:r>
        <w:rPr>
          <w:rFonts w:hint="eastAsia" w:ascii="仿宋" w:hAnsi="仿宋" w:eastAsia="仿宋" w:cs="仿宋"/>
          <w:b/>
          <w:bCs/>
          <w:color w:val="000000"/>
          <w:sz w:val="21"/>
          <w:szCs w:val="21"/>
          <w:lang w:val="en-US" w:eastAsia="zh-CN"/>
        </w:rPr>
        <w:t>寿命不低于2年</w:t>
      </w:r>
      <w:r>
        <w:rPr>
          <w:rFonts w:hint="eastAsia" w:ascii="仿宋" w:hAnsi="仿宋" w:eastAsia="仿宋" w:cs="仿宋"/>
          <w:color w:val="000000"/>
          <w:sz w:val="21"/>
          <w:szCs w:val="21"/>
          <w:lang w:val="en-US" w:eastAsia="zh-CN"/>
        </w:rPr>
        <w:t>，乙方设计的耐磨衬板符合甲方现场工况条件要求的新型耐磨抗冲击材料，满足上线12个月使用寿命要求，磨损度小于耐磨衬板厚度的80%要求。乙方确保耐磨层与基板层结合牢固，不能出现耐磨层与基板层剥离或裂纹等异常现象，复合耐磨衬板整体厚度复合甲方现场设备工况，便于检修维护。</w:t>
      </w:r>
    </w:p>
    <w:p w14:paraId="5852B297">
      <w:pPr>
        <w:spacing w:line="360" w:lineRule="auto"/>
        <w:ind w:firstLine="535" w:firstLineChars="255"/>
        <w:rPr>
          <w:rFonts w:hint="eastAsia" w:ascii="仿宋" w:hAnsi="仿宋" w:eastAsia="仿宋" w:cs="仿宋"/>
          <w:color w:val="000000"/>
          <w:sz w:val="21"/>
          <w:szCs w:val="21"/>
        </w:rPr>
      </w:pPr>
      <w:r>
        <w:rPr>
          <w:rFonts w:hint="eastAsia" w:ascii="仿宋" w:hAnsi="仿宋" w:eastAsia="仿宋" w:cs="仿宋"/>
          <w:color w:val="000000"/>
          <w:sz w:val="21"/>
          <w:szCs w:val="21"/>
        </w:rPr>
        <w:t>5.2保质期内，凡是由于设备质量问题引起的损坏，乙方在接到通知24小时内到达现场，无偿负责维修恢复原有的功能，同时无偿提供设备备件1套。</w:t>
      </w:r>
    </w:p>
    <w:p w14:paraId="627F01C8">
      <w:pPr>
        <w:spacing w:line="360" w:lineRule="auto"/>
        <w:ind w:firstLine="535" w:firstLineChars="255"/>
        <w:rPr>
          <w:rFonts w:hint="eastAsia" w:ascii="仿宋" w:hAnsi="仿宋" w:eastAsia="仿宋" w:cs="仿宋"/>
          <w:color w:val="000000"/>
          <w:sz w:val="21"/>
          <w:szCs w:val="21"/>
        </w:rPr>
      </w:pPr>
      <w:r>
        <w:rPr>
          <w:rFonts w:hint="eastAsia" w:ascii="仿宋" w:hAnsi="仿宋" w:eastAsia="仿宋" w:cs="仿宋"/>
          <w:color w:val="000000"/>
          <w:sz w:val="21"/>
          <w:szCs w:val="21"/>
        </w:rPr>
        <w:t>5.3设备因甲方人为原因出现损坏，按甲方通知，乙方积极配合甲方维修处理，优先、及时提供备件，费用由甲方承担。</w:t>
      </w:r>
    </w:p>
    <w:p w14:paraId="67E3FEC8">
      <w:pPr>
        <w:spacing w:line="360" w:lineRule="auto"/>
        <w:ind w:firstLine="535" w:firstLineChars="255"/>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5.4</w:t>
      </w:r>
      <w:r>
        <w:rPr>
          <w:rFonts w:hint="eastAsia" w:ascii="仿宋" w:hAnsi="仿宋" w:eastAsia="仿宋" w:cs="仿宋"/>
          <w:color w:val="000000"/>
          <w:sz w:val="21"/>
          <w:szCs w:val="21"/>
        </w:rPr>
        <w:t>若衬板不能满足现场使用要求，甲方将追究原价加安装费赔偿，对生产造成影响，将影响程度折合成货币，进一步追究索赔。</w:t>
      </w:r>
    </w:p>
    <w:p w14:paraId="059BDB89">
      <w:pPr>
        <w:spacing w:line="360" w:lineRule="auto"/>
        <w:ind w:firstLine="535" w:firstLineChars="255"/>
        <w:rPr>
          <w:rFonts w:hint="default"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5.5本次所采购耐磨衬板全部分箱发货，每个漏斗单面所需衬板全部分箱包装发货，避免安装过程中出现衬板安装错误的情况，同时箱体内附带安装示意图及配套螺栓</w:t>
      </w:r>
    </w:p>
    <w:p w14:paraId="427B43BC">
      <w:pPr>
        <w:pStyle w:val="10"/>
        <w:spacing w:line="360" w:lineRule="auto"/>
        <w:ind w:firstLine="420" w:firstLineChars="200"/>
        <w:rPr>
          <w:rFonts w:hint="eastAsia" w:ascii="仿宋" w:hAnsi="仿宋" w:eastAsia="仿宋" w:cs="仿宋"/>
          <w:b w:val="0"/>
          <w:bCs w:val="0"/>
          <w:color w:val="auto"/>
          <w:kern w:val="0"/>
          <w:szCs w:val="21"/>
          <w:lang w:val="en-US" w:eastAsia="zh-CN"/>
        </w:rPr>
      </w:pPr>
      <w:r>
        <w:rPr>
          <w:rFonts w:hint="eastAsia" w:ascii="仿宋" w:hAnsi="仿宋" w:eastAsia="仿宋" w:cs="仿宋"/>
          <w:b w:val="0"/>
          <w:bCs w:val="0"/>
          <w:color w:val="auto"/>
          <w:kern w:val="0"/>
          <w:szCs w:val="21"/>
          <w:lang w:val="en-US" w:eastAsia="zh-CN"/>
        </w:rPr>
        <w:t>备件到达现场后，乙方委派厂家技术人员一同到现场和甲方技术人员共同验货确认，确保备件合格。</w:t>
      </w:r>
    </w:p>
    <w:p w14:paraId="371AB1A7">
      <w:pPr>
        <w:spacing w:line="360" w:lineRule="auto"/>
        <w:ind w:firstLine="535" w:firstLineChars="255"/>
        <w:rPr>
          <w:rFonts w:hint="default"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5.4</w:t>
      </w:r>
      <w:r>
        <w:rPr>
          <w:rFonts w:hint="eastAsia" w:ascii="仿宋" w:hAnsi="仿宋" w:eastAsia="仿宋" w:cs="仿宋"/>
          <w:color w:val="000000"/>
          <w:sz w:val="21"/>
          <w:szCs w:val="21"/>
        </w:rPr>
        <w:t>联系人电子邮箱：</w:t>
      </w:r>
      <w:r>
        <w:rPr>
          <w:rFonts w:hint="eastAsia" w:ascii="仿宋" w:hAnsi="仿宋" w:eastAsia="仿宋" w:cs="仿宋"/>
          <w:color w:val="000000"/>
          <w:sz w:val="21"/>
          <w:szCs w:val="21"/>
        </w:rPr>
        <w:fldChar w:fldCharType="begin"/>
      </w:r>
      <w:r>
        <w:rPr>
          <w:rFonts w:hint="eastAsia" w:ascii="仿宋" w:hAnsi="仿宋" w:eastAsia="仿宋" w:cs="仿宋"/>
          <w:color w:val="000000"/>
          <w:sz w:val="21"/>
          <w:szCs w:val="21"/>
        </w:rPr>
        <w:instrText xml:space="preserve"> HYPERLINK "mailto:panzhongming@jiugang.com" </w:instrText>
      </w:r>
      <w:r>
        <w:rPr>
          <w:rFonts w:hint="eastAsia" w:ascii="仿宋" w:hAnsi="仿宋" w:eastAsia="仿宋" w:cs="仿宋"/>
          <w:color w:val="000000"/>
          <w:sz w:val="21"/>
          <w:szCs w:val="21"/>
        </w:rPr>
        <w:fldChar w:fldCharType="separate"/>
      </w:r>
      <w:r>
        <w:rPr>
          <w:rFonts w:hint="eastAsia" w:ascii="仿宋" w:hAnsi="仿宋" w:eastAsia="仿宋" w:cs="仿宋"/>
          <w:color w:val="000000"/>
          <w:sz w:val="21"/>
          <w:szCs w:val="21"/>
          <w:lang w:val="en-US" w:eastAsia="zh-CN"/>
        </w:rPr>
        <w:t>majin</w:t>
      </w:r>
      <w:r>
        <w:rPr>
          <w:rFonts w:hint="eastAsia" w:ascii="仿宋" w:hAnsi="仿宋" w:eastAsia="仿宋" w:cs="仿宋"/>
          <w:color w:val="000000"/>
          <w:sz w:val="21"/>
          <w:szCs w:val="21"/>
        </w:rPr>
        <w:t>@jiugang.com</w:t>
      </w:r>
      <w:r>
        <w:rPr>
          <w:rFonts w:hint="eastAsia" w:ascii="仿宋" w:hAnsi="仿宋" w:eastAsia="仿宋" w:cs="仿宋"/>
          <w:color w:val="000000"/>
          <w:sz w:val="21"/>
          <w:szCs w:val="21"/>
        </w:rPr>
        <w:fldChar w:fldCharType="end"/>
      </w:r>
      <w:r>
        <w:rPr>
          <w:rFonts w:hint="eastAsia" w:ascii="仿宋" w:hAnsi="仿宋" w:eastAsia="仿宋" w:cs="仿宋"/>
          <w:color w:val="000000"/>
          <w:sz w:val="21"/>
          <w:szCs w:val="21"/>
        </w:rPr>
        <w:t xml:space="preserve"> </w:t>
      </w:r>
      <w:r>
        <w:rPr>
          <w:rFonts w:hint="eastAsia" w:ascii="仿宋" w:hAnsi="仿宋" w:eastAsia="仿宋" w:cs="仿宋"/>
          <w:color w:val="000000"/>
          <w:sz w:val="21"/>
          <w:szCs w:val="21"/>
          <w:lang w:val="en-US" w:eastAsia="zh-CN"/>
        </w:rPr>
        <w:t xml:space="preserve">  甲方</w:t>
      </w:r>
      <w:r>
        <w:rPr>
          <w:rFonts w:hint="eastAsia" w:ascii="仿宋" w:hAnsi="仿宋" w:eastAsia="仿宋" w:cs="仿宋"/>
          <w:color w:val="000000"/>
          <w:sz w:val="21"/>
          <w:szCs w:val="21"/>
          <w:lang w:eastAsia="zh-CN"/>
        </w:rPr>
        <w:t>电话：</w:t>
      </w:r>
      <w:r>
        <w:rPr>
          <w:rFonts w:hint="eastAsia" w:ascii="仿宋" w:hAnsi="仿宋" w:eastAsia="仿宋" w:cs="仿宋"/>
          <w:color w:val="000000"/>
          <w:sz w:val="21"/>
          <w:szCs w:val="21"/>
          <w:lang w:val="en-US" w:eastAsia="zh-CN"/>
        </w:rPr>
        <w:t>马晋 15719398685</w:t>
      </w:r>
    </w:p>
    <w:p w14:paraId="205A1619">
      <w:pPr>
        <w:tabs>
          <w:tab w:val="left" w:pos="0"/>
          <w:tab w:val="left" w:pos="720"/>
          <w:tab w:val="left" w:pos="900"/>
          <w:tab w:val="left" w:pos="1080"/>
        </w:tabs>
        <w:spacing w:line="360" w:lineRule="auto"/>
        <w:rPr>
          <w:rFonts w:hint="eastAsia" w:ascii="仿宋" w:hAnsi="仿宋" w:eastAsia="仿宋" w:cs="仿宋"/>
          <w:b/>
          <w:sz w:val="21"/>
          <w:szCs w:val="21"/>
        </w:rPr>
      </w:pPr>
      <w:r>
        <w:rPr>
          <w:rFonts w:hint="eastAsia" w:ascii="仿宋" w:hAnsi="仿宋" w:eastAsia="仿宋" w:cs="仿宋"/>
          <w:b/>
          <w:sz w:val="21"/>
          <w:szCs w:val="21"/>
        </w:rPr>
        <w:t>附件六  交货时间及地点</w:t>
      </w:r>
    </w:p>
    <w:p w14:paraId="7DC42435">
      <w:pPr>
        <w:numPr>
          <w:ilvl w:val="0"/>
          <w:numId w:val="0"/>
        </w:numPr>
        <w:tabs>
          <w:tab w:val="left" w:pos="-180"/>
          <w:tab w:val="left" w:pos="-120"/>
          <w:tab w:val="left" w:pos="540"/>
          <w:tab w:val="left" w:pos="720"/>
        </w:tabs>
        <w:adjustRightInd/>
        <w:spacing w:line="360" w:lineRule="auto"/>
        <w:ind w:left="120" w:leftChars="0"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6.1</w:t>
      </w:r>
      <w:r>
        <w:rPr>
          <w:rFonts w:hint="eastAsia" w:ascii="仿宋" w:hAnsi="仿宋" w:eastAsia="仿宋" w:cs="仿宋"/>
          <w:sz w:val="21"/>
          <w:szCs w:val="21"/>
        </w:rPr>
        <w:t>交货时间：</w:t>
      </w:r>
      <w:r>
        <w:rPr>
          <w:rFonts w:hint="eastAsia" w:ascii="仿宋" w:hAnsi="仿宋" w:eastAsia="仿宋" w:cs="仿宋"/>
          <w:sz w:val="21"/>
          <w:szCs w:val="21"/>
          <w:lang w:val="en-US" w:eastAsia="zh-CN"/>
        </w:rPr>
        <w:t>2025</w:t>
      </w:r>
      <w:r>
        <w:rPr>
          <w:rFonts w:hint="eastAsia" w:ascii="仿宋" w:hAnsi="仿宋" w:eastAsia="仿宋" w:cs="仿宋"/>
          <w:sz w:val="21"/>
          <w:szCs w:val="21"/>
        </w:rPr>
        <w:t>年</w:t>
      </w:r>
      <w:r>
        <w:rPr>
          <w:rFonts w:hint="eastAsia" w:ascii="仿宋" w:hAnsi="仿宋" w:eastAsia="仿宋" w:cs="仿宋"/>
          <w:sz w:val="21"/>
          <w:szCs w:val="21"/>
          <w:lang w:val="en-US" w:eastAsia="zh-CN"/>
        </w:rPr>
        <w:t>2</w:t>
      </w:r>
      <w:r>
        <w:rPr>
          <w:rFonts w:hint="eastAsia" w:ascii="仿宋" w:hAnsi="仿宋" w:eastAsia="仿宋" w:cs="仿宋"/>
          <w:sz w:val="21"/>
          <w:szCs w:val="21"/>
        </w:rPr>
        <w:t>月</w:t>
      </w:r>
      <w:r>
        <w:rPr>
          <w:rFonts w:hint="eastAsia" w:ascii="仿宋" w:hAnsi="仿宋" w:eastAsia="仿宋" w:cs="仿宋"/>
          <w:sz w:val="21"/>
          <w:szCs w:val="21"/>
          <w:lang w:val="en-US" w:eastAsia="zh-CN"/>
        </w:rPr>
        <w:t>28</w:t>
      </w:r>
      <w:r>
        <w:rPr>
          <w:rFonts w:hint="eastAsia" w:ascii="仿宋" w:hAnsi="仿宋" w:eastAsia="仿宋" w:cs="仿宋"/>
          <w:sz w:val="21"/>
          <w:szCs w:val="21"/>
        </w:rPr>
        <w:t>日</w:t>
      </w:r>
    </w:p>
    <w:p w14:paraId="0FECBB7D">
      <w:pPr>
        <w:numPr>
          <w:ilvl w:val="0"/>
          <w:numId w:val="0"/>
        </w:numPr>
        <w:tabs>
          <w:tab w:val="left" w:pos="-180"/>
          <w:tab w:val="left" w:pos="-120"/>
          <w:tab w:val="left" w:pos="540"/>
          <w:tab w:val="left" w:pos="720"/>
        </w:tabs>
        <w:adjustRightInd/>
        <w:spacing w:line="360" w:lineRule="auto"/>
        <w:ind w:left="120" w:leftChars="0"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6.2</w:t>
      </w:r>
      <w:r>
        <w:rPr>
          <w:rFonts w:hint="eastAsia" w:ascii="仿宋" w:hAnsi="仿宋" w:eastAsia="仿宋" w:cs="仿宋"/>
          <w:sz w:val="21"/>
          <w:szCs w:val="21"/>
        </w:rPr>
        <w:t>交货地点：甘肃省嘉峪关市酒钢储运部备件库</w:t>
      </w:r>
    </w:p>
    <w:p w14:paraId="372400F8">
      <w:pPr>
        <w:tabs>
          <w:tab w:val="left" w:pos="0"/>
          <w:tab w:val="left" w:pos="720"/>
          <w:tab w:val="left" w:pos="900"/>
          <w:tab w:val="left" w:pos="1080"/>
        </w:tabs>
        <w:spacing w:line="360" w:lineRule="auto"/>
        <w:rPr>
          <w:rFonts w:hint="eastAsia" w:ascii="仿宋" w:hAnsi="仿宋" w:eastAsia="仿宋" w:cs="仿宋"/>
          <w:b/>
          <w:sz w:val="21"/>
          <w:szCs w:val="21"/>
        </w:rPr>
      </w:pPr>
      <w:r>
        <w:rPr>
          <w:rFonts w:hint="eastAsia" w:ascii="仿宋" w:hAnsi="仿宋" w:eastAsia="仿宋" w:cs="仿宋"/>
          <w:b/>
          <w:sz w:val="21"/>
          <w:szCs w:val="21"/>
        </w:rPr>
        <w:t>附件七   其它</w:t>
      </w:r>
    </w:p>
    <w:p w14:paraId="450CD40F">
      <w:pPr>
        <w:spacing w:line="360" w:lineRule="auto"/>
        <w:ind w:firstLine="119" w:firstLineChars="57"/>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 xml:space="preserve">7.1本协议内容经由甲乙双方于    年   月   日   时-  时通过   方式商定。 </w:t>
      </w:r>
    </w:p>
    <w:p w14:paraId="27736756">
      <w:pPr>
        <w:spacing w:line="360" w:lineRule="auto"/>
        <w:ind w:firstLine="119" w:firstLineChars="57"/>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7.2甲乙双方应当就签订本协议的相关事宜保密，不得将签订主体、时间、内容等信息透露给其他第三人。</w:t>
      </w:r>
    </w:p>
    <w:p w14:paraId="73852116">
      <w:pPr>
        <w:spacing w:line="360" w:lineRule="auto"/>
        <w:ind w:firstLine="119" w:firstLineChars="57"/>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7.3若乙方公司不能中标，则本技术协议自动失效，双方不承担任何责任。</w:t>
      </w:r>
    </w:p>
    <w:p w14:paraId="73E2CED1">
      <w:pPr>
        <w:spacing w:line="360" w:lineRule="auto"/>
        <w:ind w:firstLine="119" w:firstLineChars="57"/>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7.4本协议一式四份，甲方三份，乙方一份。</w:t>
      </w:r>
    </w:p>
    <w:p w14:paraId="33275D3C">
      <w:pPr>
        <w:pStyle w:val="7"/>
        <w:tabs>
          <w:tab w:val="left" w:pos="5094"/>
        </w:tabs>
        <w:spacing w:line="480" w:lineRule="auto"/>
        <w:ind w:right="1735"/>
        <w:rPr>
          <w:rFonts w:hint="eastAsia" w:ascii="仿宋" w:hAnsi="仿宋" w:eastAsia="仿宋" w:cs="仿宋"/>
          <w:b/>
          <w:bCs/>
          <w:sz w:val="24"/>
          <w:szCs w:val="4"/>
        </w:rPr>
      </w:pPr>
    </w:p>
    <w:p w14:paraId="7AAAA80C">
      <w:pPr>
        <w:pStyle w:val="7"/>
        <w:tabs>
          <w:tab w:val="left" w:pos="5094"/>
        </w:tabs>
        <w:spacing w:line="480" w:lineRule="auto"/>
        <w:ind w:right="1735"/>
        <w:rPr>
          <w:rFonts w:hint="eastAsia" w:ascii="仿宋" w:hAnsi="仿宋" w:eastAsia="仿宋" w:cs="仿宋"/>
          <w:b/>
          <w:bCs/>
          <w:sz w:val="24"/>
          <w:szCs w:val="4"/>
        </w:rPr>
      </w:pPr>
      <w:r>
        <w:rPr>
          <w:rFonts w:hint="eastAsia" w:ascii="仿宋" w:hAnsi="仿宋" w:eastAsia="仿宋" w:cs="仿宋"/>
          <w:b/>
          <w:bCs/>
          <w:sz w:val="24"/>
          <w:szCs w:val="4"/>
        </w:rPr>
        <w:t>甲方：甘肃酒钢集团宏兴钢铁股份有限公司炼铁厂</w:t>
      </w:r>
      <w:r>
        <w:rPr>
          <w:rFonts w:hint="eastAsia" w:ascii="仿宋" w:hAnsi="仿宋" w:eastAsia="仿宋" w:cs="仿宋"/>
          <w:b/>
          <w:bCs/>
          <w:sz w:val="24"/>
          <w:szCs w:val="4"/>
        </w:rPr>
        <w:tab/>
      </w:r>
      <w:r>
        <w:rPr>
          <w:rFonts w:hint="eastAsia" w:ascii="仿宋" w:hAnsi="仿宋" w:eastAsia="仿宋" w:cs="仿宋"/>
          <w:b/>
          <w:bCs/>
          <w:sz w:val="24"/>
          <w:szCs w:val="4"/>
        </w:rPr>
        <w:t>乙方：</w:t>
      </w:r>
    </w:p>
    <w:p w14:paraId="115B6831">
      <w:pPr>
        <w:pStyle w:val="7"/>
        <w:tabs>
          <w:tab w:val="left" w:pos="5094"/>
        </w:tabs>
        <w:spacing w:line="480" w:lineRule="auto"/>
        <w:rPr>
          <w:rFonts w:hint="eastAsia" w:ascii="仿宋" w:hAnsi="仿宋" w:eastAsia="仿宋" w:cs="仿宋"/>
          <w:b/>
          <w:bCs/>
          <w:sz w:val="2"/>
          <w:szCs w:val="4"/>
        </w:rPr>
      </w:pPr>
      <w:r>
        <w:rPr>
          <w:rFonts w:hint="eastAsia" w:ascii="仿宋" w:hAnsi="仿宋" w:eastAsia="仿宋" w:cs="仿宋"/>
          <w:b/>
          <w:bCs/>
          <w:sz w:val="24"/>
          <w:szCs w:val="4"/>
        </w:rPr>
        <w:t>代表：</w:t>
      </w:r>
      <w:r>
        <w:rPr>
          <w:rFonts w:hint="eastAsia" w:ascii="仿宋" w:hAnsi="仿宋" w:eastAsia="仿宋" w:cs="仿宋"/>
          <w:b/>
          <w:bCs/>
          <w:sz w:val="24"/>
          <w:szCs w:val="4"/>
        </w:rPr>
        <w:tab/>
      </w:r>
      <w:r>
        <w:rPr>
          <w:rFonts w:hint="eastAsia" w:ascii="仿宋" w:hAnsi="仿宋" w:eastAsia="仿宋" w:cs="仿宋"/>
          <w:b/>
          <w:bCs/>
          <w:sz w:val="24"/>
          <w:szCs w:val="4"/>
          <w:lang w:val="en-US" w:eastAsia="zh-CN"/>
        </w:rPr>
        <w:t xml:space="preserve">   </w:t>
      </w:r>
      <w:r>
        <w:rPr>
          <w:rFonts w:hint="eastAsia" w:ascii="仿宋" w:hAnsi="仿宋" w:eastAsia="仿宋" w:cs="仿宋"/>
          <w:b/>
          <w:bCs/>
          <w:w w:val="95"/>
          <w:sz w:val="24"/>
          <w:szCs w:val="4"/>
        </w:rPr>
        <w:t>代表：</w:t>
      </w:r>
    </w:p>
    <w:p w14:paraId="719FB4CA">
      <w:pPr>
        <w:pStyle w:val="7"/>
        <w:tabs>
          <w:tab w:val="left" w:pos="1419"/>
          <w:tab w:val="left" w:pos="1945"/>
          <w:tab w:val="left" w:pos="2468"/>
          <w:tab w:val="left" w:pos="5094"/>
          <w:tab w:val="left" w:pos="6354"/>
          <w:tab w:val="left" w:pos="6879"/>
          <w:tab w:val="left" w:pos="7405"/>
        </w:tabs>
        <w:spacing w:line="480" w:lineRule="auto"/>
        <w:rPr>
          <w:rFonts w:hint="eastAsia" w:ascii="仿宋" w:hAnsi="仿宋" w:eastAsia="仿宋" w:cs="仿宋"/>
          <w:b/>
          <w:bCs/>
          <w:sz w:val="24"/>
          <w:szCs w:val="4"/>
        </w:rPr>
      </w:pPr>
      <w:r>
        <w:rPr>
          <w:rFonts w:hint="eastAsia" w:ascii="仿宋" w:hAnsi="仿宋" w:eastAsia="仿宋" w:cs="仿宋"/>
          <w:b/>
          <w:bCs/>
          <w:sz w:val="24"/>
          <w:szCs w:val="4"/>
        </w:rPr>
        <w:t>日期：</w:t>
      </w:r>
      <w:r>
        <w:rPr>
          <w:rFonts w:hint="eastAsia" w:ascii="仿宋" w:hAnsi="仿宋" w:eastAsia="仿宋" w:cs="仿宋"/>
          <w:b/>
          <w:bCs/>
          <w:sz w:val="24"/>
          <w:szCs w:val="4"/>
        </w:rPr>
        <w:tab/>
      </w:r>
      <w:r>
        <w:rPr>
          <w:rFonts w:hint="eastAsia" w:ascii="仿宋" w:hAnsi="仿宋" w:eastAsia="仿宋" w:cs="仿宋"/>
          <w:b/>
          <w:bCs/>
          <w:sz w:val="24"/>
          <w:szCs w:val="4"/>
        </w:rPr>
        <w:t>年</w:t>
      </w:r>
      <w:r>
        <w:rPr>
          <w:rFonts w:hint="eastAsia" w:ascii="仿宋" w:hAnsi="仿宋" w:eastAsia="仿宋" w:cs="仿宋"/>
          <w:b/>
          <w:bCs/>
          <w:sz w:val="24"/>
          <w:szCs w:val="4"/>
        </w:rPr>
        <w:tab/>
      </w:r>
      <w:r>
        <w:rPr>
          <w:rFonts w:hint="eastAsia" w:ascii="仿宋" w:hAnsi="仿宋" w:eastAsia="仿宋" w:cs="仿宋"/>
          <w:b/>
          <w:bCs/>
          <w:sz w:val="24"/>
          <w:szCs w:val="4"/>
        </w:rPr>
        <w:t>月</w:t>
      </w:r>
      <w:r>
        <w:rPr>
          <w:rFonts w:hint="eastAsia" w:ascii="仿宋" w:hAnsi="仿宋" w:eastAsia="仿宋" w:cs="仿宋"/>
          <w:b/>
          <w:bCs/>
          <w:sz w:val="24"/>
          <w:szCs w:val="4"/>
        </w:rPr>
        <w:tab/>
      </w:r>
      <w:r>
        <w:rPr>
          <w:rFonts w:hint="eastAsia" w:ascii="仿宋" w:hAnsi="仿宋" w:eastAsia="仿宋" w:cs="仿宋"/>
          <w:b/>
          <w:bCs/>
          <w:sz w:val="24"/>
          <w:szCs w:val="4"/>
        </w:rPr>
        <w:t>日</w:t>
      </w:r>
      <w:r>
        <w:rPr>
          <w:rFonts w:hint="eastAsia" w:ascii="仿宋" w:hAnsi="仿宋" w:eastAsia="仿宋" w:cs="仿宋"/>
          <w:b/>
          <w:bCs/>
          <w:sz w:val="24"/>
          <w:szCs w:val="4"/>
        </w:rPr>
        <w:tab/>
      </w:r>
      <w:r>
        <w:rPr>
          <w:rFonts w:hint="eastAsia" w:ascii="仿宋" w:hAnsi="仿宋" w:eastAsia="仿宋" w:cs="仿宋"/>
          <w:b/>
          <w:bCs/>
          <w:sz w:val="24"/>
          <w:szCs w:val="4"/>
          <w:lang w:val="en-US" w:eastAsia="zh-CN"/>
        </w:rPr>
        <w:t xml:space="preserve">   </w:t>
      </w:r>
      <w:r>
        <w:rPr>
          <w:rFonts w:hint="eastAsia" w:ascii="仿宋" w:hAnsi="仿宋" w:eastAsia="仿宋" w:cs="仿宋"/>
          <w:b/>
          <w:bCs/>
          <w:sz w:val="24"/>
          <w:szCs w:val="4"/>
        </w:rPr>
        <w:t>日期：</w:t>
      </w:r>
      <w:r>
        <w:rPr>
          <w:rFonts w:hint="eastAsia" w:ascii="仿宋" w:hAnsi="仿宋" w:eastAsia="仿宋" w:cs="仿宋"/>
          <w:b/>
          <w:bCs/>
          <w:sz w:val="24"/>
          <w:szCs w:val="4"/>
        </w:rPr>
        <w:tab/>
      </w:r>
      <w:r>
        <w:rPr>
          <w:rFonts w:hint="eastAsia" w:ascii="仿宋" w:hAnsi="仿宋" w:eastAsia="仿宋" w:cs="仿宋"/>
          <w:b/>
          <w:bCs/>
          <w:sz w:val="24"/>
          <w:szCs w:val="4"/>
        </w:rPr>
        <w:t>年</w:t>
      </w:r>
      <w:r>
        <w:rPr>
          <w:rFonts w:hint="eastAsia" w:ascii="仿宋" w:hAnsi="仿宋" w:eastAsia="仿宋" w:cs="仿宋"/>
          <w:b/>
          <w:bCs/>
          <w:sz w:val="24"/>
          <w:szCs w:val="4"/>
        </w:rPr>
        <w:tab/>
      </w:r>
      <w:r>
        <w:rPr>
          <w:rFonts w:hint="eastAsia" w:ascii="仿宋" w:hAnsi="仿宋" w:eastAsia="仿宋" w:cs="仿宋"/>
          <w:b/>
          <w:bCs/>
          <w:sz w:val="24"/>
          <w:szCs w:val="4"/>
        </w:rPr>
        <w:t>月</w:t>
      </w:r>
      <w:r>
        <w:rPr>
          <w:rFonts w:hint="eastAsia" w:ascii="仿宋" w:hAnsi="仿宋" w:eastAsia="仿宋" w:cs="仿宋"/>
          <w:b/>
          <w:bCs/>
          <w:sz w:val="24"/>
          <w:szCs w:val="4"/>
        </w:rPr>
        <w:tab/>
      </w:r>
      <w:r>
        <w:rPr>
          <w:rFonts w:hint="eastAsia" w:ascii="仿宋" w:hAnsi="仿宋" w:eastAsia="仿宋" w:cs="仿宋"/>
          <w:b/>
          <w:bCs/>
          <w:sz w:val="24"/>
          <w:szCs w:val="4"/>
        </w:rPr>
        <w:t>日</w:t>
      </w:r>
    </w:p>
    <w:p w14:paraId="0A8DA3AE">
      <w:pPr>
        <w:pStyle w:val="2"/>
        <w:rPr>
          <w:rFonts w:hint="eastAsia"/>
        </w:rPr>
      </w:pPr>
    </w:p>
    <w:sectPr>
      <w:pgSz w:w="11907" w:h="16840"/>
      <w:pgMar w:top="1440" w:right="1797" w:bottom="1440" w:left="1797" w:header="851" w:footer="992" w:gutter="0"/>
      <w:pgNumType w:start="0"/>
      <w:cols w:space="720" w:num="1"/>
      <w:titlePg/>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魏碑简体">
    <w:altName w:val="微软雅黑"/>
    <w:panose1 w:val="02000000000000000000"/>
    <w:charset w:val="86"/>
    <w:family w:val="auto"/>
    <w:pitch w:val="default"/>
    <w:sig w:usb0="A00002BF" w:usb1="184F6CFA" w:usb2="00000012" w:usb3="00000000" w:csb0="00040001" w:csb1="00000000"/>
  </w:font>
  <w:font w:name="Courier New">
    <w:panose1 w:val="02070309020205020404"/>
    <w:charset w:val="00"/>
    <w:family w:val="modern"/>
    <w:pitch w:val="default"/>
    <w:sig w:usb0="E0002E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6CAAC5">
    <w:pPr>
      <w:pStyle w:val="12"/>
      <w:framePr w:wrap="around" w:vAnchor="text" w:hAnchor="margin" w:xAlign="center" w:y="1"/>
      <w:rPr>
        <w:rStyle w:val="19"/>
      </w:rPr>
    </w:pPr>
    <w:r>
      <w:fldChar w:fldCharType="begin"/>
    </w:r>
    <w:r>
      <w:rPr>
        <w:rStyle w:val="19"/>
      </w:rPr>
      <w:instrText xml:space="preserve">PAGE  </w:instrText>
    </w:r>
    <w:r>
      <w:fldChar w:fldCharType="separate"/>
    </w:r>
    <w:r>
      <w:rPr>
        <w:rStyle w:val="19"/>
        <w:lang/>
      </w:rPr>
      <w:t>3</w:t>
    </w:r>
    <w:r>
      <w:fldChar w:fldCharType="end"/>
    </w:r>
  </w:p>
  <w:p w14:paraId="3BAC9AD9">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2AB9E3">
    <w:pPr>
      <w:pStyle w:val="12"/>
      <w:framePr w:wrap="around" w:vAnchor="text" w:hAnchor="margin" w:xAlign="center" w:y="1"/>
      <w:rPr>
        <w:rStyle w:val="19"/>
      </w:rPr>
    </w:pPr>
    <w:r>
      <w:fldChar w:fldCharType="begin"/>
    </w:r>
    <w:r>
      <w:rPr>
        <w:rStyle w:val="19"/>
      </w:rPr>
      <w:instrText xml:space="preserve">PAGE  </w:instrText>
    </w:r>
    <w:r>
      <w:fldChar w:fldCharType="separate"/>
    </w:r>
    <w:r>
      <w:fldChar w:fldCharType="end"/>
    </w:r>
  </w:p>
  <w:p w14:paraId="103D4458">
    <w:pPr>
      <w:pStyle w:val="1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B0230F">
    <w:pPr>
      <w:pStyle w:val="1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HorizontalSpacing w:val="120"/>
  <w:drawingGridVerticalSpacing w:val="163"/>
  <w:displayHorizontalDrawingGridEvery w:val="1"/>
  <w:displayVerticalDrawingGridEvery w:val="1"/>
  <w:noPunctuationKerning w:val="1"/>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2C62"/>
    <w:rsid w:val="000405CB"/>
    <w:rsid w:val="00073289"/>
    <w:rsid w:val="00081EB2"/>
    <w:rsid w:val="00083792"/>
    <w:rsid w:val="000B1FCF"/>
    <w:rsid w:val="000C5862"/>
    <w:rsid w:val="000F0183"/>
    <w:rsid w:val="000F4DF2"/>
    <w:rsid w:val="00101186"/>
    <w:rsid w:val="00116F09"/>
    <w:rsid w:val="00123953"/>
    <w:rsid w:val="00127F1D"/>
    <w:rsid w:val="00142DCB"/>
    <w:rsid w:val="00156594"/>
    <w:rsid w:val="00195761"/>
    <w:rsid w:val="001B080C"/>
    <w:rsid w:val="001C2993"/>
    <w:rsid w:val="001C53AC"/>
    <w:rsid w:val="001F40A1"/>
    <w:rsid w:val="0023316E"/>
    <w:rsid w:val="00260E66"/>
    <w:rsid w:val="00267705"/>
    <w:rsid w:val="00270596"/>
    <w:rsid w:val="00273846"/>
    <w:rsid w:val="002A4CFD"/>
    <w:rsid w:val="002C3EE7"/>
    <w:rsid w:val="002F7897"/>
    <w:rsid w:val="00301EBE"/>
    <w:rsid w:val="00314C8A"/>
    <w:rsid w:val="003418CF"/>
    <w:rsid w:val="00351FC4"/>
    <w:rsid w:val="00392F62"/>
    <w:rsid w:val="003C61D8"/>
    <w:rsid w:val="003E25C3"/>
    <w:rsid w:val="0042621B"/>
    <w:rsid w:val="004361FA"/>
    <w:rsid w:val="00440F70"/>
    <w:rsid w:val="004573AE"/>
    <w:rsid w:val="004A2A7C"/>
    <w:rsid w:val="004B44CC"/>
    <w:rsid w:val="004D260F"/>
    <w:rsid w:val="005235A8"/>
    <w:rsid w:val="00573900"/>
    <w:rsid w:val="005B1F11"/>
    <w:rsid w:val="005E40D3"/>
    <w:rsid w:val="005F33D0"/>
    <w:rsid w:val="005F4E40"/>
    <w:rsid w:val="00623F48"/>
    <w:rsid w:val="00634A5A"/>
    <w:rsid w:val="00654DC8"/>
    <w:rsid w:val="00655751"/>
    <w:rsid w:val="00687DCE"/>
    <w:rsid w:val="006B0539"/>
    <w:rsid w:val="006B2D15"/>
    <w:rsid w:val="006C560C"/>
    <w:rsid w:val="006C6290"/>
    <w:rsid w:val="006C6F7A"/>
    <w:rsid w:val="006E62E2"/>
    <w:rsid w:val="006F4315"/>
    <w:rsid w:val="006F4F3B"/>
    <w:rsid w:val="006F672F"/>
    <w:rsid w:val="00717117"/>
    <w:rsid w:val="00744E9C"/>
    <w:rsid w:val="00753A70"/>
    <w:rsid w:val="0076055A"/>
    <w:rsid w:val="007B0957"/>
    <w:rsid w:val="007B615F"/>
    <w:rsid w:val="00847A64"/>
    <w:rsid w:val="008520A2"/>
    <w:rsid w:val="008566D7"/>
    <w:rsid w:val="00857FB4"/>
    <w:rsid w:val="00885825"/>
    <w:rsid w:val="008B3A90"/>
    <w:rsid w:val="008C368A"/>
    <w:rsid w:val="008D1277"/>
    <w:rsid w:val="008F5F8B"/>
    <w:rsid w:val="00917037"/>
    <w:rsid w:val="009521D4"/>
    <w:rsid w:val="00980765"/>
    <w:rsid w:val="00980812"/>
    <w:rsid w:val="00991DE5"/>
    <w:rsid w:val="009A5F24"/>
    <w:rsid w:val="009A6E40"/>
    <w:rsid w:val="009E324C"/>
    <w:rsid w:val="00A0628F"/>
    <w:rsid w:val="00A30742"/>
    <w:rsid w:val="00AD0076"/>
    <w:rsid w:val="00AD491A"/>
    <w:rsid w:val="00AD5275"/>
    <w:rsid w:val="00B03BB5"/>
    <w:rsid w:val="00B33D6A"/>
    <w:rsid w:val="00B37DA5"/>
    <w:rsid w:val="00B41D2B"/>
    <w:rsid w:val="00B47C7B"/>
    <w:rsid w:val="00B84169"/>
    <w:rsid w:val="00BC4B1F"/>
    <w:rsid w:val="00BE6A72"/>
    <w:rsid w:val="00BF4569"/>
    <w:rsid w:val="00C201E1"/>
    <w:rsid w:val="00C54E6C"/>
    <w:rsid w:val="00C75E7B"/>
    <w:rsid w:val="00CB02FE"/>
    <w:rsid w:val="00D03F74"/>
    <w:rsid w:val="00D0431F"/>
    <w:rsid w:val="00D06CFC"/>
    <w:rsid w:val="00D41D4F"/>
    <w:rsid w:val="00D50D08"/>
    <w:rsid w:val="00D76EBE"/>
    <w:rsid w:val="00DA0C17"/>
    <w:rsid w:val="00DA1F29"/>
    <w:rsid w:val="00DC6853"/>
    <w:rsid w:val="00DD1F1A"/>
    <w:rsid w:val="00E05BE8"/>
    <w:rsid w:val="00E674A3"/>
    <w:rsid w:val="00E72F9F"/>
    <w:rsid w:val="00EC3EC2"/>
    <w:rsid w:val="00ED71C4"/>
    <w:rsid w:val="00EE7B1F"/>
    <w:rsid w:val="00EF3788"/>
    <w:rsid w:val="00F05BC4"/>
    <w:rsid w:val="00F12146"/>
    <w:rsid w:val="00F61E35"/>
    <w:rsid w:val="00F66C2F"/>
    <w:rsid w:val="00F87993"/>
    <w:rsid w:val="00FD138D"/>
    <w:rsid w:val="02B81885"/>
    <w:rsid w:val="08B7185B"/>
    <w:rsid w:val="0E4946FF"/>
    <w:rsid w:val="10D14EF8"/>
    <w:rsid w:val="1339124A"/>
    <w:rsid w:val="135505C5"/>
    <w:rsid w:val="18BB187B"/>
    <w:rsid w:val="19744352"/>
    <w:rsid w:val="1A815789"/>
    <w:rsid w:val="1FD35646"/>
    <w:rsid w:val="2D2B45A9"/>
    <w:rsid w:val="2D634703"/>
    <w:rsid w:val="2DCF6290"/>
    <w:rsid w:val="315E658D"/>
    <w:rsid w:val="31AE180F"/>
    <w:rsid w:val="32E13E3D"/>
    <w:rsid w:val="32EA030D"/>
    <w:rsid w:val="37D91334"/>
    <w:rsid w:val="42E716A1"/>
    <w:rsid w:val="452C3E8A"/>
    <w:rsid w:val="47675D33"/>
    <w:rsid w:val="4A366305"/>
    <w:rsid w:val="4ACE3438"/>
    <w:rsid w:val="4B282EDB"/>
    <w:rsid w:val="4B8B517E"/>
    <w:rsid w:val="4D2A71A9"/>
    <w:rsid w:val="4DF947AF"/>
    <w:rsid w:val="4F45079D"/>
    <w:rsid w:val="50B9287D"/>
    <w:rsid w:val="5155399E"/>
    <w:rsid w:val="53A23345"/>
    <w:rsid w:val="54103BF9"/>
    <w:rsid w:val="593E6D79"/>
    <w:rsid w:val="59417CFE"/>
    <w:rsid w:val="5C3D63E1"/>
    <w:rsid w:val="63834150"/>
    <w:rsid w:val="6A331E12"/>
    <w:rsid w:val="6A587E3E"/>
    <w:rsid w:val="72861E89"/>
    <w:rsid w:val="7F3B60C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unhideWhenUsed="0" w:uiPriority="0" w:semiHidden="0" w:name="Normal Indent"/>
    <w:lsdException w:uiPriority="99" w:name="footnote text"/>
    <w:lsdException w:unhideWhenUsed="0" w:uiPriority="0" w:semiHidden="0"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nhideWhenUsed="0" w:uiPriority="0" w:semiHidden="0"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nhideWhenUsed="0" w:uiPriority="0" w:semiHidden="0"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textAlignment w:val="baseline"/>
    </w:pPr>
    <w:rPr>
      <w:sz w:val="24"/>
      <w:lang w:val="en-US" w:eastAsia="zh-CN" w:bidi="ar-SA"/>
    </w:rPr>
  </w:style>
  <w:style w:type="paragraph" w:styleId="2">
    <w:name w:val="heading 4"/>
    <w:basedOn w:val="3"/>
    <w:next w:val="1"/>
    <w:qFormat/>
    <w:uiPriority w:val="0"/>
    <w:pPr>
      <w:keepNext/>
      <w:keepLines/>
      <w:adjustRightInd w:val="0"/>
      <w:spacing w:before="280" w:after="290" w:line="376" w:lineRule="auto"/>
      <w:textAlignment w:val="baseline"/>
      <w:outlineLvl w:val="3"/>
    </w:pPr>
    <w:rPr>
      <w:rFonts w:ascii="Arial" w:hAnsi="Arial" w:eastAsia="黑体"/>
      <w:b/>
      <w:sz w:val="28"/>
      <w:szCs w:val="20"/>
    </w:rPr>
  </w:style>
  <w:style w:type="character" w:default="1" w:styleId="17">
    <w:name w:val="Default Paragraph Font"/>
    <w:link w:val="18"/>
    <w:uiPriority w:val="0"/>
  </w:style>
  <w:style w:type="table" w:default="1" w:styleId="16">
    <w:name w:val="Normal Table"/>
    <w:unhideWhenUsed/>
    <w:uiPriority w:val="99"/>
    <w:tblPr>
      <w:tblStyle w:val="16"/>
      <w:tblCellMar>
        <w:top w:w="0" w:type="dxa"/>
        <w:left w:w="108" w:type="dxa"/>
        <w:bottom w:w="0" w:type="dxa"/>
        <w:right w:w="108" w:type="dxa"/>
      </w:tblCellMar>
    </w:tblPr>
  </w:style>
  <w:style w:type="paragraph" w:customStyle="1" w:styleId="3">
    <w:name w:val="00 正文"/>
    <w:basedOn w:val="1"/>
    <w:qFormat/>
    <w:uiPriority w:val="0"/>
    <w:pPr>
      <w:adjustRightInd w:val="0"/>
      <w:textAlignment w:val="baseline"/>
    </w:pPr>
    <w:rPr>
      <w:rFonts w:hAnsi="宋体"/>
      <w:bCs/>
      <w:kern w:val="2"/>
      <w:sz w:val="24"/>
    </w:rPr>
  </w:style>
  <w:style w:type="paragraph" w:styleId="4">
    <w:name w:val="List 3"/>
    <w:basedOn w:val="1"/>
    <w:uiPriority w:val="0"/>
    <w:pPr>
      <w:widowControl/>
      <w:adjustRightInd/>
      <w:spacing w:line="240" w:lineRule="auto"/>
      <w:ind w:left="100" w:leftChars="400" w:hanging="200" w:hangingChars="200"/>
      <w:textAlignment w:val="auto"/>
    </w:pPr>
    <w:rPr>
      <w:lang w:eastAsia="en-US"/>
    </w:rPr>
  </w:style>
  <w:style w:type="paragraph" w:styleId="5">
    <w:name w:val="Normal Indent"/>
    <w:basedOn w:val="1"/>
    <w:uiPriority w:val="0"/>
    <w:pPr>
      <w:ind w:firstLine="420"/>
    </w:pPr>
    <w:rPr>
      <w:sz w:val="28"/>
    </w:rPr>
  </w:style>
  <w:style w:type="paragraph" w:styleId="6">
    <w:name w:val="annotation text"/>
    <w:basedOn w:val="1"/>
    <w:link w:val="23"/>
    <w:uiPriority w:val="0"/>
  </w:style>
  <w:style w:type="paragraph" w:styleId="7">
    <w:name w:val="Body Text"/>
    <w:basedOn w:val="1"/>
    <w:next w:val="8"/>
    <w:qFormat/>
    <w:uiPriority w:val="0"/>
    <w:rPr>
      <w:rFonts w:eastAsia="方正魏碑简体"/>
      <w:sz w:val="72"/>
    </w:rPr>
  </w:style>
  <w:style w:type="paragraph" w:styleId="8">
    <w:name w:val="toc 5"/>
    <w:basedOn w:val="1"/>
    <w:next w:val="1"/>
    <w:qFormat/>
    <w:uiPriority w:val="39"/>
    <w:pPr>
      <w:ind w:left="840"/>
      <w:jc w:val="left"/>
    </w:pPr>
    <w:rPr>
      <w:sz w:val="18"/>
      <w:szCs w:val="18"/>
    </w:rPr>
  </w:style>
  <w:style w:type="paragraph" w:styleId="9">
    <w:name w:val="Block Text"/>
    <w:basedOn w:val="1"/>
    <w:uiPriority w:val="0"/>
    <w:pPr>
      <w:snapToGrid w:val="0"/>
      <w:spacing w:line="480" w:lineRule="atLeast"/>
      <w:ind w:left="-240" w:right="-447" w:firstLine="570"/>
      <w:jc w:val="both"/>
    </w:pPr>
    <w:rPr>
      <w:sz w:val="28"/>
    </w:rPr>
  </w:style>
  <w:style w:type="paragraph" w:styleId="10">
    <w:name w:val="Plain Text"/>
    <w:basedOn w:val="1"/>
    <w:uiPriority w:val="0"/>
    <w:pPr>
      <w:adjustRightInd/>
      <w:spacing w:line="240" w:lineRule="auto"/>
      <w:jc w:val="both"/>
      <w:textAlignment w:val="auto"/>
    </w:pPr>
    <w:rPr>
      <w:rFonts w:ascii="宋体" w:hAnsi="Courier New"/>
      <w:kern w:val="2"/>
      <w:sz w:val="21"/>
    </w:rPr>
  </w:style>
  <w:style w:type="paragraph" w:styleId="11">
    <w:name w:val="Balloon Text"/>
    <w:basedOn w:val="1"/>
    <w:link w:val="24"/>
    <w:uiPriority w:val="0"/>
    <w:pPr>
      <w:spacing w:line="240" w:lineRule="auto"/>
    </w:pPr>
    <w:rPr>
      <w:sz w:val="18"/>
    </w:rPr>
  </w:style>
  <w:style w:type="paragraph" w:styleId="12">
    <w:name w:val="footer"/>
    <w:basedOn w:val="1"/>
    <w:uiPriority w:val="0"/>
    <w:pPr>
      <w:tabs>
        <w:tab w:val="center" w:pos="4153"/>
        <w:tab w:val="right" w:pos="8306"/>
      </w:tabs>
      <w:snapToGrid w:val="0"/>
      <w:spacing w:line="240" w:lineRule="atLeast"/>
    </w:pPr>
    <w:rPr>
      <w:sz w:val="18"/>
    </w:rPr>
  </w:style>
  <w:style w:type="paragraph" w:styleId="13">
    <w:name w:val="header"/>
    <w:basedOn w:val="1"/>
    <w:uiPriority w:val="0"/>
    <w:pPr>
      <w:pBdr>
        <w:bottom w:val="single" w:color="auto" w:sz="6" w:space="1"/>
      </w:pBdr>
      <w:tabs>
        <w:tab w:val="center" w:pos="4153"/>
        <w:tab w:val="right" w:pos="8306"/>
      </w:tabs>
      <w:snapToGrid w:val="0"/>
      <w:spacing w:line="240" w:lineRule="atLeast"/>
      <w:jc w:val="center"/>
    </w:pPr>
    <w:rPr>
      <w:sz w:val="18"/>
    </w:rPr>
  </w:style>
  <w:style w:type="paragraph" w:styleId="14">
    <w:name w:val="Normal (Web)"/>
    <w:basedOn w:val="1"/>
    <w:uiPriority w:val="0"/>
    <w:pPr>
      <w:widowControl/>
      <w:spacing w:before="100" w:beforeAutospacing="1" w:after="100" w:afterAutospacing="1"/>
      <w:jc w:val="left"/>
    </w:pPr>
    <w:rPr>
      <w:rFonts w:ascii="宋体" w:hAnsi="宋体" w:cs="宋体"/>
      <w:kern w:val="0"/>
      <w:sz w:val="24"/>
    </w:rPr>
  </w:style>
  <w:style w:type="paragraph" w:styleId="15">
    <w:name w:val="annotation subject"/>
    <w:basedOn w:val="6"/>
    <w:next w:val="6"/>
    <w:link w:val="25"/>
    <w:uiPriority w:val="0"/>
    <w:rPr>
      <w:b/>
    </w:rPr>
  </w:style>
  <w:style w:type="paragraph" w:customStyle="1" w:styleId="18">
    <w:name w:val="默认段落字体 Para Char"/>
    <w:basedOn w:val="1"/>
    <w:link w:val="17"/>
    <w:uiPriority w:val="0"/>
    <w:pPr>
      <w:adjustRightInd/>
      <w:spacing w:line="360" w:lineRule="auto"/>
      <w:jc w:val="both"/>
      <w:textAlignment w:val="auto"/>
    </w:pPr>
    <w:rPr>
      <w:rFonts w:ascii="Tahoma" w:hAnsi="Tahoma"/>
      <w:kern w:val="2"/>
    </w:rPr>
  </w:style>
  <w:style w:type="character" w:styleId="19">
    <w:name w:val="page number"/>
    <w:basedOn w:val="17"/>
    <w:uiPriority w:val="0"/>
  </w:style>
  <w:style w:type="character" w:styleId="20">
    <w:name w:val="Emphasis"/>
    <w:basedOn w:val="17"/>
    <w:qFormat/>
    <w:uiPriority w:val="20"/>
    <w:rPr>
      <w:i/>
    </w:rPr>
  </w:style>
  <w:style w:type="character" w:styleId="21">
    <w:name w:val="Hyperlink"/>
    <w:uiPriority w:val="0"/>
    <w:rPr>
      <w:color w:val="0000FF"/>
      <w:u w:val="single"/>
    </w:rPr>
  </w:style>
  <w:style w:type="character" w:styleId="22">
    <w:name w:val="annotation reference"/>
    <w:uiPriority w:val="0"/>
    <w:rPr>
      <w:sz w:val="21"/>
    </w:rPr>
  </w:style>
  <w:style w:type="character" w:customStyle="1" w:styleId="23">
    <w:name w:val=" Char Char1"/>
    <w:link w:val="6"/>
    <w:uiPriority w:val="0"/>
    <w:rPr>
      <w:sz w:val="24"/>
    </w:rPr>
  </w:style>
  <w:style w:type="character" w:customStyle="1" w:styleId="24">
    <w:name w:val=" Char Char"/>
    <w:link w:val="11"/>
    <w:uiPriority w:val="0"/>
    <w:rPr>
      <w:sz w:val="18"/>
    </w:rPr>
  </w:style>
  <w:style w:type="character" w:customStyle="1" w:styleId="25">
    <w:name w:val=" Char Char2"/>
    <w:link w:val="15"/>
    <w:uiPriority w:val="0"/>
    <w:rPr>
      <w:b/>
      <w:sz w:val="24"/>
    </w:rPr>
  </w:style>
  <w:style w:type="paragraph" w:customStyle="1" w:styleId="26">
    <w:name w:val=" Char Char Char1 Char Char Char Char Char Char Char Char Char Char"/>
    <w:basedOn w:val="1"/>
    <w:uiPriority w:val="0"/>
    <w:rPr>
      <w:rFonts w:ascii="Tahoma" w:hAnsi="Tahoma"/>
    </w:rPr>
  </w:style>
  <w:style w:type="paragraph" w:customStyle="1" w:styleId="27">
    <w:name w:val="_Style 8"/>
    <w:basedOn w:val="1"/>
    <w:uiPriority w:val="0"/>
    <w:rPr>
      <w:rFonts w:ascii="Tahoma" w:hAnsi="Tahoma"/>
    </w:rPr>
  </w:style>
  <w:style w:type="paragraph" w:customStyle="1" w:styleId="28">
    <w:name w:val=" Char Char Char1 Char Char Char3 Char Char Char Char"/>
    <w:basedOn w:val="1"/>
    <w:uiPriority w:val="0"/>
    <w:rPr>
      <w:rFonts w:ascii="Tahoma" w:hAnsi="Tahoma"/>
    </w:rPr>
  </w:style>
  <w:style w:type="paragraph" w:customStyle="1" w:styleId="29">
    <w:name w:val=" Char"/>
    <w:basedOn w:val="1"/>
    <w:uiPriority w:val="0"/>
    <w:rPr>
      <w:rFonts w:ascii="Tahoma" w:hAnsi="Tahoma"/>
    </w:rPr>
  </w:style>
  <w:style w:type="paragraph" w:styleId="30">
    <w:name w:val="List Paragraph"/>
    <w:basedOn w:val="1"/>
    <w:qFormat/>
    <w:uiPriority w:val="34"/>
    <w:pPr>
      <w:spacing w:line="400" w:lineRule="exact"/>
      <w:ind w:firstLine="420" w:firstLineChars="200"/>
    </w:pPr>
    <w:rPr>
      <w:rFonts w:ascii="Times New Roman" w:hAnsi="Times New Roman"/>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Company>wisdri</Company>
  <Pages>6</Pages>
  <Words>257</Words>
  <Characters>1469</Characters>
  <Lines>12</Lines>
  <Paragraphs>3</Paragraphs>
  <TotalTime>8</TotalTime>
  <ScaleCrop>false</ScaleCrop>
  <LinksUpToDate>false</LinksUpToDate>
  <CharactersWithSpaces>1723</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2013-08-30T07:44:00Z</dcterms:created>
  <dc:creator>1</dc:creator>
  <cp:lastModifiedBy>程桂林</cp:lastModifiedBy>
  <cp:lastPrinted>2010-06-13T03:59:00Z</cp:lastPrinted>
  <dcterms:modified xsi:type="dcterms:W3CDTF">2024-12-17T17:02:50Z</dcterms:modified>
  <dc:title>武钢新3号高炉铜冷却壁招标书</dc:title>
  <cp:revision>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C3342619607F42FF95E23889EB0A5602_13</vt:lpwstr>
  </property>
</Properties>
</file>