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8460">
      <w:pPr>
        <w:pStyle w:val="12"/>
        <w:keepNext w:val="0"/>
        <w:keepLines w:val="0"/>
        <w:widowControl/>
        <w:suppressLineNumbers w:val="0"/>
        <w:spacing w:before="0" w:beforeAutospacing="0" w:after="0" w:afterAutospacing="0"/>
        <w:ind w:left="0" w:right="0" w:firstLine="0"/>
        <w:jc w:val="center"/>
        <w:rPr>
          <w:rFonts w:hint="eastAsia" w:ascii="华文中宋" w:hAnsi="华文中宋" w:eastAsia="华文中宋" w:cs="华文中宋"/>
          <w:b w:val="0"/>
          <w:bCs w:val="0"/>
          <w:color w:val="auto"/>
          <w:kern w:val="0"/>
          <w:sz w:val="36"/>
          <w:szCs w:val="36"/>
          <w:highlight w:val="none"/>
          <w:u w:val="none"/>
          <w:lang w:val="en-US" w:eastAsia="zh-CN"/>
        </w:rPr>
      </w:pPr>
      <w:r>
        <w:rPr>
          <w:rFonts w:hint="eastAsia" w:ascii="华文中宋" w:hAnsi="华文中宋" w:eastAsia="华文中宋" w:cs="华文中宋"/>
          <w:b w:val="0"/>
          <w:bCs w:val="0"/>
          <w:color w:val="auto"/>
          <w:kern w:val="0"/>
          <w:sz w:val="36"/>
          <w:szCs w:val="36"/>
          <w:highlight w:val="none"/>
          <w:u w:val="none"/>
        </w:rPr>
        <w:t>酒钢集团</w:t>
      </w:r>
      <w:r>
        <w:rPr>
          <w:rFonts w:hint="eastAsia" w:ascii="华文中宋" w:hAnsi="华文中宋" w:eastAsia="华文中宋" w:cs="华文中宋"/>
          <w:sz w:val="36"/>
          <w:szCs w:val="36"/>
          <w:u w:val="none"/>
          <w:lang w:val="en-US" w:eastAsia="zh-CN"/>
        </w:rPr>
        <w:t>东兴铝业嘉峪关分</w:t>
      </w:r>
      <w:r>
        <w:rPr>
          <w:rFonts w:hint="eastAsia" w:ascii="华文中宋" w:hAnsi="华文中宋" w:eastAsia="华文中宋" w:cs="华文中宋"/>
          <w:b w:val="0"/>
          <w:bCs w:val="0"/>
          <w:color w:val="auto"/>
          <w:kern w:val="0"/>
          <w:sz w:val="36"/>
          <w:szCs w:val="36"/>
          <w:highlight w:val="none"/>
          <w:u w:val="none"/>
        </w:rPr>
        <w:t>公司</w:t>
      </w:r>
      <w:r>
        <w:rPr>
          <w:rFonts w:hint="eastAsia" w:ascii="华文中宋" w:hAnsi="华文中宋" w:eastAsia="华文中宋" w:cs="华文中宋"/>
          <w:b w:val="0"/>
          <w:bCs w:val="0"/>
          <w:color w:val="auto"/>
          <w:kern w:val="0"/>
          <w:sz w:val="36"/>
          <w:szCs w:val="36"/>
          <w:highlight w:val="none"/>
          <w:u w:val="none"/>
          <w:lang w:val="en-US" w:eastAsia="zh-CN"/>
        </w:rPr>
        <w:t>2026</w:t>
      </w:r>
      <w:r>
        <w:rPr>
          <w:rFonts w:hint="eastAsia" w:ascii="华文中宋" w:hAnsi="华文中宋" w:eastAsia="华文中宋" w:cs="华文中宋"/>
          <w:b w:val="0"/>
          <w:bCs w:val="0"/>
          <w:color w:val="auto"/>
          <w:kern w:val="0"/>
          <w:sz w:val="36"/>
          <w:szCs w:val="36"/>
          <w:highlight w:val="none"/>
          <w:u w:val="none"/>
        </w:rPr>
        <w:t>年</w:t>
      </w:r>
      <w:r>
        <w:rPr>
          <w:rFonts w:hint="eastAsia" w:ascii="华文中宋" w:hAnsi="华文中宋" w:eastAsia="华文中宋" w:cs="华文中宋"/>
          <w:b w:val="0"/>
          <w:bCs w:val="0"/>
          <w:color w:val="auto"/>
          <w:kern w:val="0"/>
          <w:sz w:val="36"/>
          <w:szCs w:val="36"/>
          <w:highlight w:val="none"/>
          <w:u w:val="none"/>
          <w:lang w:val="en-US" w:eastAsia="zh-CN" w:bidi="ar-SA"/>
        </w:rPr>
        <w:t>特种设备安全评估及全面检验服务工作内容及要求</w:t>
      </w:r>
    </w:p>
    <w:p w14:paraId="216BA07F">
      <w:pPr>
        <w:pStyle w:val="3"/>
        <w:keepNext w:val="0"/>
        <w:keepLines w:val="0"/>
        <w:pageBreakBefore w:val="0"/>
        <w:widowControl w:val="0"/>
        <w:kinsoku/>
        <w:wordWrap/>
        <w:overflowPunct/>
        <w:topLinePunct w:val="0"/>
        <w:autoSpaceDE w:val="0"/>
        <w:autoSpaceDN w:val="0"/>
        <w:bidi w:val="0"/>
        <w:adjustRightInd w:val="0"/>
        <w:snapToGrid w:val="0"/>
        <w:spacing w:after="0" w:afterLines="0" w:line="600" w:lineRule="exact"/>
        <w:ind w:left="0" w:right="0" w:firstLine="62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一、依据标准</w:t>
      </w:r>
    </w:p>
    <w:p w14:paraId="3A7F88BA">
      <w:pPr>
        <w:pStyle w:val="12"/>
        <w:keepNext w:val="0"/>
        <w:keepLines w:val="0"/>
        <w:pageBreakBefore w:val="0"/>
        <w:widowControl/>
        <w:suppressLineNumbers w:val="0"/>
        <w:kinsoku/>
        <w:wordWrap/>
        <w:overflowPunct/>
        <w:topLinePunct w:val="0"/>
        <w:bidi w:val="0"/>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u w:val="none"/>
          <w:lang w:val="en-US" w:eastAsia="zh-CN" w:bidi="ar-SA"/>
        </w:rPr>
      </w:pPr>
      <w:r>
        <w:rPr>
          <w:rFonts w:hint="eastAsia" w:ascii="仿宋_GB2312" w:hAnsi="仿宋_GB2312" w:eastAsia="仿宋_GB2312" w:cs="仿宋_GB2312"/>
          <w:b w:val="0"/>
          <w:bCs w:val="0"/>
          <w:color w:val="auto"/>
          <w:kern w:val="0"/>
          <w:sz w:val="32"/>
          <w:szCs w:val="32"/>
          <w:highlight w:val="none"/>
          <w:u w:val="none"/>
          <w:lang w:val="en-US" w:eastAsia="zh-CN" w:bidi="ar-SA"/>
        </w:rPr>
        <w:t>TSG 21-2016《固定式压力容器安全技术监察规程》</w:t>
      </w:r>
    </w:p>
    <w:p w14:paraId="42DF33AE">
      <w:pPr>
        <w:pStyle w:val="3"/>
        <w:keepNext w:val="0"/>
        <w:keepLines w:val="0"/>
        <w:pageBreakBefore w:val="0"/>
        <w:widowControl w:val="0"/>
        <w:kinsoku/>
        <w:wordWrap/>
        <w:overflowPunct/>
        <w:topLinePunct w:val="0"/>
        <w:autoSpaceDE w:val="0"/>
        <w:autoSpaceDN w:val="0"/>
        <w:bidi w:val="0"/>
        <w:adjustRightInd w:val="0"/>
        <w:snapToGrid w:val="0"/>
        <w:spacing w:after="0" w:afterLines="0" w:line="600" w:lineRule="exact"/>
        <w:ind w:left="0" w:right="0" w:firstLine="620" w:firstLineChars="200"/>
        <w:jc w:val="both"/>
        <w:textAlignment w:val="baseline"/>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二、总体目标</w:t>
      </w:r>
    </w:p>
    <w:p w14:paraId="36EE4873">
      <w:pPr>
        <w:pStyle w:val="12"/>
        <w:keepNext w:val="0"/>
        <w:keepLines w:val="0"/>
        <w:pageBreakBefore w:val="0"/>
        <w:widowControl/>
        <w:suppressLineNumbers w:val="0"/>
        <w:kinsoku/>
        <w:wordWrap/>
        <w:overflowPunct/>
        <w:topLinePunct w:val="0"/>
        <w:bidi w:val="0"/>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b w:val="0"/>
          <w:bCs w:val="0"/>
          <w:color w:val="auto"/>
          <w:kern w:val="0"/>
          <w:sz w:val="32"/>
          <w:szCs w:val="32"/>
          <w:highlight w:val="none"/>
          <w:u w:val="none"/>
          <w:lang w:val="en-US" w:eastAsia="zh-CN" w:bidi="ar-SA"/>
        </w:rPr>
      </w:pPr>
      <w:r>
        <w:rPr>
          <w:rFonts w:hint="eastAsia" w:ascii="仿宋_GB2312" w:hAnsi="仿宋_GB2312" w:eastAsia="仿宋_GB2312" w:cs="仿宋_GB2312"/>
          <w:b w:val="0"/>
          <w:bCs w:val="0"/>
          <w:color w:val="auto"/>
          <w:kern w:val="0"/>
          <w:sz w:val="32"/>
          <w:szCs w:val="32"/>
          <w:highlight w:val="none"/>
          <w:u w:val="none"/>
          <w:lang w:val="en-US" w:eastAsia="zh-CN" w:bidi="ar-SA"/>
        </w:rPr>
        <w:t>对54台超过设计使用寿命压力容器进行安全评估和焊缝100%检验。</w:t>
      </w:r>
    </w:p>
    <w:p w14:paraId="38967951">
      <w:pPr>
        <w:pStyle w:val="3"/>
        <w:keepNext w:val="0"/>
        <w:keepLines w:val="0"/>
        <w:pageBreakBefore w:val="0"/>
        <w:widowControl w:val="0"/>
        <w:kinsoku/>
        <w:wordWrap/>
        <w:overflowPunct/>
        <w:topLinePunct w:val="0"/>
        <w:autoSpaceDE w:val="0"/>
        <w:autoSpaceDN w:val="0"/>
        <w:bidi w:val="0"/>
        <w:adjustRightInd w:val="0"/>
        <w:snapToGrid w:val="0"/>
        <w:spacing w:after="0" w:afterLines="0" w:line="600" w:lineRule="exact"/>
        <w:ind w:left="0" w:right="0" w:firstLine="620" w:firstLineChars="200"/>
        <w:jc w:val="both"/>
        <w:textAlignment w:val="baseline"/>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三、主要工作内容及进度计划</w:t>
      </w:r>
    </w:p>
    <w:p w14:paraId="50F222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（一）项目内容</w:t>
      </w:r>
    </w:p>
    <w:p w14:paraId="1A42AE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对54台压力容器依据TSG 21-2016《固定式压力容器安全技术监察规程》进行安全评估和焊缝100%检验，并出具相应检验报告。具体如下：</w:t>
      </w:r>
    </w:p>
    <w:p w14:paraId="020FB1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1.全面检验内容</w:t>
      </w:r>
    </w:p>
    <w:p w14:paraId="20E05E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按TSG 21-2016《固定式压力容器安全技术监察规程》要求，对东兴铝业嘉峪关分公司所属54台压力容器开展全面检验工作，以宏观检验、壁厚测定、100%表面缺陷检测、100%埋藏缺陷检测、安全附件检验为主，必要时增加材料分析、密封紧固件检验、强度校核、耐压试验、泄漏试验等项目，出具全面检验报告。</w:t>
      </w:r>
    </w:p>
    <w:p w14:paraId="4A7337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2.安全评估内容</w:t>
      </w:r>
    </w:p>
    <w:p w14:paraId="477FBE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按照TSG 21-2016《固定式压力容器安全技术监察规程》要求，对东兴铝业嘉峪关分公司所属54台超过设计使用寿命的压力容器开展安全评估工作，并出具相应的评估报告。</w:t>
      </w:r>
    </w:p>
    <w:p w14:paraId="3C273ED7">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需将相应安全评估及检测报告上传至“甘肃省特种设备监管全周期集成应用平台”，并保证上传信息的完整性、准确性与及时性，确保我单位可通过该平台查询到本次项目检测设备已完成安全评估的记录。因乙方原因导致无法查询的，视为乙方未履行相应义务。</w:t>
      </w:r>
    </w:p>
    <w:p w14:paraId="518348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（二）要求</w:t>
      </w:r>
    </w:p>
    <w:p w14:paraId="630154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在检验检测及安全评估过程中，发现有问题的设备应进行标注，并及时告知东兴铝业嘉峪关分公司责任单位和部门人员。</w:t>
      </w:r>
    </w:p>
    <w:p w14:paraId="4AFEBE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（三）项目期限</w:t>
      </w:r>
    </w:p>
    <w:p w14:paraId="219B6F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期限：本项目应在2026年12月30日前完成。</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85B51"/>
    <w:rsid w:val="056D5EDA"/>
    <w:rsid w:val="0BC34CB8"/>
    <w:rsid w:val="101213B0"/>
    <w:rsid w:val="10F13C40"/>
    <w:rsid w:val="12DA2952"/>
    <w:rsid w:val="16CE78BB"/>
    <w:rsid w:val="18B9200E"/>
    <w:rsid w:val="1F2E0113"/>
    <w:rsid w:val="2183124E"/>
    <w:rsid w:val="26106C5A"/>
    <w:rsid w:val="26B75BDF"/>
    <w:rsid w:val="29584F49"/>
    <w:rsid w:val="2C69776A"/>
    <w:rsid w:val="2DEB1164"/>
    <w:rsid w:val="2FED01C3"/>
    <w:rsid w:val="30C645B5"/>
    <w:rsid w:val="321F2BB4"/>
    <w:rsid w:val="37185B51"/>
    <w:rsid w:val="3A2A5C26"/>
    <w:rsid w:val="3B4C2F55"/>
    <w:rsid w:val="3BD151DE"/>
    <w:rsid w:val="3D88664B"/>
    <w:rsid w:val="4F1F2703"/>
    <w:rsid w:val="54DA546A"/>
    <w:rsid w:val="638B2982"/>
    <w:rsid w:val="668C0A49"/>
    <w:rsid w:val="6FEA666D"/>
    <w:rsid w:val="715116EA"/>
    <w:rsid w:val="76E36D96"/>
    <w:rsid w:val="76F352B7"/>
    <w:rsid w:val="7AD451CE"/>
    <w:rsid w:val="7C41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7"/>
    <w:next w:val="7"/>
    <w:qFormat/>
    <w:uiPriority w:val="0"/>
    <w:pPr>
      <w:keepNext/>
      <w:keepLines/>
      <w:spacing w:beforeLines="0" w:beforeAutospacing="0" w:afterLines="0" w:afterAutospacing="0" w:line="600" w:lineRule="exact"/>
      <w:ind w:firstLine="0" w:firstLineChars="0"/>
      <w:jc w:val="center"/>
      <w:outlineLvl w:val="0"/>
    </w:pPr>
    <w:rPr>
      <w:rFonts w:ascii="Arial" w:hAnsi="Arial" w:eastAsia="华文中宋" w:cs="Times New Roman"/>
      <w:b w:val="0"/>
      <w:kern w:val="44"/>
      <w:sz w:val="36"/>
    </w:rPr>
  </w:style>
  <w:style w:type="paragraph" w:styleId="8">
    <w:name w:val="heading 2"/>
    <w:basedOn w:val="1"/>
    <w:next w:val="1"/>
    <w:semiHidden/>
    <w:unhideWhenUsed/>
    <w:qFormat/>
    <w:uiPriority w:val="0"/>
    <w:pPr>
      <w:keepNext/>
      <w:keepLines/>
      <w:spacing w:beforeLines="0" w:beforeAutospacing="0" w:afterLines="0" w:afterAutospacing="0" w:line="560" w:lineRule="exact"/>
      <w:ind w:firstLine="720" w:firstLineChars="200"/>
      <w:jc w:val="left"/>
      <w:outlineLvl w:val="1"/>
    </w:pPr>
    <w:rPr>
      <w:rFonts w:ascii="Arial" w:hAnsi="Arial" w:eastAsia="仿宋_GB2312"/>
      <w:b/>
      <w:sz w:val="32"/>
    </w:rPr>
  </w:style>
  <w:style w:type="paragraph" w:styleId="9">
    <w:name w:val="heading 3"/>
    <w:basedOn w:val="1"/>
    <w:next w:val="1"/>
    <w:semiHidden/>
    <w:unhideWhenUsed/>
    <w:qFormat/>
    <w:uiPriority w:val="0"/>
    <w:pPr>
      <w:keepNext/>
      <w:keepLines/>
      <w:spacing w:beforeLines="0" w:beforeAutospacing="0" w:afterLines="0" w:afterAutospacing="0" w:line="560" w:lineRule="exact"/>
      <w:ind w:firstLine="720" w:firstLineChars="200"/>
      <w:jc w:val="left"/>
      <w:outlineLvl w:val="2"/>
    </w:pPr>
    <w:rPr>
      <w:rFonts w:ascii="Times New Roman" w:hAnsi="Times New Roman" w:eastAsia="仿宋_GB2312"/>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wordWrap w:val="0"/>
      <w:spacing w:before="0" w:line="240" w:lineRule="auto"/>
      <w:ind w:left="1275"/>
      <w:jc w:val="both"/>
    </w:pPr>
    <w:rPr>
      <w:sz w:val="21"/>
    </w:rPr>
  </w:style>
  <w:style w:type="paragraph" w:styleId="5">
    <w:name w:val="index 6"/>
    <w:basedOn w:val="1"/>
    <w:next w:val="1"/>
    <w:qFormat/>
    <w:uiPriority w:val="0"/>
    <w:pPr>
      <w:ind w:left="2100"/>
      <w:jc w:val="left"/>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toc 2"/>
    <w:basedOn w:val="1"/>
    <w:next w:val="1"/>
    <w:qFormat/>
    <w:uiPriority w:val="0"/>
    <w:pPr>
      <w:ind w:left="420" w:leftChars="200"/>
    </w:pPr>
  </w:style>
  <w:style w:type="paragraph" w:styleId="11">
    <w:name w:val="HTML Preformatted"/>
    <w:basedOn w:val="1"/>
    <w:next w:val="7"/>
    <w:qFormat/>
    <w:uiPriority w:val="0"/>
    <w:pPr>
      <w:spacing w:line="600" w:lineRule="exact"/>
      <w:ind w:left="0" w:firstLine="640" w:firstLineChars="200"/>
      <w:outlineLvl w:val="0"/>
    </w:pPr>
    <w:rPr>
      <w:rFonts w:ascii="黑体" w:hAnsi="黑体" w:eastAsia="黑体" w:cs="黑体"/>
      <w:bCs/>
      <w:color w:val="auto"/>
      <w:sz w:val="21"/>
      <w:szCs w:val="24"/>
      <w:highlight w:val="none"/>
    </w:rPr>
  </w:style>
  <w:style w:type="paragraph" w:styleId="12">
    <w:name w:val="Normal (Web)"/>
    <w:basedOn w:val="1"/>
    <w:unhideWhenUsed/>
    <w:qFormat/>
    <w:uiPriority w:val="99"/>
    <w:pPr>
      <w:widowControl/>
      <w:spacing w:before="100" w:beforeLines="0" w:beforeAutospacing="1" w:after="100" w:afterLines="0" w:afterAutospacing="1"/>
      <w:jc w:val="left"/>
    </w:pPr>
    <w:rPr>
      <w:rFonts w:ascii="Arial Unicode MS" w:hAnsi="Arial Unicode MS" w:eastAsia="Arial Unicode MS" w:cs="Arial Unicode MS"/>
      <w:color w:val="000000"/>
      <w:kern w:val="0"/>
      <w:sz w:val="24"/>
    </w:rPr>
  </w:style>
  <w:style w:type="paragraph" w:customStyle="1" w:styleId="15">
    <w:name w:val="总结格式"/>
    <w:basedOn w:val="10"/>
    <w:qFormat/>
    <w:uiPriority w:val="0"/>
    <w:pPr>
      <w:spacing w:line="560" w:lineRule="exact"/>
      <w:ind w:left="0" w:leftChars="0" w:firstLine="720" w:firstLineChars="200"/>
    </w:pPr>
    <w:rPr>
      <w:rFonts w:eastAsia="黑体" w:asciiTheme="minorAscii" w:hAnsiTheme="minorAscii"/>
      <w:sz w:val="32"/>
    </w:rPr>
  </w:style>
  <w:style w:type="paragraph" w:customStyle="1" w:styleId="16">
    <w:name w:val="总结标题"/>
    <w:basedOn w:val="7"/>
    <w:next w:val="1"/>
    <w:qFormat/>
    <w:uiPriority w:val="0"/>
    <w:pPr>
      <w:spacing w:before="100" w:beforeLines="100" w:after="100" w:afterLines="100"/>
    </w:pPr>
    <w:rPr>
      <w:rFonts w:ascii="Arial" w:hAnsi="Arial" w:eastAsia="华文中宋"/>
      <w:b w:val="0"/>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801f342-4940-4a00-97a1-98ff09a0a846}">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734</Words>
  <Characters>796</Characters>
  <Lines>0</Lines>
  <Paragraphs>0</Paragraphs>
  <TotalTime>14</TotalTime>
  <ScaleCrop>false</ScaleCrop>
  <LinksUpToDate>false</LinksUpToDate>
  <CharactersWithSpaces>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2026-06-10T02:02:00Z</dcterms:created>
  <dc:creator>吕亚星</dc:creator>
  <cp:lastModifiedBy>吕亚星</cp:lastModifiedBy>
  <dcterms:modified xsi:type="dcterms:W3CDTF">2026-06-10T03:12:25Z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5D1B56590092420EA99C6D8734A058C0_13</vt:lpwstr>
  </property>
  <property fmtid="{D5CDD505-2E9C-101B-9397-08002B2CF9AE}" pid="4" name="KSOTemplateDocerSaveRecord">
    <vt:lpwstr>eyJoZGlkIjoiYTE4ZTQwMGNkMjQ1NjhkMjVhYjJhZjkxYjVjYTgzNGEiLCJ1c2VySWQiOiIxNjUwMjE1NzAwIn0=</vt:lpwstr>
  </property>
</Properties>
</file>