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05D6D8">
      <w:pPr>
        <w:widowControl w:val="0"/>
        <w:kinsoku/>
        <w:autoSpaceDE/>
        <w:autoSpaceDN/>
        <w:spacing w:line="360" w:lineRule="auto"/>
        <w:ind w:right="2" w:rightChars="1"/>
        <w:jc w:val="center"/>
        <w:rPr>
          <w:rFonts w:hint="eastAsia" w:ascii="宋体" w:hAnsi="宋体" w:cs="Times New Roman"/>
          <w:b/>
          <w:color w:val="auto"/>
          <w:sz w:val="44"/>
          <w:szCs w:val="44"/>
        </w:rPr>
      </w:pPr>
    </w:p>
    <w:p w14:paraId="40A02CE3">
      <w:pPr>
        <w:widowControl w:val="0"/>
        <w:kinsoku/>
        <w:autoSpaceDE/>
        <w:autoSpaceDN/>
        <w:spacing w:line="360" w:lineRule="auto"/>
        <w:ind w:right="2" w:rightChars="1"/>
        <w:jc w:val="center"/>
        <w:rPr>
          <w:rFonts w:hint="eastAsia" w:ascii="宋体" w:hAnsi="宋体" w:cs="Times New Roman"/>
          <w:b/>
          <w:color w:val="auto"/>
          <w:sz w:val="44"/>
          <w:szCs w:val="44"/>
        </w:rPr>
      </w:pPr>
    </w:p>
    <w:p w14:paraId="66784285">
      <w:pPr>
        <w:widowControl w:val="0"/>
        <w:kinsoku/>
        <w:autoSpaceDE/>
        <w:autoSpaceDN/>
        <w:spacing w:line="360" w:lineRule="auto"/>
        <w:ind w:right="2" w:rightChars="1"/>
        <w:jc w:val="center"/>
        <w:rPr>
          <w:rFonts w:ascii="宋体" w:hAnsi="宋体" w:cs="Times New Roman"/>
          <w:b/>
          <w:color w:val="auto"/>
          <w:sz w:val="44"/>
          <w:szCs w:val="44"/>
        </w:rPr>
      </w:pPr>
      <w:r>
        <w:rPr>
          <w:rFonts w:hint="eastAsia" w:ascii="宋体" w:hAnsi="宋体" w:cs="Times New Roman"/>
          <w:b/>
          <w:color w:val="auto"/>
          <w:sz w:val="44"/>
          <w:szCs w:val="44"/>
        </w:rPr>
        <w:t>甘肃酒钢集团宏兴钢铁股份有限公司</w:t>
      </w:r>
      <w:r>
        <w:rPr>
          <w:rFonts w:hint="eastAsia" w:ascii="宋体" w:hAnsi="宋体" w:cs="Times New Roman"/>
          <w:b/>
          <w:color w:val="auto"/>
          <w:sz w:val="44"/>
          <w:szCs w:val="44"/>
          <w:lang w:val="en-US" w:eastAsia="zh-CN"/>
        </w:rPr>
        <w:t>动力</w:t>
      </w:r>
      <w:r>
        <w:rPr>
          <w:rFonts w:hint="eastAsia" w:ascii="宋体" w:hAnsi="宋体" w:cs="Times New Roman"/>
          <w:b/>
          <w:color w:val="auto"/>
          <w:sz w:val="44"/>
          <w:szCs w:val="44"/>
        </w:rPr>
        <w:t>厂</w:t>
      </w:r>
    </w:p>
    <w:p w14:paraId="45255FC3">
      <w:pPr>
        <w:widowControl w:val="0"/>
        <w:kinsoku/>
        <w:autoSpaceDE/>
        <w:autoSpaceDN/>
        <w:spacing w:line="360" w:lineRule="auto"/>
        <w:ind w:right="-447"/>
        <w:rPr>
          <w:rFonts w:ascii="宋体" w:hAnsi="宋体" w:cs="Times New Roman"/>
          <w:b/>
          <w:color w:val="auto"/>
          <w:sz w:val="36"/>
          <w:szCs w:val="48"/>
        </w:rPr>
      </w:pPr>
    </w:p>
    <w:p w14:paraId="1460AAD3">
      <w:pPr>
        <w:widowControl w:val="0"/>
        <w:kinsoku/>
        <w:autoSpaceDE/>
        <w:autoSpaceDN/>
        <w:spacing w:line="360" w:lineRule="auto"/>
        <w:ind w:right="-447"/>
        <w:rPr>
          <w:rFonts w:ascii="宋体" w:hAnsi="宋体" w:cs="Times New Roman"/>
          <w:b/>
          <w:color w:val="auto"/>
          <w:sz w:val="36"/>
          <w:szCs w:val="48"/>
        </w:rPr>
      </w:pPr>
    </w:p>
    <w:p w14:paraId="3047C4E4">
      <w:pPr>
        <w:widowControl w:val="0"/>
        <w:kinsoku/>
        <w:autoSpaceDE/>
        <w:autoSpaceDN/>
        <w:spacing w:line="360" w:lineRule="auto"/>
        <w:ind w:right="-447"/>
        <w:rPr>
          <w:rFonts w:ascii="宋体" w:hAnsi="宋体" w:cs="Times New Roman"/>
          <w:b/>
          <w:color w:val="auto"/>
          <w:sz w:val="36"/>
          <w:szCs w:val="48"/>
        </w:rPr>
      </w:pPr>
    </w:p>
    <w:p w14:paraId="1F886409">
      <w:pPr>
        <w:keepNext w:val="0"/>
        <w:keepLines w:val="0"/>
        <w:widowControl/>
        <w:suppressLineNumbers w:val="0"/>
        <w:jc w:val="center"/>
        <w:rPr>
          <w:rFonts w:hint="eastAsia" w:ascii="宋体" w:hAnsi="宋体"/>
          <w:spacing w:val="-3"/>
          <w:sz w:val="32"/>
          <w:szCs w:val="32"/>
        </w:rPr>
      </w:pPr>
      <w:bookmarkStart w:id="0" w:name="_Hlk87804172"/>
      <w:r>
        <w:rPr>
          <w:rFonts w:hint="eastAsia" w:ascii="宋体" w:hAnsi="宋体"/>
          <w:spacing w:val="-3"/>
          <w:sz w:val="32"/>
          <w:szCs w:val="32"/>
          <w:lang w:val="en-US" w:eastAsia="zh-CN"/>
        </w:rPr>
        <w:t>（采购设备名称：多级</w:t>
      </w:r>
      <w:r>
        <w:rPr>
          <w:rFonts w:hint="eastAsia" w:ascii="宋体" w:hAnsi="宋体"/>
          <w:spacing w:val="-3"/>
          <w:sz w:val="32"/>
          <w:szCs w:val="32"/>
        </w:rPr>
        <w:t>离心泵\</w:t>
      </w:r>
      <w:r>
        <w:rPr>
          <w:rFonts w:hint="eastAsia" w:ascii="宋体" w:hAnsi="宋体"/>
          <w:spacing w:val="-3"/>
          <w:sz w:val="32"/>
          <w:szCs w:val="32"/>
          <w:lang w:val="en-US" w:eastAsia="zh-CN"/>
        </w:rPr>
        <w:t>450</w:t>
      </w:r>
      <w:r>
        <w:rPr>
          <w:rFonts w:hint="eastAsia" w:ascii="宋体" w:hAnsi="宋体"/>
          <w:spacing w:val="-3"/>
          <w:sz w:val="32"/>
          <w:szCs w:val="32"/>
        </w:rPr>
        <w:t xml:space="preserve">m3/h  </w:t>
      </w:r>
      <w:r>
        <w:rPr>
          <w:rFonts w:hint="eastAsia" w:ascii="宋体" w:hAnsi="宋体"/>
          <w:spacing w:val="-3"/>
          <w:sz w:val="32"/>
          <w:szCs w:val="32"/>
          <w:lang w:val="en-US" w:eastAsia="zh-CN"/>
        </w:rPr>
        <w:t>240</w:t>
      </w:r>
      <w:r>
        <w:rPr>
          <w:rFonts w:hint="eastAsia" w:ascii="宋体" w:hAnsi="宋体"/>
          <w:spacing w:val="-3"/>
          <w:sz w:val="32"/>
          <w:szCs w:val="32"/>
        </w:rPr>
        <w:t>m</w:t>
      </w:r>
      <w:bookmarkEnd w:id="0"/>
    </w:p>
    <w:p w14:paraId="215C939D">
      <w:pPr>
        <w:keepNext w:val="0"/>
        <w:keepLines w:val="0"/>
        <w:widowControl/>
        <w:suppressLineNumbers w:val="0"/>
        <w:jc w:val="center"/>
        <w:rPr>
          <w:rFonts w:hint="eastAsia" w:ascii="宋体" w:hAnsi="宋体" w:eastAsiaTheme="minorEastAsia"/>
          <w:sz w:val="32"/>
          <w:szCs w:val="32"/>
          <w:lang w:eastAsia="zh-CN"/>
        </w:rPr>
      </w:pPr>
      <w:r>
        <w:rPr>
          <w:rFonts w:hint="eastAsia" w:ascii="宋体" w:hAnsi="宋体"/>
          <w:spacing w:val="-3"/>
          <w:sz w:val="32"/>
          <w:szCs w:val="32"/>
        </w:rPr>
        <w:t>技术</w:t>
      </w:r>
      <w:r>
        <w:rPr>
          <w:rFonts w:hint="eastAsia" w:ascii="宋体" w:hAnsi="宋体"/>
          <w:spacing w:val="-3"/>
          <w:sz w:val="32"/>
          <w:szCs w:val="32"/>
          <w:lang w:eastAsia="zh-CN"/>
        </w:rPr>
        <w:t>规格书）</w:t>
      </w:r>
    </w:p>
    <w:p w14:paraId="6B372E9C">
      <w:pPr>
        <w:widowControl w:val="0"/>
        <w:kinsoku/>
        <w:autoSpaceDE/>
        <w:autoSpaceDN/>
        <w:spacing w:line="360" w:lineRule="auto"/>
        <w:ind w:right="-447"/>
        <w:jc w:val="center"/>
        <w:rPr>
          <w:rFonts w:ascii="宋体" w:hAnsi="宋体" w:cs="Times New Roman"/>
          <w:b/>
          <w:color w:val="auto"/>
          <w:sz w:val="36"/>
          <w:szCs w:val="48"/>
        </w:rPr>
      </w:pPr>
    </w:p>
    <w:p w14:paraId="41B92CFF">
      <w:pPr>
        <w:widowControl w:val="0"/>
        <w:kinsoku/>
        <w:autoSpaceDE/>
        <w:autoSpaceDN/>
        <w:spacing w:line="360" w:lineRule="auto"/>
        <w:ind w:right="-447"/>
        <w:jc w:val="center"/>
        <w:rPr>
          <w:rFonts w:ascii="宋体" w:hAnsi="宋体" w:cs="Times New Roman"/>
          <w:b/>
          <w:color w:val="auto"/>
          <w:sz w:val="36"/>
          <w:szCs w:val="48"/>
        </w:rPr>
      </w:pPr>
    </w:p>
    <w:p w14:paraId="6202547B">
      <w:pPr>
        <w:widowControl w:val="0"/>
        <w:kinsoku/>
        <w:autoSpaceDE/>
        <w:autoSpaceDN/>
        <w:spacing w:line="360" w:lineRule="auto"/>
        <w:ind w:right="2" w:rightChars="1" w:firstLine="562" w:firstLineChars="200"/>
        <w:rPr>
          <w:rFonts w:ascii="宋体" w:hAnsi="宋体" w:cs="Times New Roman"/>
          <w:b/>
          <w:color w:val="auto"/>
          <w:sz w:val="28"/>
          <w:szCs w:val="28"/>
        </w:rPr>
      </w:pPr>
    </w:p>
    <w:p w14:paraId="56150E58">
      <w:pPr>
        <w:widowControl w:val="0"/>
        <w:kinsoku/>
        <w:autoSpaceDE/>
        <w:autoSpaceDN/>
        <w:spacing w:line="360" w:lineRule="auto"/>
        <w:ind w:right="2" w:rightChars="1" w:firstLine="562" w:firstLineChars="200"/>
        <w:rPr>
          <w:rFonts w:ascii="宋体" w:hAnsi="宋体" w:cs="Times New Roman"/>
          <w:b/>
          <w:color w:val="auto"/>
          <w:sz w:val="28"/>
          <w:szCs w:val="28"/>
        </w:rPr>
      </w:pPr>
    </w:p>
    <w:p w14:paraId="06F9EF72">
      <w:pPr>
        <w:widowControl w:val="0"/>
        <w:kinsoku/>
        <w:autoSpaceDE/>
        <w:autoSpaceDN/>
        <w:spacing w:line="360" w:lineRule="auto"/>
        <w:ind w:right="2" w:rightChars="1" w:firstLine="562" w:firstLineChars="200"/>
        <w:rPr>
          <w:rFonts w:ascii="宋体" w:hAnsi="宋体" w:cs="Times New Roman"/>
          <w:b/>
          <w:color w:val="auto"/>
          <w:sz w:val="28"/>
          <w:szCs w:val="28"/>
        </w:rPr>
      </w:pPr>
    </w:p>
    <w:p w14:paraId="3A39E85F">
      <w:pPr>
        <w:widowControl w:val="0"/>
        <w:kinsoku/>
        <w:autoSpaceDE/>
        <w:autoSpaceDN/>
        <w:spacing w:line="360" w:lineRule="auto"/>
        <w:ind w:right="2" w:rightChars="1" w:firstLine="562" w:firstLineChars="200"/>
        <w:rPr>
          <w:rFonts w:ascii="宋体" w:hAnsi="宋体" w:cs="Times New Roman"/>
          <w:b/>
          <w:color w:val="auto"/>
          <w:sz w:val="28"/>
          <w:szCs w:val="28"/>
        </w:rPr>
      </w:pPr>
    </w:p>
    <w:p w14:paraId="2EF40A7E">
      <w:pPr>
        <w:widowControl w:val="0"/>
        <w:kinsoku/>
        <w:autoSpaceDE/>
        <w:autoSpaceDN/>
        <w:spacing w:line="360" w:lineRule="auto"/>
        <w:ind w:right="2" w:rightChars="1" w:firstLine="562" w:firstLineChars="200"/>
        <w:rPr>
          <w:rFonts w:ascii="宋体" w:hAnsi="宋体" w:cs="Times New Roman"/>
          <w:b/>
          <w:color w:val="auto"/>
          <w:sz w:val="28"/>
          <w:szCs w:val="28"/>
        </w:rPr>
      </w:pPr>
    </w:p>
    <w:p w14:paraId="16462B5C">
      <w:pPr>
        <w:widowControl w:val="0"/>
        <w:kinsoku/>
        <w:autoSpaceDE/>
        <w:autoSpaceDN/>
        <w:spacing w:line="360" w:lineRule="auto"/>
        <w:ind w:right="2" w:rightChars="1"/>
        <w:rPr>
          <w:rFonts w:ascii="宋体" w:hAnsi="宋体" w:cs="Times New Roman"/>
          <w:b/>
          <w:color w:val="auto"/>
          <w:sz w:val="28"/>
          <w:szCs w:val="28"/>
        </w:rPr>
      </w:pPr>
    </w:p>
    <w:p w14:paraId="1909376A">
      <w:pPr>
        <w:widowControl w:val="0"/>
        <w:kinsoku/>
        <w:autoSpaceDE/>
        <w:autoSpaceDN/>
        <w:spacing w:line="360" w:lineRule="auto"/>
        <w:ind w:right="2" w:rightChars="1" w:firstLine="703" w:firstLineChars="250"/>
        <w:rPr>
          <w:rFonts w:ascii="宋体" w:hAnsi="宋体" w:cs="Times New Roman"/>
          <w:b/>
          <w:color w:val="auto"/>
          <w:sz w:val="28"/>
          <w:szCs w:val="28"/>
        </w:rPr>
      </w:pPr>
      <w:r>
        <w:rPr>
          <w:rFonts w:hint="eastAsia" w:ascii="宋体" w:hAnsi="宋体" w:cs="Times New Roman"/>
          <w:b/>
          <w:color w:val="auto"/>
          <w:sz w:val="28"/>
          <w:szCs w:val="28"/>
        </w:rPr>
        <w:t>甲方：甘肃酒钢集团宏兴钢铁股份有限公司</w:t>
      </w:r>
      <w:r>
        <w:rPr>
          <w:rFonts w:hint="eastAsia" w:ascii="宋体" w:hAnsi="宋体" w:cs="Times New Roman"/>
          <w:b/>
          <w:color w:val="auto"/>
          <w:sz w:val="28"/>
          <w:szCs w:val="28"/>
          <w:lang w:val="en-US" w:eastAsia="zh-CN"/>
        </w:rPr>
        <w:t>动力</w:t>
      </w:r>
      <w:r>
        <w:rPr>
          <w:rFonts w:hint="eastAsia" w:ascii="宋体" w:hAnsi="宋体" w:cs="Times New Roman"/>
          <w:b/>
          <w:color w:val="auto"/>
          <w:sz w:val="28"/>
          <w:szCs w:val="28"/>
        </w:rPr>
        <w:t>厂</w:t>
      </w:r>
    </w:p>
    <w:p w14:paraId="4B8E4B83">
      <w:pPr>
        <w:widowControl w:val="0"/>
        <w:kinsoku/>
        <w:autoSpaceDE/>
        <w:autoSpaceDN/>
        <w:spacing w:line="360" w:lineRule="auto"/>
        <w:ind w:right="2" w:rightChars="1" w:firstLine="703" w:firstLineChars="250"/>
        <w:rPr>
          <w:rFonts w:ascii="宋体" w:hAnsi="宋体" w:cs="Times New Roman"/>
          <w:b/>
          <w:color w:val="auto"/>
          <w:sz w:val="28"/>
          <w:szCs w:val="28"/>
        </w:rPr>
      </w:pPr>
      <w:r>
        <w:rPr>
          <w:rFonts w:hint="eastAsia" w:ascii="宋体" w:hAnsi="宋体" w:cs="Times New Roman"/>
          <w:b/>
          <w:color w:val="auto"/>
          <w:sz w:val="28"/>
          <w:szCs w:val="28"/>
        </w:rPr>
        <w:t xml:space="preserve">乙方： </w:t>
      </w:r>
    </w:p>
    <w:p w14:paraId="48580E5B">
      <w:pPr>
        <w:widowControl w:val="0"/>
        <w:kinsoku/>
        <w:autoSpaceDE/>
        <w:autoSpaceDN/>
        <w:spacing w:before="100" w:beforeAutospacing="1" w:after="100" w:afterAutospacing="1" w:line="360" w:lineRule="auto"/>
        <w:ind w:right="-447"/>
        <w:rPr>
          <w:rFonts w:ascii="宋体" w:hAnsi="宋体" w:cs="Times New Roman"/>
          <w:b/>
          <w:color w:val="auto"/>
          <w:sz w:val="32"/>
          <w:szCs w:val="32"/>
        </w:rPr>
      </w:pPr>
    </w:p>
    <w:p w14:paraId="561786AF">
      <w:pPr>
        <w:widowControl w:val="0"/>
        <w:kinsoku/>
        <w:autoSpaceDE/>
        <w:autoSpaceDN/>
        <w:snapToGrid/>
        <w:spacing w:line="360" w:lineRule="auto"/>
        <w:rPr>
          <w:rFonts w:ascii="宋体" w:hAnsi="宋体" w:cs="Times New Roman"/>
          <w:bCs/>
          <w:color w:val="auto"/>
          <w:sz w:val="24"/>
          <w:szCs w:val="20"/>
        </w:rPr>
      </w:pPr>
    </w:p>
    <w:p w14:paraId="00AACDA9">
      <w:pPr>
        <w:pStyle w:val="4"/>
      </w:pPr>
    </w:p>
    <w:p w14:paraId="0F3ED199">
      <w:pPr>
        <w:pStyle w:val="4"/>
      </w:pPr>
    </w:p>
    <w:p w14:paraId="5F583EE4">
      <w:pPr>
        <w:spacing w:line="460" w:lineRule="exact"/>
        <w:jc w:val="center"/>
        <w:rPr>
          <w:rFonts w:eastAsia="宋体"/>
          <w:b/>
          <w:sz w:val="36"/>
        </w:rPr>
      </w:pPr>
      <w:r>
        <w:rPr>
          <w:rFonts w:hint="eastAsia" w:eastAsia="宋体"/>
          <w:b/>
          <w:sz w:val="36"/>
        </w:rPr>
        <w:t>目  录</w:t>
      </w:r>
    </w:p>
    <w:p w14:paraId="27A89B36">
      <w:pPr>
        <w:spacing w:line="460" w:lineRule="exact"/>
        <w:ind w:firstLine="3791"/>
        <w:rPr>
          <w:rFonts w:hint="eastAsia" w:ascii="仿宋_GB2312" w:hAnsi="仿宋_GB2312" w:eastAsia="仿宋_GB2312" w:cs="仿宋_GB2312"/>
          <w:b/>
          <w:sz w:val="30"/>
          <w:szCs w:val="30"/>
        </w:rPr>
      </w:pPr>
    </w:p>
    <w:p w14:paraId="45E1702A">
      <w:pPr>
        <w:widowControl w:val="0"/>
        <w:wordWrap/>
        <w:spacing w:line="480" w:lineRule="auto"/>
        <w:ind w:firstLine="600" w:firstLineChars="200"/>
        <w:rPr>
          <w:rFonts w:hint="eastAsia" w:ascii="仿宋_GB2312" w:hAnsi="仿宋_GB2312" w:eastAsia="仿宋_GB2312" w:cs="仿宋_GB2312"/>
          <w:kern w:val="2"/>
          <w:sz w:val="30"/>
          <w:szCs w:val="30"/>
          <w:lang w:val="en-GB"/>
        </w:rPr>
      </w:pPr>
      <w:r>
        <w:rPr>
          <w:rFonts w:hint="eastAsia" w:ascii="仿宋_GB2312" w:hAnsi="仿宋_GB2312" w:eastAsia="仿宋_GB2312" w:cs="仿宋_GB2312"/>
          <w:kern w:val="2"/>
          <w:sz w:val="30"/>
          <w:szCs w:val="30"/>
        </w:rPr>
        <w:t>一、总则</w:t>
      </w:r>
    </w:p>
    <w:p w14:paraId="4F83321A">
      <w:pPr>
        <w:widowControl w:val="0"/>
        <w:wordWrap/>
        <w:spacing w:line="480" w:lineRule="auto"/>
        <w:ind w:firstLine="600" w:firstLineChars="200"/>
        <w:rPr>
          <w:rFonts w:hint="eastAsia" w:ascii="仿宋_GB2312" w:hAnsi="仿宋_GB2312" w:eastAsia="仿宋_GB2312" w:cs="仿宋_GB2312"/>
          <w:kern w:val="2"/>
          <w:sz w:val="30"/>
          <w:szCs w:val="30"/>
          <w:lang w:val="en-GB"/>
        </w:rPr>
      </w:pPr>
      <w:r>
        <w:rPr>
          <w:rFonts w:hint="eastAsia" w:ascii="仿宋_GB2312" w:hAnsi="仿宋_GB2312" w:eastAsia="仿宋_GB2312" w:cs="仿宋_GB2312"/>
          <w:kern w:val="2"/>
          <w:sz w:val="30"/>
          <w:szCs w:val="30"/>
          <w:lang w:val="en-GB"/>
        </w:rPr>
        <w:t>二、供货范围及设备参数</w:t>
      </w:r>
    </w:p>
    <w:p w14:paraId="7293FD1C">
      <w:pPr>
        <w:widowControl w:val="0"/>
        <w:wordWrap/>
        <w:spacing w:line="480" w:lineRule="auto"/>
        <w:ind w:firstLine="600" w:firstLineChars="200"/>
        <w:rPr>
          <w:rFonts w:hint="eastAsia" w:ascii="仿宋_GB2312" w:hAnsi="仿宋_GB2312" w:eastAsia="仿宋_GB2312" w:cs="仿宋_GB2312"/>
          <w:kern w:val="2"/>
          <w:sz w:val="30"/>
          <w:szCs w:val="30"/>
        </w:rPr>
      </w:pPr>
      <w:r>
        <w:rPr>
          <w:rFonts w:hint="eastAsia" w:ascii="仿宋_GB2312" w:hAnsi="仿宋_GB2312" w:eastAsia="仿宋_GB2312" w:cs="仿宋_GB2312"/>
          <w:kern w:val="2"/>
          <w:sz w:val="30"/>
          <w:szCs w:val="30"/>
        </w:rPr>
        <w:t>三、制造技术要求</w:t>
      </w:r>
    </w:p>
    <w:p w14:paraId="06A6C3DC">
      <w:pPr>
        <w:widowControl w:val="0"/>
        <w:wordWrap/>
        <w:spacing w:line="480" w:lineRule="auto"/>
        <w:ind w:firstLine="600" w:firstLineChars="200"/>
        <w:rPr>
          <w:rFonts w:hint="eastAsia" w:ascii="仿宋_GB2312" w:hAnsi="仿宋_GB2312" w:eastAsia="仿宋_GB2312" w:cs="仿宋_GB2312"/>
          <w:kern w:val="2"/>
          <w:sz w:val="30"/>
          <w:szCs w:val="30"/>
        </w:rPr>
      </w:pPr>
      <w:r>
        <w:rPr>
          <w:rFonts w:hint="eastAsia" w:ascii="仿宋_GB2312" w:hAnsi="仿宋_GB2312" w:eastAsia="仿宋_GB2312" w:cs="仿宋_GB2312"/>
          <w:kern w:val="2"/>
          <w:sz w:val="30"/>
          <w:szCs w:val="30"/>
        </w:rPr>
        <w:t>四、</w:t>
      </w:r>
      <w:r>
        <w:rPr>
          <w:rFonts w:hint="eastAsia" w:ascii="仿宋_GB2312" w:hAnsi="仿宋_GB2312" w:eastAsia="仿宋_GB2312" w:cs="仿宋_GB2312"/>
          <w:kern w:val="2"/>
          <w:sz w:val="30"/>
          <w:szCs w:val="30"/>
          <w:lang w:val="en-GB"/>
        </w:rPr>
        <w:t>验收及技术服务</w:t>
      </w:r>
    </w:p>
    <w:p w14:paraId="42269DA0">
      <w:pPr>
        <w:widowControl w:val="0"/>
        <w:wordWrap/>
        <w:spacing w:line="480" w:lineRule="auto"/>
        <w:ind w:firstLine="600" w:firstLineChars="200"/>
        <w:rPr>
          <w:rFonts w:hint="eastAsia" w:ascii="仿宋_GB2312" w:hAnsi="仿宋_GB2312" w:eastAsia="仿宋_GB2312" w:cs="仿宋_GB2312"/>
          <w:kern w:val="2"/>
          <w:sz w:val="30"/>
          <w:szCs w:val="30"/>
        </w:rPr>
      </w:pPr>
      <w:r>
        <w:rPr>
          <w:rFonts w:hint="eastAsia" w:ascii="仿宋_GB2312" w:hAnsi="仿宋_GB2312" w:eastAsia="仿宋_GB2312" w:cs="仿宋_GB2312"/>
          <w:kern w:val="2"/>
          <w:sz w:val="30"/>
          <w:szCs w:val="30"/>
        </w:rPr>
        <w:t>五、</w:t>
      </w:r>
      <w:r>
        <w:rPr>
          <w:rFonts w:hint="eastAsia" w:ascii="仿宋_GB2312" w:hAnsi="仿宋_GB2312" w:eastAsia="仿宋_GB2312" w:cs="仿宋_GB2312"/>
          <w:kern w:val="2"/>
          <w:sz w:val="30"/>
          <w:szCs w:val="30"/>
          <w:lang w:val="en-US" w:eastAsia="zh-CN"/>
        </w:rPr>
        <w:t>设备的功能考核与验收</w:t>
      </w:r>
    </w:p>
    <w:p w14:paraId="0AB4214B">
      <w:pPr>
        <w:widowControl w:val="0"/>
        <w:wordWrap/>
        <w:spacing w:line="480" w:lineRule="auto"/>
        <w:ind w:firstLine="600" w:firstLineChars="200"/>
        <w:rPr>
          <w:rFonts w:hint="eastAsia" w:ascii="仿宋_GB2312" w:hAnsi="仿宋_GB2312" w:eastAsia="仿宋_GB2312" w:cs="仿宋_GB2312"/>
          <w:kern w:val="2"/>
          <w:sz w:val="30"/>
          <w:szCs w:val="30"/>
        </w:rPr>
      </w:pPr>
      <w:r>
        <w:rPr>
          <w:rFonts w:hint="eastAsia" w:ascii="仿宋_GB2312" w:hAnsi="仿宋_GB2312" w:eastAsia="仿宋_GB2312" w:cs="仿宋_GB2312"/>
          <w:kern w:val="2"/>
          <w:sz w:val="30"/>
          <w:szCs w:val="30"/>
        </w:rPr>
        <w:t>六、提供资料</w:t>
      </w:r>
    </w:p>
    <w:p w14:paraId="5FE59F19">
      <w:pPr>
        <w:widowControl w:val="0"/>
        <w:wordWrap/>
        <w:spacing w:line="480" w:lineRule="auto"/>
        <w:ind w:firstLine="600" w:firstLineChars="200"/>
        <w:rPr>
          <w:rFonts w:hint="eastAsia" w:ascii="仿宋_GB2312" w:hAnsi="仿宋_GB2312" w:eastAsia="仿宋_GB2312" w:cs="仿宋_GB2312"/>
          <w:kern w:val="2"/>
          <w:sz w:val="30"/>
          <w:szCs w:val="30"/>
        </w:rPr>
      </w:pPr>
      <w:r>
        <w:rPr>
          <w:rFonts w:hint="eastAsia" w:ascii="仿宋_GB2312" w:hAnsi="仿宋_GB2312" w:eastAsia="仿宋_GB2312" w:cs="仿宋_GB2312"/>
          <w:kern w:val="2"/>
          <w:sz w:val="30"/>
          <w:szCs w:val="30"/>
        </w:rPr>
        <w:t>七、</w:t>
      </w:r>
      <w:r>
        <w:rPr>
          <w:rFonts w:hint="eastAsia" w:ascii="仿宋_GB2312" w:hAnsi="仿宋_GB2312" w:eastAsia="仿宋_GB2312" w:cs="仿宋_GB2312"/>
          <w:kern w:val="2"/>
          <w:sz w:val="30"/>
          <w:szCs w:val="30"/>
          <w:lang w:val="en-US" w:eastAsia="zh-CN"/>
        </w:rPr>
        <w:t>售后服务</w:t>
      </w:r>
    </w:p>
    <w:p w14:paraId="772B7BA0">
      <w:pPr>
        <w:widowControl w:val="0"/>
        <w:wordWrap/>
        <w:spacing w:line="480" w:lineRule="auto"/>
        <w:ind w:firstLine="600" w:firstLineChars="200"/>
        <w:rPr>
          <w:rFonts w:hint="eastAsia" w:ascii="仿宋_GB2312" w:hAnsi="仿宋_GB2312" w:eastAsia="仿宋_GB2312" w:cs="仿宋_GB2312"/>
          <w:kern w:val="2"/>
          <w:sz w:val="30"/>
          <w:szCs w:val="30"/>
        </w:rPr>
      </w:pPr>
      <w:r>
        <w:rPr>
          <w:rFonts w:hint="eastAsia" w:ascii="仿宋_GB2312" w:hAnsi="仿宋_GB2312" w:eastAsia="仿宋_GB2312" w:cs="仿宋_GB2312"/>
          <w:kern w:val="2"/>
          <w:sz w:val="30"/>
          <w:szCs w:val="30"/>
          <w:lang w:val="en-US" w:eastAsia="zh-CN"/>
        </w:rPr>
        <w:t>八、</w:t>
      </w:r>
      <w:r>
        <w:rPr>
          <w:rFonts w:hint="eastAsia" w:ascii="仿宋_GB2312" w:hAnsi="仿宋_GB2312" w:eastAsia="仿宋_GB2312" w:cs="仿宋_GB2312"/>
          <w:kern w:val="2"/>
          <w:sz w:val="30"/>
          <w:szCs w:val="30"/>
        </w:rPr>
        <w:t>交货时间及地点</w:t>
      </w:r>
    </w:p>
    <w:p w14:paraId="4752E3E3">
      <w:pPr>
        <w:widowControl w:val="0"/>
        <w:wordWrap/>
        <w:spacing w:line="480" w:lineRule="auto"/>
        <w:ind w:firstLine="600" w:firstLineChars="200"/>
        <w:rPr>
          <w:rFonts w:hint="eastAsia" w:ascii="仿宋_GB2312" w:hAnsi="仿宋_GB2312" w:eastAsia="仿宋_GB2312" w:cs="仿宋_GB2312"/>
          <w:kern w:val="2"/>
          <w:sz w:val="30"/>
          <w:szCs w:val="30"/>
        </w:rPr>
      </w:pPr>
      <w:r>
        <w:rPr>
          <w:rFonts w:hint="eastAsia" w:ascii="仿宋_GB2312" w:hAnsi="仿宋_GB2312" w:eastAsia="仿宋_GB2312" w:cs="仿宋_GB2312"/>
          <w:kern w:val="2"/>
          <w:sz w:val="30"/>
          <w:szCs w:val="30"/>
          <w:lang w:val="en-US" w:eastAsia="zh-CN"/>
        </w:rPr>
        <w:t>九、</w:t>
      </w:r>
      <w:r>
        <w:rPr>
          <w:rFonts w:hint="eastAsia" w:ascii="仿宋_GB2312" w:hAnsi="仿宋_GB2312" w:eastAsia="仿宋_GB2312" w:cs="仿宋_GB2312"/>
          <w:kern w:val="2"/>
          <w:sz w:val="30"/>
          <w:szCs w:val="30"/>
        </w:rPr>
        <w:t>其他</w:t>
      </w:r>
    </w:p>
    <w:p w14:paraId="5B2150B8">
      <w:pPr>
        <w:widowControl w:val="0"/>
        <w:wordWrap/>
        <w:ind w:firstLine="600" w:firstLineChars="200"/>
        <w:rPr>
          <w:rFonts w:hint="eastAsia" w:ascii="仿宋_GB2312" w:hAnsi="仿宋_GB2312" w:eastAsia="仿宋_GB2312" w:cs="仿宋_GB2312"/>
          <w:kern w:val="2"/>
          <w:sz w:val="30"/>
          <w:szCs w:val="30"/>
        </w:rPr>
      </w:pPr>
    </w:p>
    <w:p w14:paraId="166E2B49">
      <w:pPr>
        <w:widowControl w:val="0"/>
        <w:wordWrap/>
        <w:ind w:firstLine="600" w:firstLineChars="200"/>
        <w:rPr>
          <w:rFonts w:hint="eastAsia" w:ascii="仿宋_GB2312" w:hAnsi="仿宋_GB2312" w:eastAsia="仿宋_GB2312" w:cs="仿宋_GB2312"/>
          <w:kern w:val="2"/>
          <w:sz w:val="30"/>
          <w:szCs w:val="30"/>
        </w:rPr>
      </w:pPr>
    </w:p>
    <w:p w14:paraId="37681235">
      <w:pPr>
        <w:widowControl w:val="0"/>
        <w:wordWrap/>
        <w:ind w:firstLine="600" w:firstLineChars="200"/>
        <w:rPr>
          <w:rFonts w:hint="eastAsia" w:ascii="仿宋_GB2312" w:hAnsi="仿宋_GB2312" w:eastAsia="仿宋_GB2312" w:cs="仿宋_GB2312"/>
          <w:kern w:val="2"/>
          <w:sz w:val="30"/>
          <w:szCs w:val="30"/>
        </w:rPr>
      </w:pPr>
    </w:p>
    <w:p w14:paraId="7540752C">
      <w:pPr>
        <w:widowControl w:val="0"/>
        <w:wordWrap/>
        <w:ind w:firstLine="600" w:firstLineChars="200"/>
        <w:rPr>
          <w:rFonts w:hint="eastAsia" w:ascii="仿宋_GB2312" w:hAnsi="仿宋_GB2312" w:eastAsia="仿宋_GB2312" w:cs="仿宋_GB2312"/>
          <w:kern w:val="2"/>
          <w:sz w:val="30"/>
          <w:szCs w:val="30"/>
        </w:rPr>
      </w:pPr>
    </w:p>
    <w:p w14:paraId="3B188BE7">
      <w:pPr>
        <w:widowControl w:val="0"/>
        <w:wordWrap/>
        <w:ind w:firstLine="600" w:firstLineChars="200"/>
        <w:rPr>
          <w:rFonts w:hint="eastAsia" w:ascii="仿宋_GB2312" w:hAnsi="仿宋_GB2312" w:eastAsia="仿宋_GB2312" w:cs="仿宋_GB2312"/>
          <w:kern w:val="2"/>
          <w:sz w:val="30"/>
          <w:szCs w:val="30"/>
        </w:rPr>
      </w:pPr>
    </w:p>
    <w:p w14:paraId="161B029A">
      <w:pPr>
        <w:widowControl w:val="0"/>
        <w:wordWrap/>
        <w:ind w:firstLine="600" w:firstLineChars="200"/>
        <w:rPr>
          <w:rFonts w:hint="eastAsia" w:ascii="仿宋_GB2312" w:hAnsi="仿宋_GB2312" w:eastAsia="仿宋_GB2312" w:cs="仿宋_GB2312"/>
          <w:kern w:val="2"/>
          <w:sz w:val="30"/>
          <w:szCs w:val="30"/>
        </w:rPr>
      </w:pPr>
    </w:p>
    <w:p w14:paraId="21549992">
      <w:pPr>
        <w:widowControl w:val="0"/>
        <w:wordWrap/>
        <w:ind w:firstLine="600" w:firstLineChars="200"/>
        <w:rPr>
          <w:rFonts w:hint="eastAsia" w:ascii="仿宋_GB2312" w:hAnsi="仿宋_GB2312" w:eastAsia="仿宋_GB2312" w:cs="仿宋_GB2312"/>
          <w:kern w:val="2"/>
          <w:sz w:val="30"/>
          <w:szCs w:val="30"/>
        </w:rPr>
      </w:pPr>
    </w:p>
    <w:p w14:paraId="05F6C05B">
      <w:pPr>
        <w:widowControl w:val="0"/>
        <w:wordWrap/>
        <w:ind w:firstLine="600" w:firstLineChars="200"/>
        <w:rPr>
          <w:rFonts w:hint="eastAsia" w:ascii="仿宋_GB2312" w:hAnsi="仿宋_GB2312" w:eastAsia="仿宋_GB2312" w:cs="仿宋_GB2312"/>
          <w:kern w:val="2"/>
          <w:sz w:val="30"/>
          <w:szCs w:val="30"/>
        </w:rPr>
      </w:pPr>
    </w:p>
    <w:p w14:paraId="3A836FF5">
      <w:pPr>
        <w:widowControl w:val="0"/>
        <w:wordWrap/>
        <w:rPr>
          <w:rFonts w:hint="eastAsia" w:ascii="仿宋_GB2312" w:hAnsi="仿宋_GB2312" w:eastAsia="仿宋_GB2312" w:cs="仿宋_GB2312"/>
          <w:kern w:val="2"/>
          <w:sz w:val="30"/>
          <w:szCs w:val="30"/>
        </w:rPr>
      </w:pPr>
    </w:p>
    <w:p w14:paraId="4CB34E11">
      <w:pPr>
        <w:pStyle w:val="4"/>
        <w:ind w:left="0" w:leftChars="0" w:firstLine="600" w:firstLineChars="200"/>
        <w:rPr>
          <w:rFonts w:hint="eastAsia" w:ascii="仿宋_GB2312" w:hAnsi="仿宋_GB2312" w:eastAsia="仿宋_GB2312" w:cs="仿宋_GB2312"/>
          <w:kern w:val="2"/>
          <w:sz w:val="30"/>
          <w:szCs w:val="30"/>
          <w:lang w:val="en-GB"/>
        </w:rPr>
      </w:pPr>
      <w:r>
        <w:rPr>
          <w:rFonts w:hint="eastAsia" w:ascii="仿宋_GB2312" w:hAnsi="仿宋_GB2312" w:eastAsia="仿宋_GB2312" w:cs="仿宋_GB2312"/>
          <w:kern w:val="2"/>
          <w:sz w:val="30"/>
          <w:szCs w:val="30"/>
        </w:rPr>
        <w:t>甲方：</w:t>
      </w:r>
      <w:bookmarkStart w:id="1" w:name="OLE_LINK2"/>
      <w:r>
        <w:rPr>
          <w:rFonts w:hint="eastAsia" w:ascii="仿宋_GB2312" w:hAnsi="仿宋_GB2312" w:eastAsia="仿宋_GB2312" w:cs="仿宋_GB2312"/>
          <w:kern w:val="2"/>
          <w:sz w:val="30"/>
          <w:szCs w:val="30"/>
        </w:rPr>
        <w:t>甘肃酒钢集团宏兴钢铁股份有限公司动力厂</w:t>
      </w:r>
      <w:bookmarkEnd w:id="1"/>
      <w:r>
        <w:rPr>
          <w:rFonts w:hint="eastAsia" w:ascii="仿宋_GB2312" w:hAnsi="仿宋_GB2312" w:eastAsia="仿宋_GB2312" w:cs="仿宋_GB2312"/>
          <w:kern w:val="2"/>
          <w:sz w:val="30"/>
          <w:szCs w:val="30"/>
          <w:lang w:val="en-GB"/>
        </w:rPr>
        <w:t>（以下称甲方）</w:t>
      </w:r>
    </w:p>
    <w:p w14:paraId="15C6C71B">
      <w:pPr>
        <w:pStyle w:val="4"/>
        <w:ind w:left="0" w:leftChars="0" w:firstLine="600" w:firstLineChars="200"/>
        <w:rPr>
          <w:rFonts w:hint="eastAsia" w:ascii="仿宋_GB2312" w:hAnsi="仿宋_GB2312" w:eastAsia="仿宋_GB2312" w:cs="仿宋_GB2312"/>
          <w:kern w:val="2"/>
          <w:sz w:val="30"/>
          <w:szCs w:val="30"/>
          <w:lang w:val="en-GB"/>
        </w:rPr>
      </w:pPr>
      <w:r>
        <w:rPr>
          <w:rFonts w:hint="eastAsia" w:ascii="仿宋_GB2312" w:hAnsi="仿宋_GB2312" w:eastAsia="仿宋_GB2312" w:cs="仿宋_GB2312"/>
          <w:kern w:val="2"/>
          <w:sz w:val="30"/>
          <w:szCs w:val="30"/>
          <w:lang w:val="en-GB"/>
        </w:rPr>
        <w:t xml:space="preserve">乙方： </w:t>
      </w:r>
    </w:p>
    <w:p w14:paraId="74A49CE8">
      <w:pPr>
        <w:spacing w:before="276"/>
        <w:ind w:firstLine="600" w:firstLineChars="200"/>
        <w:rPr>
          <w:rFonts w:hint="eastAsia" w:ascii="仿宋_GB2312" w:hAnsi="仿宋_GB2312" w:eastAsia="仿宋_GB2312" w:cs="仿宋_GB2312"/>
          <w:kern w:val="2"/>
          <w:sz w:val="30"/>
          <w:szCs w:val="30"/>
        </w:rPr>
      </w:pPr>
      <w:r>
        <w:rPr>
          <w:rFonts w:hint="eastAsia" w:ascii="仿宋_GB2312" w:hAnsi="仿宋_GB2312" w:eastAsia="仿宋_GB2312" w:cs="仿宋_GB2312"/>
          <w:kern w:val="2"/>
          <w:sz w:val="30"/>
          <w:szCs w:val="30"/>
        </w:rPr>
        <w:t>甲乙双方就多级离心泵，达成如下协议：</w:t>
      </w:r>
    </w:p>
    <w:p w14:paraId="435E57D5">
      <w:pPr>
        <w:pStyle w:val="4"/>
        <w:ind w:left="0" w:leftChars="0" w:firstLine="600" w:firstLineChars="200"/>
        <w:rPr>
          <w:rFonts w:hint="eastAsia" w:ascii="仿宋_GB2312" w:hAnsi="仿宋_GB2312" w:eastAsia="仿宋_GB2312" w:cs="仿宋_GB2312"/>
          <w:kern w:val="2"/>
          <w:sz w:val="30"/>
          <w:szCs w:val="30"/>
        </w:rPr>
      </w:pPr>
      <w:r>
        <w:rPr>
          <w:rFonts w:hint="eastAsia" w:ascii="仿宋_GB2312" w:hAnsi="仿宋_GB2312" w:eastAsia="仿宋_GB2312" w:cs="仿宋_GB2312"/>
          <w:kern w:val="2"/>
          <w:sz w:val="30"/>
          <w:szCs w:val="30"/>
        </w:rPr>
        <w:t>附件一总则</w:t>
      </w:r>
    </w:p>
    <w:p w14:paraId="7D25DF19">
      <w:pPr>
        <w:pStyle w:val="4"/>
        <w:ind w:left="0" w:leftChars="0" w:firstLine="600" w:firstLineChars="200"/>
        <w:rPr>
          <w:rFonts w:hint="eastAsia" w:ascii="仿宋_GB2312" w:hAnsi="仿宋_GB2312" w:eastAsia="仿宋_GB2312" w:cs="仿宋_GB2312"/>
          <w:kern w:val="2"/>
          <w:sz w:val="30"/>
          <w:szCs w:val="30"/>
          <w:lang w:val="en-GB"/>
        </w:rPr>
      </w:pPr>
      <w:r>
        <w:rPr>
          <w:rFonts w:ascii="仿宋_GB2312" w:hAnsi="仿宋_GB2312" w:eastAsia="仿宋_GB2312" w:cs="仿宋_GB2312"/>
          <w:kern w:val="2"/>
          <w:sz w:val="30"/>
          <w:szCs w:val="30"/>
          <w:lang w:val="en-GB"/>
        </w:rPr>
        <w:t>1.1  本技术协议作为甲方设备订货合同的附件，与订货合同同时生效，具有同等法律效力。合同执行期间双方再协商形成的补充协议和追加条款也具有同等法律效力。它提出设备的功能设计、结构、性能、安装和试验等方面的技术要求。</w:t>
      </w:r>
    </w:p>
    <w:p w14:paraId="30ECC00A">
      <w:pPr>
        <w:pStyle w:val="4"/>
        <w:ind w:left="0" w:leftChars="0" w:firstLine="600" w:firstLineChars="200"/>
        <w:rPr>
          <w:rFonts w:hint="eastAsia" w:ascii="仿宋_GB2312" w:hAnsi="仿宋_GB2312" w:eastAsia="仿宋_GB2312" w:cs="仿宋_GB2312"/>
          <w:kern w:val="2"/>
          <w:sz w:val="30"/>
          <w:szCs w:val="30"/>
          <w:lang w:val="en-GB"/>
        </w:rPr>
      </w:pPr>
      <w:r>
        <w:rPr>
          <w:rFonts w:ascii="仿宋_GB2312" w:hAnsi="仿宋_GB2312" w:eastAsia="仿宋_GB2312" w:cs="仿宋_GB2312"/>
          <w:kern w:val="2"/>
          <w:sz w:val="30"/>
          <w:szCs w:val="30"/>
          <w:lang w:val="en-GB"/>
        </w:rPr>
        <w:t>1.2 本技术协议提出的是最低限度的技术要求，并未对一切技术要求作出详细规定，也未充分引述有关标准及规范的条文。卖方应保证提供符合本规范书和相关的国际、国内工业标准的高质量产品及其相应服务，对国家有关安全、环保等强制性标准，必须满足其要求。</w:t>
      </w:r>
    </w:p>
    <w:p w14:paraId="05900026">
      <w:pPr>
        <w:pStyle w:val="4"/>
        <w:ind w:left="0" w:leftChars="0" w:firstLine="600" w:firstLineChars="200"/>
        <w:rPr>
          <w:rFonts w:hint="eastAsia" w:ascii="仿宋_GB2312" w:hAnsi="仿宋_GB2312" w:eastAsia="仿宋_GB2312" w:cs="仿宋_GB2312"/>
          <w:kern w:val="2"/>
          <w:sz w:val="30"/>
          <w:szCs w:val="30"/>
          <w:lang w:val="en-GB"/>
        </w:rPr>
      </w:pPr>
      <w:r>
        <w:rPr>
          <w:rFonts w:ascii="仿宋_GB2312" w:hAnsi="仿宋_GB2312" w:eastAsia="仿宋_GB2312" w:cs="仿宋_GB2312"/>
          <w:kern w:val="2"/>
          <w:sz w:val="30"/>
          <w:szCs w:val="30"/>
          <w:lang w:val="en-GB"/>
        </w:rPr>
        <w:t>1.3 卖方提供的设备应是成熟可靠、技术先进的产品，在钢铁行业机组有2家及以上运行超过3年，已证明安全可靠的优质产品。</w:t>
      </w:r>
    </w:p>
    <w:p w14:paraId="00627458">
      <w:pPr>
        <w:pStyle w:val="4"/>
        <w:ind w:left="0" w:leftChars="0" w:firstLine="600" w:firstLineChars="200"/>
        <w:rPr>
          <w:rFonts w:hint="eastAsia" w:ascii="仿宋_GB2312" w:hAnsi="仿宋_GB2312" w:eastAsia="仿宋_GB2312" w:cs="仿宋_GB2312"/>
          <w:kern w:val="2"/>
          <w:sz w:val="30"/>
          <w:szCs w:val="30"/>
          <w:lang w:val="en-GB"/>
        </w:rPr>
      </w:pPr>
      <w:r>
        <w:rPr>
          <w:rFonts w:ascii="仿宋_GB2312" w:hAnsi="仿宋_GB2312" w:eastAsia="仿宋_GB2312" w:cs="仿宋_GB2312"/>
          <w:kern w:val="2"/>
          <w:sz w:val="30"/>
          <w:szCs w:val="30"/>
          <w:lang w:val="en-GB"/>
        </w:rPr>
        <w:t>1.4 对于国家明令禁止使用的和已淘汰的产品和设备，一律不准在本工程中使用。在电控元件中不准采用原厂家已经确定不再生产的和即将换代的电子元件产品。</w:t>
      </w:r>
    </w:p>
    <w:p w14:paraId="5C1612D5">
      <w:pPr>
        <w:pStyle w:val="4"/>
        <w:ind w:left="0" w:leftChars="0" w:firstLine="600" w:firstLineChars="200"/>
        <w:rPr>
          <w:rFonts w:hint="eastAsia" w:ascii="仿宋_GB2312" w:hAnsi="仿宋_GB2312" w:eastAsia="仿宋_GB2312" w:cs="仿宋_GB2312"/>
          <w:kern w:val="2"/>
          <w:sz w:val="30"/>
          <w:szCs w:val="30"/>
          <w:lang w:val="en-GB"/>
        </w:rPr>
      </w:pPr>
      <w:r>
        <w:rPr>
          <w:rFonts w:ascii="仿宋_GB2312" w:hAnsi="仿宋_GB2312" w:eastAsia="仿宋_GB2312" w:cs="仿宋_GB2312"/>
          <w:kern w:val="2"/>
          <w:sz w:val="30"/>
          <w:szCs w:val="30"/>
          <w:lang w:val="en-GB"/>
        </w:rPr>
        <w:t>1.5 若卖方所提供的投标文件前后有不一致的地方，应以更有利于设备安装运行、工程质量为原则，由买方确定。</w:t>
      </w:r>
    </w:p>
    <w:p w14:paraId="55DD5E6E">
      <w:pPr>
        <w:pStyle w:val="4"/>
        <w:ind w:left="0" w:leftChars="0" w:firstLine="600" w:firstLineChars="200"/>
        <w:rPr>
          <w:rFonts w:hint="eastAsia" w:ascii="仿宋_GB2312" w:hAnsi="仿宋_GB2312" w:eastAsia="仿宋_GB2312" w:cs="仿宋_GB2312"/>
          <w:kern w:val="2"/>
          <w:sz w:val="30"/>
          <w:szCs w:val="30"/>
          <w:lang w:val="en-GB"/>
        </w:rPr>
      </w:pPr>
      <w:r>
        <w:rPr>
          <w:rFonts w:ascii="仿宋_GB2312" w:hAnsi="仿宋_GB2312" w:eastAsia="仿宋_GB2312" w:cs="仿宋_GB2312"/>
          <w:kern w:val="2"/>
          <w:sz w:val="30"/>
          <w:szCs w:val="30"/>
          <w:lang w:val="en-GB"/>
        </w:rPr>
        <w:t>1.6 卖方应按技术规范书中顺序逐条应答，如对本技术规范书有偏差（无论多少）都必须清楚地表示在本技术规范书中的 “差异表”中。否则将认为卖方提供的设备完全符合本技术规范书和标准的要求。</w:t>
      </w:r>
    </w:p>
    <w:p w14:paraId="287C7D27">
      <w:pPr>
        <w:pStyle w:val="4"/>
        <w:ind w:left="0" w:leftChars="0" w:firstLine="600" w:firstLineChars="200"/>
        <w:rPr>
          <w:rFonts w:hint="eastAsia" w:ascii="仿宋_GB2312" w:hAnsi="仿宋_GB2312" w:eastAsia="仿宋_GB2312" w:cs="仿宋_GB2312"/>
          <w:kern w:val="2"/>
          <w:sz w:val="30"/>
          <w:szCs w:val="30"/>
          <w:lang w:val="en-GB"/>
        </w:rPr>
      </w:pPr>
      <w:r>
        <w:rPr>
          <w:rFonts w:ascii="仿宋_GB2312" w:hAnsi="仿宋_GB2312" w:eastAsia="仿宋_GB2312" w:cs="仿宋_GB2312"/>
          <w:kern w:val="2"/>
          <w:sz w:val="30"/>
          <w:szCs w:val="30"/>
          <w:lang w:val="en-GB"/>
        </w:rPr>
        <w:t>1.7 本技术协议所引用的标准若与卖方所执行的标准发生矛盾时，按较高的标准执行。卖方在设备设计和制造中所涉及的各项规程、规范和标准必须遵循现行最新标准版本。</w:t>
      </w:r>
    </w:p>
    <w:p w14:paraId="4AD9F6D1">
      <w:pPr>
        <w:pStyle w:val="4"/>
        <w:ind w:left="0" w:leftChars="0" w:firstLine="600" w:firstLineChars="200"/>
        <w:rPr>
          <w:rFonts w:hint="eastAsia" w:ascii="仿宋_GB2312" w:hAnsi="仿宋_GB2312" w:eastAsia="仿宋_GB2312" w:cs="仿宋_GB2312"/>
          <w:kern w:val="2"/>
          <w:sz w:val="30"/>
          <w:szCs w:val="30"/>
          <w:lang w:val="en-GB"/>
        </w:rPr>
      </w:pPr>
      <w:r>
        <w:rPr>
          <w:rFonts w:ascii="仿宋_GB2312" w:hAnsi="仿宋_GB2312" w:eastAsia="仿宋_GB2312" w:cs="仿宋_GB2312"/>
          <w:kern w:val="2"/>
          <w:sz w:val="30"/>
          <w:szCs w:val="30"/>
          <w:lang w:val="en-GB"/>
        </w:rPr>
        <w:t>1.8 卖方对所提供的全套系统设备</w:t>
      </w:r>
      <w:r>
        <w:rPr>
          <w:rFonts w:hint="eastAsia" w:ascii="仿宋_GB2312" w:hAnsi="仿宋_GB2312" w:eastAsia="仿宋_GB2312" w:cs="仿宋_GB2312"/>
          <w:kern w:val="2"/>
          <w:sz w:val="30"/>
          <w:szCs w:val="30"/>
          <w:lang w:val="en-GB" w:eastAsia="zh-CN"/>
        </w:rPr>
        <w:t>（</w:t>
      </w:r>
      <w:r>
        <w:rPr>
          <w:rFonts w:ascii="仿宋_GB2312" w:hAnsi="仿宋_GB2312" w:eastAsia="仿宋_GB2312" w:cs="仿宋_GB2312"/>
          <w:kern w:val="2"/>
          <w:sz w:val="30"/>
          <w:szCs w:val="30"/>
          <w:lang w:val="en-GB"/>
        </w:rPr>
        <w:t>含辅助系统与设备</w:t>
      </w:r>
      <w:r>
        <w:rPr>
          <w:rFonts w:hint="eastAsia" w:ascii="仿宋_GB2312" w:hAnsi="仿宋_GB2312" w:eastAsia="仿宋_GB2312" w:cs="仿宋_GB2312"/>
          <w:kern w:val="2"/>
          <w:sz w:val="30"/>
          <w:szCs w:val="30"/>
          <w:lang w:val="en-GB" w:eastAsia="zh-CN"/>
        </w:rPr>
        <w:t>）</w:t>
      </w:r>
      <w:r>
        <w:rPr>
          <w:rFonts w:ascii="仿宋_GB2312" w:hAnsi="仿宋_GB2312" w:eastAsia="仿宋_GB2312" w:cs="仿宋_GB2312"/>
          <w:kern w:val="2"/>
          <w:sz w:val="30"/>
          <w:szCs w:val="30"/>
          <w:lang w:val="en-GB"/>
        </w:rPr>
        <w:t>负有全责，即包括分包</w:t>
      </w:r>
      <w:r>
        <w:rPr>
          <w:rFonts w:hint="eastAsia" w:ascii="仿宋_GB2312" w:hAnsi="仿宋_GB2312" w:eastAsia="仿宋_GB2312" w:cs="仿宋_GB2312"/>
          <w:kern w:val="2"/>
          <w:sz w:val="30"/>
          <w:szCs w:val="30"/>
          <w:lang w:val="en-GB" w:eastAsia="zh-CN"/>
        </w:rPr>
        <w:t>（</w:t>
      </w:r>
      <w:r>
        <w:rPr>
          <w:rFonts w:ascii="仿宋_GB2312" w:hAnsi="仿宋_GB2312" w:eastAsia="仿宋_GB2312" w:cs="仿宋_GB2312"/>
          <w:kern w:val="2"/>
          <w:sz w:val="30"/>
          <w:szCs w:val="30"/>
          <w:lang w:val="en-GB"/>
        </w:rPr>
        <w:t>或采购</w:t>
      </w:r>
      <w:r>
        <w:rPr>
          <w:rFonts w:hint="eastAsia" w:ascii="仿宋_GB2312" w:hAnsi="仿宋_GB2312" w:eastAsia="仿宋_GB2312" w:cs="仿宋_GB2312"/>
          <w:kern w:val="2"/>
          <w:sz w:val="30"/>
          <w:szCs w:val="30"/>
          <w:lang w:val="en-GB" w:eastAsia="zh-CN"/>
        </w:rPr>
        <w:t>）</w:t>
      </w:r>
      <w:r>
        <w:rPr>
          <w:rFonts w:ascii="仿宋_GB2312" w:hAnsi="仿宋_GB2312" w:eastAsia="仿宋_GB2312" w:cs="仿宋_GB2312"/>
          <w:kern w:val="2"/>
          <w:sz w:val="30"/>
          <w:szCs w:val="30"/>
          <w:lang w:val="en-GB"/>
        </w:rPr>
        <w:t>的产品。分包（或采购）的产品卖方提出三个厂家供买方确认，分包</w:t>
      </w:r>
      <w:r>
        <w:rPr>
          <w:rFonts w:hint="eastAsia" w:ascii="仿宋_GB2312" w:hAnsi="仿宋_GB2312" w:eastAsia="仿宋_GB2312" w:cs="仿宋_GB2312"/>
          <w:kern w:val="2"/>
          <w:sz w:val="30"/>
          <w:szCs w:val="30"/>
          <w:lang w:val="en-GB" w:eastAsia="zh-CN"/>
        </w:rPr>
        <w:t>（</w:t>
      </w:r>
      <w:r>
        <w:rPr>
          <w:rFonts w:ascii="仿宋_GB2312" w:hAnsi="仿宋_GB2312" w:eastAsia="仿宋_GB2312" w:cs="仿宋_GB2312"/>
          <w:kern w:val="2"/>
          <w:sz w:val="30"/>
          <w:szCs w:val="30"/>
          <w:lang w:val="en-GB"/>
        </w:rPr>
        <w:t>或采购</w:t>
      </w:r>
      <w:r>
        <w:rPr>
          <w:rFonts w:hint="eastAsia" w:ascii="仿宋_GB2312" w:hAnsi="仿宋_GB2312" w:eastAsia="仿宋_GB2312" w:cs="仿宋_GB2312"/>
          <w:kern w:val="2"/>
          <w:sz w:val="30"/>
          <w:szCs w:val="30"/>
          <w:lang w:val="en-GB" w:eastAsia="zh-CN"/>
        </w:rPr>
        <w:t>）</w:t>
      </w:r>
      <w:r>
        <w:rPr>
          <w:rFonts w:ascii="仿宋_GB2312" w:hAnsi="仿宋_GB2312" w:eastAsia="仿宋_GB2312" w:cs="仿宋_GB2312"/>
          <w:kern w:val="2"/>
          <w:sz w:val="30"/>
          <w:szCs w:val="30"/>
          <w:lang w:val="en-GB"/>
        </w:rPr>
        <w:t>的产品制造商应按买方的要求进行，并按最高价计入总价。</w:t>
      </w:r>
    </w:p>
    <w:p w14:paraId="26DE8BDD">
      <w:pPr>
        <w:pStyle w:val="4"/>
        <w:ind w:left="0" w:leftChars="0" w:firstLine="600" w:firstLineChars="200"/>
        <w:rPr>
          <w:rFonts w:hint="eastAsia" w:ascii="仿宋_GB2312" w:hAnsi="仿宋_GB2312" w:eastAsia="仿宋_GB2312" w:cs="仿宋_GB2312"/>
          <w:kern w:val="2"/>
          <w:sz w:val="30"/>
          <w:szCs w:val="30"/>
          <w:lang w:val="en-GB"/>
        </w:rPr>
      </w:pPr>
      <w:r>
        <w:rPr>
          <w:rFonts w:ascii="仿宋_GB2312" w:hAnsi="仿宋_GB2312" w:eastAsia="仿宋_GB2312" w:cs="仿宋_GB2312"/>
          <w:kern w:val="2"/>
          <w:sz w:val="30"/>
          <w:szCs w:val="30"/>
          <w:lang w:val="en-GB"/>
        </w:rPr>
        <w:t>1.9 在合同</w:t>
      </w:r>
      <w:r>
        <w:rPr>
          <w:rFonts w:hint="eastAsia" w:ascii="仿宋_GB2312" w:hAnsi="仿宋_GB2312" w:eastAsia="仿宋_GB2312" w:cs="仿宋_GB2312"/>
          <w:kern w:val="2"/>
          <w:sz w:val="30"/>
          <w:szCs w:val="30"/>
          <w:lang w:val="en-GB" w:eastAsia="zh-CN"/>
        </w:rPr>
        <w:t>签订</w:t>
      </w:r>
      <w:r>
        <w:rPr>
          <w:rFonts w:ascii="仿宋_GB2312" w:hAnsi="仿宋_GB2312" w:eastAsia="仿宋_GB2312" w:cs="仿宋_GB2312"/>
          <w:kern w:val="2"/>
          <w:sz w:val="30"/>
          <w:szCs w:val="30"/>
          <w:lang w:val="en-GB"/>
        </w:rPr>
        <w:t>后，买方有权因规范、标准、规程发生变化而提出一些补充要求。在设备投料生产前，卖方应在设计上给予修改，具体项目由供需双方共同商定。</w:t>
      </w:r>
    </w:p>
    <w:p w14:paraId="42A87241">
      <w:pPr>
        <w:pStyle w:val="4"/>
        <w:ind w:left="0" w:leftChars="0" w:firstLine="600" w:firstLineChars="200"/>
        <w:rPr>
          <w:rFonts w:hint="eastAsia" w:ascii="仿宋_GB2312" w:hAnsi="仿宋_GB2312" w:eastAsia="仿宋_GB2312" w:cs="仿宋_GB2312"/>
          <w:kern w:val="2"/>
          <w:sz w:val="30"/>
          <w:szCs w:val="30"/>
          <w:lang w:val="en-GB"/>
        </w:rPr>
      </w:pPr>
      <w:r>
        <w:rPr>
          <w:rFonts w:ascii="仿宋_GB2312" w:hAnsi="仿宋_GB2312" w:eastAsia="仿宋_GB2312" w:cs="仿宋_GB2312"/>
          <w:kern w:val="2"/>
          <w:sz w:val="30"/>
          <w:szCs w:val="30"/>
          <w:lang w:val="en-GB"/>
        </w:rPr>
        <w:t>1.10 在合同签订15天内，按本技术协议的要求，卖方提出合同设备的设计、制造、检验/试验、装配、安装、调试、试运、验收、试验、运行和维护等标准清单给买方，供买方确认。</w:t>
      </w:r>
    </w:p>
    <w:p w14:paraId="533400B4">
      <w:pPr>
        <w:pStyle w:val="4"/>
        <w:ind w:left="0" w:leftChars="0" w:firstLine="600" w:firstLineChars="200"/>
        <w:rPr>
          <w:rFonts w:hint="eastAsia" w:ascii="仿宋_GB2312" w:hAnsi="仿宋_GB2312" w:eastAsia="仿宋_GB2312" w:cs="仿宋_GB2312"/>
          <w:kern w:val="2"/>
          <w:sz w:val="30"/>
          <w:szCs w:val="30"/>
          <w:lang w:val="en-GB"/>
        </w:rPr>
      </w:pPr>
      <w:r>
        <w:rPr>
          <w:rFonts w:ascii="仿宋_GB2312" w:hAnsi="仿宋_GB2312" w:eastAsia="仿宋_GB2312" w:cs="仿宋_GB2312"/>
          <w:kern w:val="2"/>
          <w:sz w:val="30"/>
          <w:szCs w:val="30"/>
          <w:lang w:val="en-GB"/>
        </w:rPr>
        <w:t>1.11乙方在合同货物制造中，发生侵犯专利的行为时其侵权责任与甲方无关。</w:t>
      </w:r>
    </w:p>
    <w:p w14:paraId="0D0BD21C">
      <w:pPr>
        <w:pStyle w:val="4"/>
        <w:ind w:left="0" w:leftChars="0" w:firstLine="600" w:firstLineChars="200"/>
        <w:rPr>
          <w:rFonts w:hint="eastAsia" w:ascii="仿宋_GB2312" w:hAnsi="仿宋_GB2312" w:eastAsia="仿宋_GB2312" w:cs="仿宋_GB2312"/>
          <w:kern w:val="2"/>
          <w:sz w:val="30"/>
          <w:szCs w:val="30"/>
          <w:lang w:val="en-GB"/>
        </w:rPr>
      </w:pPr>
      <w:r>
        <w:rPr>
          <w:rFonts w:ascii="仿宋_GB2312" w:hAnsi="仿宋_GB2312" w:eastAsia="仿宋_GB2312" w:cs="仿宋_GB2312"/>
          <w:kern w:val="2"/>
          <w:sz w:val="30"/>
          <w:szCs w:val="30"/>
          <w:lang w:val="en-GB"/>
        </w:rPr>
        <w:t>1.12乙方须对</w:t>
      </w:r>
      <w:r>
        <w:rPr>
          <w:rFonts w:hint="eastAsia" w:ascii="仿宋_GB2312" w:hAnsi="仿宋_GB2312" w:eastAsia="仿宋_GB2312" w:cs="仿宋_GB2312"/>
          <w:kern w:val="2"/>
          <w:sz w:val="30"/>
          <w:szCs w:val="30"/>
          <w:lang w:val="en-GB"/>
        </w:rPr>
        <w:t>高效节能</w:t>
      </w:r>
      <w:r>
        <w:rPr>
          <w:rFonts w:ascii="仿宋_GB2312" w:hAnsi="仿宋_GB2312" w:eastAsia="仿宋_GB2312" w:cs="仿宋_GB2312"/>
          <w:kern w:val="2"/>
          <w:sz w:val="30"/>
          <w:szCs w:val="30"/>
          <w:lang w:val="en-GB"/>
        </w:rPr>
        <w:t>水泵设计的完整性、合理性和设计质量承担全部责任。</w:t>
      </w:r>
    </w:p>
    <w:p w14:paraId="0608B8FF">
      <w:pPr>
        <w:pStyle w:val="4"/>
        <w:numPr>
          <w:ilvl w:val="0"/>
          <w:numId w:val="1"/>
        </w:numPr>
        <w:ind w:left="0" w:leftChars="0" w:firstLine="602" w:firstLineChars="200"/>
        <w:rPr>
          <w:rFonts w:hint="eastAsia" w:ascii="仿宋_GB2312" w:hAnsi="仿宋_GB2312" w:eastAsia="仿宋_GB2312" w:cs="仿宋_GB2312"/>
          <w:b/>
          <w:bCs/>
          <w:kern w:val="2"/>
          <w:sz w:val="30"/>
          <w:szCs w:val="30"/>
          <w:lang w:val="en-GB"/>
        </w:rPr>
      </w:pPr>
      <w:r>
        <w:rPr>
          <w:rFonts w:hint="eastAsia" w:ascii="仿宋_GB2312" w:hAnsi="仿宋_GB2312" w:eastAsia="仿宋_GB2312" w:cs="仿宋_GB2312"/>
          <w:b/>
          <w:bCs/>
          <w:kern w:val="2"/>
          <w:sz w:val="30"/>
          <w:szCs w:val="30"/>
          <w:lang w:val="en-GB"/>
        </w:rPr>
        <w:t>供货范围及设备参数</w:t>
      </w:r>
    </w:p>
    <w:p w14:paraId="4DFE6194">
      <w:pPr>
        <w:pStyle w:val="4"/>
        <w:ind w:left="0" w:leftChars="0" w:firstLine="600" w:firstLineChars="200"/>
        <w:rPr>
          <w:rFonts w:hint="default" w:ascii="仿宋_GB2312" w:hAnsi="仿宋_GB2312" w:eastAsia="仿宋_GB2312" w:cs="仿宋_GB2312"/>
          <w:kern w:val="2"/>
          <w:sz w:val="30"/>
          <w:szCs w:val="30"/>
          <w:lang w:val="en-US" w:eastAsia="zh-CN"/>
        </w:rPr>
      </w:pPr>
      <w:r>
        <w:rPr>
          <w:rFonts w:hint="eastAsia" w:ascii="仿宋_GB2312" w:hAnsi="仿宋_GB2312" w:eastAsia="仿宋_GB2312" w:cs="仿宋_GB2312"/>
          <w:kern w:val="2"/>
          <w:sz w:val="30"/>
          <w:szCs w:val="30"/>
          <w:lang w:val="en-US" w:eastAsia="zh-CN"/>
        </w:rPr>
        <w:t>2.1</w:t>
      </w:r>
      <w:r>
        <w:rPr>
          <w:rFonts w:hint="eastAsia" w:ascii="仿宋_GB2312" w:hAnsi="仿宋_GB2312" w:eastAsia="仿宋_GB2312" w:cs="仿宋_GB2312"/>
          <w:kern w:val="2"/>
          <w:sz w:val="30"/>
          <w:szCs w:val="30"/>
          <w:lang w:val="en-GB"/>
        </w:rPr>
        <w:t>设备参数</w:t>
      </w:r>
    </w:p>
    <w:tbl>
      <w:tblPr>
        <w:tblStyle w:val="5"/>
        <w:tblW w:w="0" w:type="auto"/>
        <w:jc w:val="center"/>
        <w:tblLayout w:type="fixed"/>
        <w:tblCellMar>
          <w:top w:w="0" w:type="dxa"/>
          <w:left w:w="108" w:type="dxa"/>
          <w:bottom w:w="0" w:type="dxa"/>
          <w:right w:w="108" w:type="dxa"/>
        </w:tblCellMar>
      </w:tblPr>
      <w:tblGrid>
        <w:gridCol w:w="2660"/>
        <w:gridCol w:w="1148"/>
        <w:gridCol w:w="3991"/>
      </w:tblGrid>
      <w:tr w14:paraId="3B1040DF">
        <w:tblPrEx>
          <w:tblCellMar>
            <w:top w:w="0" w:type="dxa"/>
            <w:left w:w="108" w:type="dxa"/>
            <w:bottom w:w="0" w:type="dxa"/>
            <w:right w:w="108" w:type="dxa"/>
          </w:tblCellMar>
        </w:tblPrEx>
        <w:trPr>
          <w:trHeight w:val="405" w:hRule="exact"/>
          <w:jc w:val="center"/>
        </w:trPr>
        <w:tc>
          <w:tcPr>
            <w:tcW w:w="26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2C8BCDC5">
            <w:pPr>
              <w:snapToGrid w:val="0"/>
              <w:spacing w:line="460" w:lineRule="exact"/>
              <w:ind w:left="94" w:hanging="94"/>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项    目</w:t>
            </w:r>
          </w:p>
        </w:tc>
        <w:tc>
          <w:tcPr>
            <w:tcW w:w="114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A61D410">
            <w:pPr>
              <w:snapToGrid w:val="0"/>
              <w:spacing w:line="460" w:lineRule="exact"/>
              <w:ind w:left="15" w:firstLine="210"/>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单 位</w:t>
            </w:r>
          </w:p>
        </w:tc>
        <w:tc>
          <w:tcPr>
            <w:tcW w:w="399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661126F4">
            <w:pPr>
              <w:snapToGrid w:val="0"/>
              <w:spacing w:line="46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数         据</w:t>
            </w:r>
          </w:p>
        </w:tc>
      </w:tr>
      <w:tr w14:paraId="1A8D0164">
        <w:tblPrEx>
          <w:tblCellMar>
            <w:top w:w="0" w:type="dxa"/>
            <w:left w:w="108" w:type="dxa"/>
            <w:bottom w:w="0" w:type="dxa"/>
            <w:right w:w="108" w:type="dxa"/>
          </w:tblCellMar>
        </w:tblPrEx>
        <w:trPr>
          <w:trHeight w:val="450" w:hRule="exact"/>
          <w:jc w:val="center"/>
        </w:trPr>
        <w:tc>
          <w:tcPr>
            <w:tcW w:w="26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799589DE">
            <w:pPr>
              <w:snapToGrid w:val="0"/>
              <w:spacing w:line="460" w:lineRule="exact"/>
              <w:ind w:left="94" w:hanging="94"/>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水泵型号</w:t>
            </w:r>
          </w:p>
        </w:tc>
        <w:tc>
          <w:tcPr>
            <w:tcW w:w="114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78D70833">
            <w:pPr>
              <w:snapToGrid w:val="0"/>
              <w:spacing w:line="460" w:lineRule="exact"/>
              <w:ind w:left="15" w:firstLine="210"/>
              <w:jc w:val="center"/>
              <w:rPr>
                <w:rFonts w:hint="eastAsia" w:asciiTheme="majorEastAsia" w:hAnsiTheme="majorEastAsia" w:eastAsiaTheme="majorEastAsia" w:cstheme="majorEastAsia"/>
                <w:szCs w:val="21"/>
              </w:rPr>
            </w:pPr>
          </w:p>
        </w:tc>
        <w:tc>
          <w:tcPr>
            <w:tcW w:w="399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6C6284C9">
            <w:pPr>
              <w:snapToGrid w:val="0"/>
              <w:spacing w:line="46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D450-60X4</w:t>
            </w:r>
          </w:p>
        </w:tc>
      </w:tr>
      <w:tr w14:paraId="45A1059D">
        <w:tblPrEx>
          <w:tblCellMar>
            <w:top w:w="0" w:type="dxa"/>
            <w:left w:w="108" w:type="dxa"/>
            <w:bottom w:w="0" w:type="dxa"/>
            <w:right w:w="108" w:type="dxa"/>
          </w:tblCellMar>
        </w:tblPrEx>
        <w:trPr>
          <w:trHeight w:val="525" w:hRule="exact"/>
          <w:jc w:val="center"/>
        </w:trPr>
        <w:tc>
          <w:tcPr>
            <w:tcW w:w="26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2E7B223C">
            <w:pPr>
              <w:snapToGrid w:val="0"/>
              <w:spacing w:line="460" w:lineRule="exact"/>
              <w:ind w:left="94" w:hanging="94"/>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水泵形式</w:t>
            </w:r>
          </w:p>
        </w:tc>
        <w:tc>
          <w:tcPr>
            <w:tcW w:w="114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44DD2785">
            <w:pPr>
              <w:snapToGrid w:val="0"/>
              <w:spacing w:line="460" w:lineRule="exact"/>
              <w:ind w:left="15" w:firstLine="210"/>
              <w:jc w:val="center"/>
              <w:rPr>
                <w:rFonts w:hint="eastAsia" w:asciiTheme="majorEastAsia" w:hAnsiTheme="majorEastAsia" w:eastAsiaTheme="majorEastAsia" w:cstheme="majorEastAsia"/>
                <w:szCs w:val="21"/>
              </w:rPr>
            </w:pPr>
          </w:p>
        </w:tc>
        <w:tc>
          <w:tcPr>
            <w:tcW w:w="399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7341FD58">
            <w:pPr>
              <w:snapToGrid w:val="0"/>
              <w:spacing w:line="46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自平衡型节段式多级离心泵</w:t>
            </w:r>
          </w:p>
        </w:tc>
      </w:tr>
      <w:tr w14:paraId="6A179CB7">
        <w:tblPrEx>
          <w:tblCellMar>
            <w:top w:w="0" w:type="dxa"/>
            <w:left w:w="108" w:type="dxa"/>
            <w:bottom w:w="0" w:type="dxa"/>
            <w:right w:w="108" w:type="dxa"/>
          </w:tblCellMar>
        </w:tblPrEx>
        <w:trPr>
          <w:trHeight w:val="555" w:hRule="exact"/>
          <w:jc w:val="center"/>
        </w:trPr>
        <w:tc>
          <w:tcPr>
            <w:tcW w:w="26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4D61408F">
            <w:pPr>
              <w:snapToGrid w:val="0"/>
              <w:spacing w:line="460" w:lineRule="exact"/>
              <w:ind w:left="94" w:hanging="94"/>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数量</w:t>
            </w:r>
          </w:p>
        </w:tc>
        <w:tc>
          <w:tcPr>
            <w:tcW w:w="114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26F696B3">
            <w:pPr>
              <w:snapToGrid w:val="0"/>
              <w:spacing w:line="460" w:lineRule="exact"/>
              <w:ind w:left="15" w:firstLine="210"/>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台</w:t>
            </w:r>
          </w:p>
        </w:tc>
        <w:tc>
          <w:tcPr>
            <w:tcW w:w="399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5D002851">
            <w:pPr>
              <w:snapToGrid w:val="0"/>
              <w:spacing w:line="46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1</w:t>
            </w:r>
          </w:p>
        </w:tc>
      </w:tr>
      <w:tr w14:paraId="794DC9B5">
        <w:tblPrEx>
          <w:tblCellMar>
            <w:top w:w="0" w:type="dxa"/>
            <w:left w:w="108" w:type="dxa"/>
            <w:bottom w:w="0" w:type="dxa"/>
            <w:right w:w="108" w:type="dxa"/>
          </w:tblCellMar>
        </w:tblPrEx>
        <w:trPr>
          <w:trHeight w:val="585" w:hRule="exact"/>
          <w:jc w:val="center"/>
        </w:trPr>
        <w:tc>
          <w:tcPr>
            <w:tcW w:w="26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26E40AE6">
            <w:pPr>
              <w:snapToGrid w:val="0"/>
              <w:spacing w:line="460" w:lineRule="exact"/>
              <w:ind w:left="94" w:hanging="94"/>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流量</w:t>
            </w:r>
          </w:p>
        </w:tc>
        <w:tc>
          <w:tcPr>
            <w:tcW w:w="114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1582DB0C">
            <w:pPr>
              <w:snapToGrid w:val="0"/>
              <w:spacing w:line="460" w:lineRule="exact"/>
              <w:ind w:left="15" w:firstLine="210"/>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 w:val="20"/>
              </w:rPr>
              <w:t>m</w:t>
            </w:r>
            <w:r>
              <w:rPr>
                <w:rFonts w:hint="eastAsia" w:asciiTheme="majorEastAsia" w:hAnsiTheme="majorEastAsia" w:eastAsiaTheme="majorEastAsia" w:cstheme="majorEastAsia"/>
                <w:sz w:val="20"/>
                <w:vertAlign w:val="superscript"/>
              </w:rPr>
              <w:t>3</w:t>
            </w:r>
            <w:r>
              <w:rPr>
                <w:rFonts w:hint="eastAsia" w:asciiTheme="majorEastAsia" w:hAnsiTheme="majorEastAsia" w:eastAsiaTheme="majorEastAsia" w:cstheme="majorEastAsia"/>
                <w:sz w:val="20"/>
              </w:rPr>
              <w:t>/h</w:t>
            </w:r>
          </w:p>
        </w:tc>
        <w:tc>
          <w:tcPr>
            <w:tcW w:w="399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581A0565">
            <w:pPr>
              <w:snapToGrid w:val="0"/>
              <w:spacing w:line="46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450</w:t>
            </w:r>
          </w:p>
        </w:tc>
      </w:tr>
      <w:tr w14:paraId="47C654CD">
        <w:tblPrEx>
          <w:tblCellMar>
            <w:top w:w="0" w:type="dxa"/>
            <w:left w:w="108" w:type="dxa"/>
            <w:bottom w:w="0" w:type="dxa"/>
            <w:right w:w="108" w:type="dxa"/>
          </w:tblCellMar>
        </w:tblPrEx>
        <w:trPr>
          <w:trHeight w:val="585" w:hRule="exact"/>
          <w:jc w:val="center"/>
        </w:trPr>
        <w:tc>
          <w:tcPr>
            <w:tcW w:w="26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384012AD">
            <w:pPr>
              <w:snapToGrid w:val="0"/>
              <w:spacing w:line="460" w:lineRule="exact"/>
              <w:ind w:left="94" w:hanging="94"/>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扬程</w:t>
            </w:r>
          </w:p>
        </w:tc>
        <w:tc>
          <w:tcPr>
            <w:tcW w:w="114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D193C4F">
            <w:pPr>
              <w:snapToGrid w:val="0"/>
              <w:spacing w:line="460" w:lineRule="exact"/>
              <w:ind w:left="15" w:firstLine="210"/>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m</w:t>
            </w:r>
          </w:p>
        </w:tc>
        <w:tc>
          <w:tcPr>
            <w:tcW w:w="399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307D14B3">
            <w:pPr>
              <w:snapToGrid w:val="0"/>
              <w:spacing w:line="46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240</w:t>
            </w:r>
          </w:p>
          <w:p w14:paraId="3FCA6330">
            <w:pPr>
              <w:pStyle w:val="4"/>
              <w:jc w:val="center"/>
              <w:rPr>
                <w:rFonts w:hint="eastAsia" w:asciiTheme="majorEastAsia" w:hAnsiTheme="majorEastAsia" w:eastAsiaTheme="majorEastAsia" w:cstheme="majorEastAsia"/>
              </w:rPr>
            </w:pPr>
          </w:p>
          <w:p w14:paraId="2E63B100">
            <w:pPr>
              <w:pStyle w:val="4"/>
              <w:jc w:val="center"/>
              <w:rPr>
                <w:rFonts w:hint="eastAsia" w:asciiTheme="majorEastAsia" w:hAnsiTheme="majorEastAsia" w:eastAsiaTheme="majorEastAsia" w:cstheme="majorEastAsia"/>
              </w:rPr>
            </w:pPr>
          </w:p>
          <w:p w14:paraId="68C4FD05">
            <w:pPr>
              <w:pStyle w:val="4"/>
              <w:jc w:val="center"/>
              <w:rPr>
                <w:rFonts w:hint="eastAsia" w:asciiTheme="majorEastAsia" w:hAnsiTheme="majorEastAsia" w:eastAsiaTheme="majorEastAsia" w:cstheme="majorEastAsia"/>
              </w:rPr>
            </w:pPr>
          </w:p>
          <w:p w14:paraId="6D92BB66">
            <w:pPr>
              <w:pStyle w:val="4"/>
              <w:jc w:val="center"/>
              <w:rPr>
                <w:rFonts w:hint="eastAsia" w:asciiTheme="majorEastAsia" w:hAnsiTheme="majorEastAsia" w:eastAsiaTheme="majorEastAsia" w:cstheme="majorEastAsia"/>
              </w:rPr>
            </w:pPr>
          </w:p>
          <w:p w14:paraId="08DE8912">
            <w:pPr>
              <w:pStyle w:val="4"/>
              <w:jc w:val="center"/>
              <w:rPr>
                <w:rFonts w:hint="eastAsia" w:asciiTheme="majorEastAsia" w:hAnsiTheme="majorEastAsia" w:eastAsiaTheme="majorEastAsia" w:cstheme="majorEastAsia"/>
              </w:rPr>
            </w:pPr>
          </w:p>
          <w:p w14:paraId="33659615">
            <w:pPr>
              <w:pStyle w:val="4"/>
              <w:jc w:val="center"/>
              <w:rPr>
                <w:rFonts w:hint="eastAsia" w:asciiTheme="majorEastAsia" w:hAnsiTheme="majorEastAsia" w:eastAsiaTheme="majorEastAsia" w:cstheme="majorEastAsia"/>
              </w:rPr>
            </w:pPr>
          </w:p>
          <w:p w14:paraId="107AC21C">
            <w:pPr>
              <w:pStyle w:val="4"/>
              <w:jc w:val="center"/>
              <w:rPr>
                <w:rFonts w:hint="eastAsia" w:asciiTheme="majorEastAsia" w:hAnsiTheme="majorEastAsia" w:eastAsiaTheme="majorEastAsia" w:cstheme="majorEastAsia"/>
              </w:rPr>
            </w:pPr>
          </w:p>
          <w:p w14:paraId="44363A35">
            <w:pPr>
              <w:pStyle w:val="4"/>
              <w:jc w:val="center"/>
              <w:rPr>
                <w:rFonts w:hint="eastAsia" w:asciiTheme="majorEastAsia" w:hAnsiTheme="majorEastAsia" w:eastAsiaTheme="majorEastAsia" w:cstheme="majorEastAsia"/>
              </w:rPr>
            </w:pPr>
          </w:p>
          <w:p w14:paraId="63B8A3D0">
            <w:pPr>
              <w:pStyle w:val="4"/>
              <w:jc w:val="center"/>
              <w:rPr>
                <w:rFonts w:hint="eastAsia" w:asciiTheme="majorEastAsia" w:hAnsiTheme="majorEastAsia" w:eastAsiaTheme="majorEastAsia" w:cstheme="majorEastAsia"/>
              </w:rPr>
            </w:pPr>
          </w:p>
          <w:p w14:paraId="1C2B64CA">
            <w:pPr>
              <w:pStyle w:val="4"/>
              <w:jc w:val="center"/>
              <w:rPr>
                <w:rFonts w:hint="eastAsia" w:asciiTheme="majorEastAsia" w:hAnsiTheme="majorEastAsia" w:eastAsiaTheme="majorEastAsia" w:cstheme="majorEastAsia"/>
              </w:rPr>
            </w:pPr>
          </w:p>
        </w:tc>
      </w:tr>
      <w:tr w14:paraId="6B9A7FB2">
        <w:tblPrEx>
          <w:tblCellMar>
            <w:top w:w="0" w:type="dxa"/>
            <w:left w:w="108" w:type="dxa"/>
            <w:bottom w:w="0" w:type="dxa"/>
            <w:right w:w="108" w:type="dxa"/>
          </w:tblCellMar>
        </w:tblPrEx>
        <w:trPr>
          <w:trHeight w:val="540" w:hRule="exact"/>
          <w:jc w:val="center"/>
        </w:trPr>
        <w:tc>
          <w:tcPr>
            <w:tcW w:w="26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3DFB320C">
            <w:pPr>
              <w:snapToGrid w:val="0"/>
              <w:spacing w:line="460" w:lineRule="exact"/>
              <w:ind w:left="94" w:hanging="94"/>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现有电机功率</w:t>
            </w:r>
          </w:p>
        </w:tc>
        <w:tc>
          <w:tcPr>
            <w:tcW w:w="114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68BBD059">
            <w:pPr>
              <w:snapToGrid w:val="0"/>
              <w:spacing w:line="460" w:lineRule="exact"/>
              <w:ind w:left="15" w:firstLine="210"/>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eastAsia="zh-CN"/>
              </w:rPr>
              <w:t>kW</w:t>
            </w:r>
          </w:p>
        </w:tc>
        <w:tc>
          <w:tcPr>
            <w:tcW w:w="399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834C5F2">
            <w:pPr>
              <w:snapToGrid w:val="0"/>
              <w:spacing w:line="46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500</w:t>
            </w:r>
          </w:p>
        </w:tc>
      </w:tr>
      <w:tr w14:paraId="05070199">
        <w:tblPrEx>
          <w:tblCellMar>
            <w:top w:w="0" w:type="dxa"/>
            <w:left w:w="108" w:type="dxa"/>
            <w:bottom w:w="0" w:type="dxa"/>
            <w:right w:w="108" w:type="dxa"/>
          </w:tblCellMar>
        </w:tblPrEx>
        <w:trPr>
          <w:trHeight w:val="558" w:hRule="exact"/>
          <w:jc w:val="center"/>
        </w:trPr>
        <w:tc>
          <w:tcPr>
            <w:tcW w:w="26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4D158F1">
            <w:pPr>
              <w:snapToGrid w:val="0"/>
              <w:spacing w:line="460" w:lineRule="exact"/>
              <w:ind w:left="94" w:hanging="94"/>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转速</w:t>
            </w:r>
          </w:p>
        </w:tc>
        <w:tc>
          <w:tcPr>
            <w:tcW w:w="114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6E4DD8AF">
            <w:pPr>
              <w:snapToGrid w:val="0"/>
              <w:spacing w:line="460" w:lineRule="exact"/>
              <w:ind w:left="15" w:firstLine="210"/>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 w:val="20"/>
              </w:rPr>
              <w:t>r/min</w:t>
            </w:r>
          </w:p>
        </w:tc>
        <w:tc>
          <w:tcPr>
            <w:tcW w:w="399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3B7EA830">
            <w:pPr>
              <w:snapToGrid w:val="0"/>
              <w:spacing w:line="46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1480</w:t>
            </w:r>
          </w:p>
        </w:tc>
      </w:tr>
    </w:tbl>
    <w:p w14:paraId="3961F3C5">
      <w:pPr>
        <w:pStyle w:val="4"/>
        <w:ind w:left="0" w:leftChars="0" w:firstLine="600" w:firstLineChars="200"/>
        <w:rPr>
          <w:rFonts w:hint="eastAsia" w:ascii="仿宋_GB2312" w:hAnsi="仿宋_GB2312" w:eastAsia="仿宋_GB2312" w:cs="仿宋_GB2312"/>
          <w:kern w:val="2"/>
          <w:sz w:val="30"/>
          <w:szCs w:val="30"/>
          <w:lang w:val="en-US" w:eastAsia="zh-CN"/>
        </w:rPr>
      </w:pPr>
      <w:r>
        <w:rPr>
          <w:rFonts w:hint="eastAsia" w:ascii="仿宋_GB2312" w:hAnsi="仿宋_GB2312" w:eastAsia="仿宋_GB2312" w:cs="仿宋_GB2312"/>
          <w:kern w:val="2"/>
          <w:sz w:val="30"/>
          <w:szCs w:val="30"/>
          <w:lang w:val="en-US" w:eastAsia="zh-CN"/>
        </w:rPr>
        <w:t>2.2</w:t>
      </w:r>
      <w:r>
        <w:rPr>
          <w:rFonts w:ascii="仿宋_GB2312" w:hAnsi="仿宋_GB2312" w:eastAsia="仿宋_GB2312" w:cs="仿宋_GB2312"/>
          <w:sz w:val="30"/>
          <w:szCs w:val="30"/>
        </w:rPr>
        <w:t>水泵主要零部件材料</w:t>
      </w:r>
    </w:p>
    <w:tbl>
      <w:tblPr>
        <w:tblStyle w:val="5"/>
        <w:tblW w:w="7619" w:type="dxa"/>
        <w:jc w:val="center"/>
        <w:tblLayout w:type="fixed"/>
        <w:tblCellMar>
          <w:top w:w="0" w:type="dxa"/>
          <w:left w:w="108" w:type="dxa"/>
          <w:bottom w:w="0" w:type="dxa"/>
          <w:right w:w="108" w:type="dxa"/>
        </w:tblCellMar>
      </w:tblPr>
      <w:tblGrid>
        <w:gridCol w:w="2034"/>
        <w:gridCol w:w="2864"/>
        <w:gridCol w:w="2721"/>
      </w:tblGrid>
      <w:tr w14:paraId="1C8C9C56">
        <w:tblPrEx>
          <w:tblCellMar>
            <w:top w:w="0" w:type="dxa"/>
            <w:left w:w="108" w:type="dxa"/>
            <w:bottom w:w="0" w:type="dxa"/>
            <w:right w:w="108" w:type="dxa"/>
          </w:tblCellMar>
        </w:tblPrEx>
        <w:trPr>
          <w:trHeight w:val="428" w:hRule="exact"/>
          <w:jc w:val="center"/>
        </w:trPr>
        <w:tc>
          <w:tcPr>
            <w:tcW w:w="2034" w:type="dxa"/>
            <w:tcBorders>
              <w:top w:val="single" w:color="000000" w:sz="6" w:space="0"/>
              <w:left w:val="single" w:color="000000" w:sz="6" w:space="0"/>
              <w:bottom w:val="single" w:color="000000" w:sz="6" w:space="0"/>
              <w:right w:val="single" w:color="000000" w:sz="6" w:space="0"/>
            </w:tcBorders>
            <w:tcMar>
              <w:top w:w="0" w:type="dxa"/>
              <w:left w:w="28" w:type="dxa"/>
              <w:bottom w:w="0" w:type="dxa"/>
              <w:right w:w="28" w:type="dxa"/>
            </w:tcMar>
            <w:vAlign w:val="center"/>
          </w:tcPr>
          <w:p w14:paraId="7DD194F2">
            <w:pPr>
              <w:spacing w:line="460" w:lineRule="exact"/>
              <w:jc w:val="center"/>
              <w:rPr>
                <w:rFonts w:hint="eastAsia" w:asciiTheme="majorEastAsia" w:hAnsiTheme="majorEastAsia" w:eastAsiaTheme="majorEastAsia" w:cstheme="majorEastAsia"/>
                <w:sz w:val="20"/>
              </w:rPr>
            </w:pPr>
            <w:r>
              <w:rPr>
                <w:rFonts w:hint="eastAsia" w:asciiTheme="majorEastAsia" w:hAnsiTheme="majorEastAsia" w:eastAsiaTheme="majorEastAsia" w:cstheme="majorEastAsia"/>
                <w:sz w:val="20"/>
              </w:rPr>
              <w:t>序号</w:t>
            </w:r>
          </w:p>
        </w:tc>
        <w:tc>
          <w:tcPr>
            <w:tcW w:w="2864" w:type="dxa"/>
            <w:tcBorders>
              <w:top w:val="single" w:color="000000" w:sz="6" w:space="0"/>
              <w:left w:val="single" w:color="000000" w:sz="6" w:space="0"/>
              <w:bottom w:val="single" w:color="000000" w:sz="6" w:space="0"/>
              <w:right w:val="single" w:color="000000" w:sz="6" w:space="0"/>
            </w:tcBorders>
            <w:vAlign w:val="center"/>
          </w:tcPr>
          <w:p w14:paraId="1F5199ED">
            <w:pPr>
              <w:spacing w:line="460" w:lineRule="exact"/>
              <w:jc w:val="center"/>
              <w:rPr>
                <w:rFonts w:hint="eastAsia" w:asciiTheme="majorEastAsia" w:hAnsiTheme="majorEastAsia" w:eastAsiaTheme="majorEastAsia" w:cstheme="majorEastAsia"/>
                <w:sz w:val="20"/>
              </w:rPr>
            </w:pPr>
            <w:r>
              <w:rPr>
                <w:rFonts w:hint="eastAsia" w:asciiTheme="majorEastAsia" w:hAnsiTheme="majorEastAsia" w:eastAsiaTheme="majorEastAsia" w:cstheme="majorEastAsia"/>
                <w:sz w:val="20"/>
              </w:rPr>
              <w:t>零件名称</w:t>
            </w:r>
          </w:p>
        </w:tc>
        <w:tc>
          <w:tcPr>
            <w:tcW w:w="2721" w:type="dxa"/>
            <w:tcBorders>
              <w:top w:val="single" w:color="000000" w:sz="6" w:space="0"/>
              <w:left w:val="single" w:color="000000" w:sz="6" w:space="0"/>
              <w:bottom w:val="single" w:color="000000" w:sz="6" w:space="0"/>
              <w:right w:val="single" w:color="000000" w:sz="6" w:space="0"/>
            </w:tcBorders>
            <w:tcMar>
              <w:top w:w="0" w:type="dxa"/>
              <w:left w:w="28" w:type="dxa"/>
              <w:bottom w:w="0" w:type="dxa"/>
              <w:right w:w="28" w:type="dxa"/>
            </w:tcMar>
            <w:vAlign w:val="center"/>
          </w:tcPr>
          <w:p w14:paraId="38CC9C15">
            <w:pPr>
              <w:spacing w:line="460" w:lineRule="exact"/>
              <w:jc w:val="center"/>
              <w:rPr>
                <w:rFonts w:hint="eastAsia" w:asciiTheme="majorEastAsia" w:hAnsiTheme="majorEastAsia" w:eastAsiaTheme="majorEastAsia" w:cstheme="majorEastAsia"/>
                <w:sz w:val="20"/>
              </w:rPr>
            </w:pPr>
            <w:r>
              <w:rPr>
                <w:rFonts w:hint="eastAsia" w:asciiTheme="majorEastAsia" w:hAnsiTheme="majorEastAsia" w:eastAsiaTheme="majorEastAsia" w:cstheme="majorEastAsia"/>
                <w:sz w:val="20"/>
              </w:rPr>
              <w:t>材料</w:t>
            </w:r>
          </w:p>
        </w:tc>
      </w:tr>
      <w:tr w14:paraId="383FA321">
        <w:tblPrEx>
          <w:tblCellMar>
            <w:top w:w="0" w:type="dxa"/>
            <w:left w:w="108" w:type="dxa"/>
            <w:bottom w:w="0" w:type="dxa"/>
            <w:right w:w="108" w:type="dxa"/>
          </w:tblCellMar>
        </w:tblPrEx>
        <w:trPr>
          <w:trHeight w:val="846" w:hRule="exact"/>
          <w:jc w:val="center"/>
        </w:trPr>
        <w:tc>
          <w:tcPr>
            <w:tcW w:w="2034" w:type="dxa"/>
            <w:tcBorders>
              <w:top w:val="single" w:color="000000" w:sz="6" w:space="0"/>
              <w:left w:val="single" w:color="000000" w:sz="6" w:space="0"/>
              <w:bottom w:val="single" w:color="000000" w:sz="6" w:space="0"/>
              <w:right w:val="single" w:color="000000" w:sz="6" w:space="0"/>
            </w:tcBorders>
            <w:tcMar>
              <w:top w:w="0" w:type="dxa"/>
              <w:left w:w="28" w:type="dxa"/>
              <w:bottom w:w="0" w:type="dxa"/>
              <w:right w:w="28" w:type="dxa"/>
            </w:tcMar>
            <w:vAlign w:val="center"/>
          </w:tcPr>
          <w:p w14:paraId="59564663">
            <w:pPr>
              <w:spacing w:line="460" w:lineRule="exact"/>
              <w:jc w:val="center"/>
              <w:rPr>
                <w:rFonts w:hint="eastAsia" w:asciiTheme="majorEastAsia" w:hAnsiTheme="majorEastAsia" w:eastAsiaTheme="majorEastAsia" w:cstheme="majorEastAsia"/>
                <w:sz w:val="20"/>
              </w:rPr>
            </w:pPr>
            <w:r>
              <w:rPr>
                <w:rFonts w:hint="eastAsia" w:asciiTheme="majorEastAsia" w:hAnsiTheme="majorEastAsia" w:eastAsiaTheme="majorEastAsia" w:cstheme="majorEastAsia"/>
                <w:sz w:val="20"/>
              </w:rPr>
              <w:t>1</w:t>
            </w:r>
          </w:p>
        </w:tc>
        <w:tc>
          <w:tcPr>
            <w:tcW w:w="2864" w:type="dxa"/>
            <w:tcBorders>
              <w:top w:val="single" w:color="000000" w:sz="6" w:space="0"/>
              <w:left w:val="single" w:color="000000" w:sz="6" w:space="0"/>
              <w:bottom w:val="single" w:color="000000" w:sz="6" w:space="0"/>
              <w:right w:val="single" w:color="000000" w:sz="6" w:space="0"/>
            </w:tcBorders>
            <w:vAlign w:val="center"/>
          </w:tcPr>
          <w:p w14:paraId="22F05162">
            <w:pPr>
              <w:spacing w:line="460" w:lineRule="exact"/>
              <w:jc w:val="center"/>
              <w:rPr>
                <w:rFonts w:hint="eastAsia" w:asciiTheme="majorEastAsia" w:hAnsiTheme="majorEastAsia" w:eastAsiaTheme="majorEastAsia" w:cstheme="majorEastAsia"/>
                <w:sz w:val="20"/>
              </w:rPr>
            </w:pPr>
            <w:r>
              <w:rPr>
                <w:rFonts w:hint="eastAsia" w:asciiTheme="majorEastAsia" w:hAnsiTheme="majorEastAsia" w:eastAsiaTheme="majorEastAsia" w:cstheme="majorEastAsia"/>
                <w:sz w:val="20"/>
              </w:rPr>
              <w:t>进水段、出水段、中段、导叶、叶轮、尾盖</w:t>
            </w:r>
          </w:p>
        </w:tc>
        <w:tc>
          <w:tcPr>
            <w:tcW w:w="2721" w:type="dxa"/>
            <w:tcBorders>
              <w:top w:val="single" w:color="000000" w:sz="6" w:space="0"/>
              <w:left w:val="single" w:color="000000" w:sz="6" w:space="0"/>
              <w:bottom w:val="single" w:color="000000" w:sz="6" w:space="0"/>
              <w:right w:val="single" w:color="000000" w:sz="6" w:space="0"/>
            </w:tcBorders>
            <w:tcMar>
              <w:top w:w="0" w:type="dxa"/>
              <w:left w:w="28" w:type="dxa"/>
              <w:bottom w:w="0" w:type="dxa"/>
              <w:right w:w="28" w:type="dxa"/>
            </w:tcMar>
            <w:vAlign w:val="center"/>
          </w:tcPr>
          <w:p w14:paraId="24930BFD">
            <w:pPr>
              <w:spacing w:line="460" w:lineRule="exact"/>
              <w:jc w:val="center"/>
              <w:rPr>
                <w:rFonts w:hint="eastAsia" w:asciiTheme="majorEastAsia" w:hAnsiTheme="majorEastAsia" w:eastAsiaTheme="majorEastAsia" w:cstheme="majorEastAsia"/>
                <w:sz w:val="20"/>
              </w:rPr>
            </w:pPr>
            <w:r>
              <w:rPr>
                <w:rFonts w:hint="eastAsia" w:asciiTheme="majorEastAsia" w:hAnsiTheme="majorEastAsia" w:eastAsiaTheme="majorEastAsia" w:cstheme="majorEastAsia"/>
                <w:sz w:val="20"/>
              </w:rPr>
              <w:t>ZG230-450</w:t>
            </w:r>
          </w:p>
        </w:tc>
      </w:tr>
      <w:tr w14:paraId="7E9D6799">
        <w:tblPrEx>
          <w:tblCellMar>
            <w:top w:w="0" w:type="dxa"/>
            <w:left w:w="108" w:type="dxa"/>
            <w:bottom w:w="0" w:type="dxa"/>
            <w:right w:w="108" w:type="dxa"/>
          </w:tblCellMar>
        </w:tblPrEx>
        <w:trPr>
          <w:trHeight w:val="428" w:hRule="exact"/>
          <w:jc w:val="center"/>
        </w:trPr>
        <w:tc>
          <w:tcPr>
            <w:tcW w:w="2034" w:type="dxa"/>
            <w:tcBorders>
              <w:top w:val="single" w:color="000000" w:sz="6" w:space="0"/>
              <w:left w:val="single" w:color="000000" w:sz="6" w:space="0"/>
              <w:bottom w:val="single" w:color="000000" w:sz="6" w:space="0"/>
              <w:right w:val="single" w:color="000000" w:sz="6" w:space="0"/>
            </w:tcBorders>
            <w:tcMar>
              <w:top w:w="0" w:type="dxa"/>
              <w:left w:w="28" w:type="dxa"/>
              <w:bottom w:w="0" w:type="dxa"/>
              <w:right w:w="28" w:type="dxa"/>
            </w:tcMar>
            <w:vAlign w:val="center"/>
          </w:tcPr>
          <w:p w14:paraId="7C6207FE">
            <w:pPr>
              <w:spacing w:line="460" w:lineRule="exact"/>
              <w:jc w:val="center"/>
              <w:rPr>
                <w:rFonts w:hint="eastAsia" w:asciiTheme="majorEastAsia" w:hAnsiTheme="majorEastAsia" w:eastAsiaTheme="majorEastAsia" w:cstheme="majorEastAsia"/>
                <w:sz w:val="20"/>
              </w:rPr>
            </w:pPr>
            <w:r>
              <w:rPr>
                <w:rFonts w:hint="eastAsia" w:asciiTheme="majorEastAsia" w:hAnsiTheme="majorEastAsia" w:eastAsiaTheme="majorEastAsia" w:cstheme="majorEastAsia"/>
                <w:sz w:val="20"/>
              </w:rPr>
              <w:t>2</w:t>
            </w:r>
          </w:p>
        </w:tc>
        <w:tc>
          <w:tcPr>
            <w:tcW w:w="2864" w:type="dxa"/>
            <w:tcBorders>
              <w:top w:val="single" w:color="000000" w:sz="6" w:space="0"/>
              <w:left w:val="single" w:color="000000" w:sz="6" w:space="0"/>
              <w:bottom w:val="single" w:color="000000" w:sz="6" w:space="0"/>
              <w:right w:val="single" w:color="000000" w:sz="6" w:space="0"/>
            </w:tcBorders>
            <w:vAlign w:val="center"/>
          </w:tcPr>
          <w:p w14:paraId="50258A6F">
            <w:pPr>
              <w:spacing w:line="460" w:lineRule="exact"/>
              <w:jc w:val="center"/>
              <w:rPr>
                <w:rFonts w:hint="eastAsia" w:asciiTheme="majorEastAsia" w:hAnsiTheme="majorEastAsia" w:eastAsiaTheme="majorEastAsia" w:cstheme="majorEastAsia"/>
                <w:sz w:val="20"/>
              </w:rPr>
            </w:pPr>
            <w:r>
              <w:rPr>
                <w:rFonts w:hint="eastAsia" w:asciiTheme="majorEastAsia" w:hAnsiTheme="majorEastAsia" w:eastAsiaTheme="majorEastAsia" w:cstheme="majorEastAsia"/>
                <w:sz w:val="20"/>
              </w:rPr>
              <w:t>节流轴套</w:t>
            </w:r>
          </w:p>
        </w:tc>
        <w:tc>
          <w:tcPr>
            <w:tcW w:w="2721" w:type="dxa"/>
            <w:tcBorders>
              <w:top w:val="single" w:color="000000" w:sz="6" w:space="0"/>
              <w:left w:val="single" w:color="000000" w:sz="6" w:space="0"/>
              <w:bottom w:val="single" w:color="000000" w:sz="6" w:space="0"/>
              <w:right w:val="single" w:color="000000" w:sz="6" w:space="0"/>
            </w:tcBorders>
            <w:tcMar>
              <w:top w:w="0" w:type="dxa"/>
              <w:left w:w="28" w:type="dxa"/>
              <w:bottom w:w="0" w:type="dxa"/>
              <w:right w:w="28" w:type="dxa"/>
            </w:tcMar>
            <w:vAlign w:val="center"/>
          </w:tcPr>
          <w:p w14:paraId="5405D3DB">
            <w:pPr>
              <w:spacing w:line="460" w:lineRule="exact"/>
              <w:jc w:val="center"/>
              <w:rPr>
                <w:rFonts w:hint="eastAsia" w:asciiTheme="majorEastAsia" w:hAnsiTheme="majorEastAsia" w:eastAsiaTheme="majorEastAsia" w:cstheme="majorEastAsia"/>
                <w:sz w:val="20"/>
              </w:rPr>
            </w:pPr>
            <w:r>
              <w:rPr>
                <w:rFonts w:hint="eastAsia" w:asciiTheme="majorEastAsia" w:hAnsiTheme="majorEastAsia" w:eastAsiaTheme="majorEastAsia" w:cstheme="majorEastAsia"/>
                <w:sz w:val="20"/>
              </w:rPr>
              <w:t>40Cr</w:t>
            </w:r>
          </w:p>
        </w:tc>
      </w:tr>
      <w:tr w14:paraId="1CC2FD29">
        <w:tblPrEx>
          <w:tblCellMar>
            <w:top w:w="0" w:type="dxa"/>
            <w:left w:w="108" w:type="dxa"/>
            <w:bottom w:w="0" w:type="dxa"/>
            <w:right w:w="108" w:type="dxa"/>
          </w:tblCellMar>
        </w:tblPrEx>
        <w:trPr>
          <w:trHeight w:val="428" w:hRule="exact"/>
          <w:jc w:val="center"/>
        </w:trPr>
        <w:tc>
          <w:tcPr>
            <w:tcW w:w="2034" w:type="dxa"/>
            <w:tcBorders>
              <w:top w:val="single" w:color="000000" w:sz="6" w:space="0"/>
              <w:left w:val="single" w:color="000000" w:sz="6" w:space="0"/>
              <w:bottom w:val="single" w:color="000000" w:sz="6" w:space="0"/>
              <w:right w:val="single" w:color="000000" w:sz="6" w:space="0"/>
            </w:tcBorders>
            <w:tcMar>
              <w:top w:w="0" w:type="dxa"/>
              <w:left w:w="28" w:type="dxa"/>
              <w:bottom w:w="0" w:type="dxa"/>
              <w:right w:w="28" w:type="dxa"/>
            </w:tcMar>
            <w:vAlign w:val="center"/>
          </w:tcPr>
          <w:p w14:paraId="779C6020">
            <w:pPr>
              <w:spacing w:line="460" w:lineRule="exact"/>
              <w:jc w:val="center"/>
              <w:rPr>
                <w:rFonts w:hint="eastAsia" w:asciiTheme="majorEastAsia" w:hAnsiTheme="majorEastAsia" w:eastAsiaTheme="majorEastAsia" w:cstheme="majorEastAsia"/>
                <w:sz w:val="20"/>
              </w:rPr>
            </w:pPr>
            <w:r>
              <w:rPr>
                <w:rFonts w:hint="eastAsia" w:asciiTheme="majorEastAsia" w:hAnsiTheme="majorEastAsia" w:eastAsiaTheme="majorEastAsia" w:cstheme="majorEastAsia"/>
                <w:sz w:val="20"/>
              </w:rPr>
              <w:t>3</w:t>
            </w:r>
          </w:p>
        </w:tc>
        <w:tc>
          <w:tcPr>
            <w:tcW w:w="2864" w:type="dxa"/>
            <w:tcBorders>
              <w:top w:val="single" w:color="000000" w:sz="6" w:space="0"/>
              <w:left w:val="single" w:color="000000" w:sz="6" w:space="0"/>
              <w:bottom w:val="single" w:color="000000" w:sz="6" w:space="0"/>
              <w:right w:val="single" w:color="000000" w:sz="6" w:space="0"/>
            </w:tcBorders>
            <w:vAlign w:val="center"/>
          </w:tcPr>
          <w:p w14:paraId="71416F45">
            <w:pPr>
              <w:spacing w:line="460" w:lineRule="exact"/>
              <w:jc w:val="center"/>
              <w:rPr>
                <w:rFonts w:hint="eastAsia" w:asciiTheme="majorEastAsia" w:hAnsiTheme="majorEastAsia" w:eastAsiaTheme="majorEastAsia" w:cstheme="majorEastAsia"/>
                <w:sz w:val="20"/>
              </w:rPr>
            </w:pPr>
            <w:r>
              <w:rPr>
                <w:rFonts w:hint="eastAsia" w:asciiTheme="majorEastAsia" w:hAnsiTheme="majorEastAsia" w:eastAsiaTheme="majorEastAsia" w:cstheme="majorEastAsia"/>
                <w:sz w:val="20"/>
              </w:rPr>
              <w:t>节流套</w:t>
            </w:r>
          </w:p>
        </w:tc>
        <w:tc>
          <w:tcPr>
            <w:tcW w:w="2721" w:type="dxa"/>
            <w:tcBorders>
              <w:top w:val="single" w:color="000000" w:sz="6" w:space="0"/>
              <w:left w:val="single" w:color="000000" w:sz="6" w:space="0"/>
              <w:bottom w:val="single" w:color="000000" w:sz="6" w:space="0"/>
              <w:right w:val="single" w:color="000000" w:sz="6" w:space="0"/>
            </w:tcBorders>
            <w:tcMar>
              <w:top w:w="0" w:type="dxa"/>
              <w:left w:w="28" w:type="dxa"/>
              <w:bottom w:w="0" w:type="dxa"/>
              <w:right w:w="28" w:type="dxa"/>
            </w:tcMar>
            <w:vAlign w:val="center"/>
          </w:tcPr>
          <w:p w14:paraId="0F1110ED">
            <w:pPr>
              <w:spacing w:line="460" w:lineRule="exact"/>
              <w:jc w:val="center"/>
              <w:rPr>
                <w:rFonts w:hint="eastAsia" w:asciiTheme="majorEastAsia" w:hAnsiTheme="majorEastAsia" w:eastAsiaTheme="majorEastAsia" w:cstheme="majorEastAsia"/>
                <w:sz w:val="20"/>
              </w:rPr>
            </w:pPr>
            <w:r>
              <w:rPr>
                <w:rFonts w:hint="eastAsia" w:asciiTheme="majorEastAsia" w:hAnsiTheme="majorEastAsia" w:eastAsiaTheme="majorEastAsia" w:cstheme="majorEastAsia"/>
                <w:sz w:val="20"/>
              </w:rPr>
              <w:t>2Cr13ZC</w:t>
            </w:r>
          </w:p>
        </w:tc>
      </w:tr>
      <w:tr w14:paraId="7E2A7228">
        <w:tblPrEx>
          <w:tblCellMar>
            <w:top w:w="0" w:type="dxa"/>
            <w:left w:w="108" w:type="dxa"/>
            <w:bottom w:w="0" w:type="dxa"/>
            <w:right w:w="108" w:type="dxa"/>
          </w:tblCellMar>
        </w:tblPrEx>
        <w:trPr>
          <w:trHeight w:val="428" w:hRule="exact"/>
          <w:jc w:val="center"/>
        </w:trPr>
        <w:tc>
          <w:tcPr>
            <w:tcW w:w="2034" w:type="dxa"/>
            <w:tcBorders>
              <w:top w:val="single" w:color="000000" w:sz="6" w:space="0"/>
              <w:left w:val="single" w:color="000000" w:sz="6" w:space="0"/>
              <w:bottom w:val="single" w:color="000000" w:sz="6" w:space="0"/>
              <w:right w:val="single" w:color="000000" w:sz="6" w:space="0"/>
            </w:tcBorders>
            <w:tcMar>
              <w:top w:w="0" w:type="dxa"/>
              <w:left w:w="28" w:type="dxa"/>
              <w:bottom w:w="0" w:type="dxa"/>
              <w:right w:w="28" w:type="dxa"/>
            </w:tcMar>
            <w:vAlign w:val="center"/>
          </w:tcPr>
          <w:p w14:paraId="7F76D60C">
            <w:pPr>
              <w:spacing w:line="460" w:lineRule="exact"/>
              <w:jc w:val="center"/>
              <w:rPr>
                <w:rFonts w:hint="eastAsia" w:asciiTheme="majorEastAsia" w:hAnsiTheme="majorEastAsia" w:eastAsiaTheme="majorEastAsia" w:cstheme="majorEastAsia"/>
                <w:sz w:val="20"/>
              </w:rPr>
            </w:pPr>
            <w:r>
              <w:rPr>
                <w:rFonts w:hint="eastAsia" w:asciiTheme="majorEastAsia" w:hAnsiTheme="majorEastAsia" w:eastAsiaTheme="majorEastAsia" w:cstheme="majorEastAsia"/>
                <w:sz w:val="20"/>
              </w:rPr>
              <w:t>4</w:t>
            </w:r>
          </w:p>
        </w:tc>
        <w:tc>
          <w:tcPr>
            <w:tcW w:w="2864" w:type="dxa"/>
            <w:tcBorders>
              <w:top w:val="single" w:color="000000" w:sz="6" w:space="0"/>
              <w:left w:val="single" w:color="000000" w:sz="6" w:space="0"/>
              <w:bottom w:val="single" w:color="000000" w:sz="6" w:space="0"/>
              <w:right w:val="single" w:color="000000" w:sz="6" w:space="0"/>
            </w:tcBorders>
            <w:vAlign w:val="center"/>
          </w:tcPr>
          <w:p w14:paraId="73DAC150">
            <w:pPr>
              <w:spacing w:line="460" w:lineRule="exact"/>
              <w:jc w:val="center"/>
              <w:rPr>
                <w:rFonts w:hint="eastAsia" w:asciiTheme="majorEastAsia" w:hAnsiTheme="majorEastAsia" w:eastAsiaTheme="majorEastAsia" w:cstheme="majorEastAsia"/>
                <w:sz w:val="20"/>
              </w:rPr>
            </w:pPr>
            <w:r>
              <w:rPr>
                <w:rFonts w:hint="eastAsia" w:asciiTheme="majorEastAsia" w:hAnsiTheme="majorEastAsia" w:eastAsiaTheme="majorEastAsia" w:cstheme="majorEastAsia"/>
                <w:sz w:val="20"/>
              </w:rPr>
              <w:t>密封环</w:t>
            </w:r>
          </w:p>
        </w:tc>
        <w:tc>
          <w:tcPr>
            <w:tcW w:w="2721" w:type="dxa"/>
            <w:tcBorders>
              <w:top w:val="single" w:color="000000" w:sz="6" w:space="0"/>
              <w:left w:val="single" w:color="000000" w:sz="6" w:space="0"/>
              <w:bottom w:val="single" w:color="000000" w:sz="6" w:space="0"/>
              <w:right w:val="single" w:color="000000" w:sz="6" w:space="0"/>
            </w:tcBorders>
            <w:tcMar>
              <w:top w:w="0" w:type="dxa"/>
              <w:left w:w="28" w:type="dxa"/>
              <w:bottom w:w="0" w:type="dxa"/>
              <w:right w:w="28" w:type="dxa"/>
            </w:tcMar>
            <w:vAlign w:val="center"/>
          </w:tcPr>
          <w:p w14:paraId="1BA0AD70">
            <w:pPr>
              <w:spacing w:line="460" w:lineRule="exact"/>
              <w:jc w:val="center"/>
              <w:rPr>
                <w:rFonts w:hint="eastAsia" w:asciiTheme="majorEastAsia" w:hAnsiTheme="majorEastAsia" w:eastAsiaTheme="majorEastAsia" w:cstheme="majorEastAsia"/>
                <w:sz w:val="20"/>
              </w:rPr>
            </w:pPr>
            <w:r>
              <w:rPr>
                <w:rFonts w:hint="eastAsia" w:asciiTheme="majorEastAsia" w:hAnsiTheme="majorEastAsia" w:eastAsiaTheme="majorEastAsia" w:cstheme="majorEastAsia"/>
                <w:sz w:val="20"/>
              </w:rPr>
              <w:t>耐磨钢</w:t>
            </w:r>
          </w:p>
        </w:tc>
      </w:tr>
      <w:tr w14:paraId="46D3B9AE">
        <w:tblPrEx>
          <w:tblCellMar>
            <w:top w:w="0" w:type="dxa"/>
            <w:left w:w="108" w:type="dxa"/>
            <w:bottom w:w="0" w:type="dxa"/>
            <w:right w:w="108" w:type="dxa"/>
          </w:tblCellMar>
        </w:tblPrEx>
        <w:trPr>
          <w:trHeight w:val="428" w:hRule="exact"/>
          <w:jc w:val="center"/>
        </w:trPr>
        <w:tc>
          <w:tcPr>
            <w:tcW w:w="2034" w:type="dxa"/>
            <w:tcBorders>
              <w:top w:val="single" w:color="000000" w:sz="6" w:space="0"/>
              <w:left w:val="single" w:color="000000" w:sz="6" w:space="0"/>
              <w:bottom w:val="single" w:color="000000" w:sz="6" w:space="0"/>
              <w:right w:val="single" w:color="000000" w:sz="6" w:space="0"/>
            </w:tcBorders>
            <w:tcMar>
              <w:top w:w="0" w:type="dxa"/>
              <w:left w:w="28" w:type="dxa"/>
              <w:bottom w:w="0" w:type="dxa"/>
              <w:right w:w="28" w:type="dxa"/>
            </w:tcMar>
            <w:vAlign w:val="center"/>
          </w:tcPr>
          <w:p w14:paraId="3D6A6BE2">
            <w:pPr>
              <w:spacing w:line="460" w:lineRule="exact"/>
              <w:jc w:val="center"/>
              <w:rPr>
                <w:rFonts w:hint="eastAsia" w:asciiTheme="majorEastAsia" w:hAnsiTheme="majorEastAsia" w:eastAsiaTheme="majorEastAsia" w:cstheme="majorEastAsia"/>
                <w:sz w:val="20"/>
              </w:rPr>
            </w:pPr>
            <w:r>
              <w:rPr>
                <w:rFonts w:hint="eastAsia" w:asciiTheme="majorEastAsia" w:hAnsiTheme="majorEastAsia" w:eastAsiaTheme="majorEastAsia" w:cstheme="majorEastAsia"/>
                <w:sz w:val="20"/>
              </w:rPr>
              <w:t>5</w:t>
            </w:r>
          </w:p>
        </w:tc>
        <w:tc>
          <w:tcPr>
            <w:tcW w:w="2864" w:type="dxa"/>
            <w:tcBorders>
              <w:top w:val="single" w:color="000000" w:sz="6" w:space="0"/>
              <w:left w:val="single" w:color="000000" w:sz="6" w:space="0"/>
              <w:bottom w:val="single" w:color="000000" w:sz="6" w:space="0"/>
              <w:right w:val="single" w:color="000000" w:sz="6" w:space="0"/>
            </w:tcBorders>
            <w:vAlign w:val="center"/>
          </w:tcPr>
          <w:p w14:paraId="1E2E3D81">
            <w:pPr>
              <w:spacing w:line="460" w:lineRule="exact"/>
              <w:jc w:val="center"/>
              <w:rPr>
                <w:rFonts w:hint="eastAsia" w:asciiTheme="majorEastAsia" w:hAnsiTheme="majorEastAsia" w:eastAsiaTheme="majorEastAsia" w:cstheme="majorEastAsia"/>
                <w:sz w:val="20"/>
              </w:rPr>
            </w:pPr>
            <w:r>
              <w:rPr>
                <w:rFonts w:hint="eastAsia" w:asciiTheme="majorEastAsia" w:hAnsiTheme="majorEastAsia" w:eastAsiaTheme="majorEastAsia" w:cstheme="majorEastAsia"/>
                <w:sz w:val="20"/>
              </w:rPr>
              <w:t>导叶套</w:t>
            </w:r>
          </w:p>
        </w:tc>
        <w:tc>
          <w:tcPr>
            <w:tcW w:w="2721" w:type="dxa"/>
            <w:tcBorders>
              <w:top w:val="single" w:color="000000" w:sz="6" w:space="0"/>
              <w:left w:val="single" w:color="000000" w:sz="6" w:space="0"/>
              <w:bottom w:val="single" w:color="000000" w:sz="6" w:space="0"/>
              <w:right w:val="single" w:color="000000" w:sz="6" w:space="0"/>
            </w:tcBorders>
            <w:tcMar>
              <w:top w:w="0" w:type="dxa"/>
              <w:left w:w="28" w:type="dxa"/>
              <w:bottom w:w="0" w:type="dxa"/>
              <w:right w:w="28" w:type="dxa"/>
            </w:tcMar>
            <w:vAlign w:val="center"/>
          </w:tcPr>
          <w:p w14:paraId="0587D3C4">
            <w:pPr>
              <w:spacing w:line="460" w:lineRule="exact"/>
              <w:jc w:val="center"/>
              <w:rPr>
                <w:rFonts w:hint="eastAsia" w:asciiTheme="majorEastAsia" w:hAnsiTheme="majorEastAsia" w:eastAsiaTheme="majorEastAsia" w:cstheme="majorEastAsia"/>
                <w:sz w:val="20"/>
              </w:rPr>
            </w:pPr>
            <w:r>
              <w:rPr>
                <w:rFonts w:hint="eastAsia" w:asciiTheme="majorEastAsia" w:hAnsiTheme="majorEastAsia" w:eastAsiaTheme="majorEastAsia" w:cstheme="majorEastAsia"/>
                <w:sz w:val="20"/>
              </w:rPr>
              <w:t>耐磨钢</w:t>
            </w:r>
          </w:p>
        </w:tc>
      </w:tr>
      <w:tr w14:paraId="7FA3E7C0">
        <w:tblPrEx>
          <w:tblCellMar>
            <w:top w:w="0" w:type="dxa"/>
            <w:left w:w="108" w:type="dxa"/>
            <w:bottom w:w="0" w:type="dxa"/>
            <w:right w:w="108" w:type="dxa"/>
          </w:tblCellMar>
        </w:tblPrEx>
        <w:trPr>
          <w:trHeight w:val="476" w:hRule="exact"/>
          <w:jc w:val="center"/>
        </w:trPr>
        <w:tc>
          <w:tcPr>
            <w:tcW w:w="2034" w:type="dxa"/>
            <w:tcBorders>
              <w:top w:val="single" w:color="000000" w:sz="6" w:space="0"/>
              <w:left w:val="single" w:color="000000" w:sz="6" w:space="0"/>
              <w:bottom w:val="single" w:color="000000" w:sz="6" w:space="0"/>
              <w:right w:val="single" w:color="000000" w:sz="6" w:space="0"/>
            </w:tcBorders>
            <w:tcMar>
              <w:top w:w="0" w:type="dxa"/>
              <w:left w:w="28" w:type="dxa"/>
              <w:bottom w:w="0" w:type="dxa"/>
              <w:right w:w="28" w:type="dxa"/>
            </w:tcMar>
            <w:vAlign w:val="center"/>
          </w:tcPr>
          <w:p w14:paraId="438719E2">
            <w:pPr>
              <w:spacing w:line="460" w:lineRule="exact"/>
              <w:jc w:val="center"/>
              <w:rPr>
                <w:rFonts w:hint="eastAsia" w:asciiTheme="majorEastAsia" w:hAnsiTheme="majorEastAsia" w:eastAsiaTheme="majorEastAsia" w:cstheme="majorEastAsia"/>
                <w:sz w:val="20"/>
              </w:rPr>
            </w:pPr>
            <w:r>
              <w:rPr>
                <w:rFonts w:hint="eastAsia" w:asciiTheme="majorEastAsia" w:hAnsiTheme="majorEastAsia" w:eastAsiaTheme="majorEastAsia" w:cstheme="majorEastAsia"/>
                <w:sz w:val="20"/>
              </w:rPr>
              <w:t>6</w:t>
            </w:r>
          </w:p>
        </w:tc>
        <w:tc>
          <w:tcPr>
            <w:tcW w:w="2864" w:type="dxa"/>
            <w:tcBorders>
              <w:top w:val="single" w:color="000000" w:sz="6" w:space="0"/>
              <w:left w:val="single" w:color="000000" w:sz="6" w:space="0"/>
              <w:bottom w:val="single" w:color="000000" w:sz="6" w:space="0"/>
              <w:right w:val="single" w:color="000000" w:sz="6" w:space="0"/>
            </w:tcBorders>
            <w:vAlign w:val="center"/>
          </w:tcPr>
          <w:p w14:paraId="133A5AA1">
            <w:pPr>
              <w:spacing w:line="460" w:lineRule="exact"/>
              <w:jc w:val="center"/>
              <w:rPr>
                <w:rFonts w:hint="eastAsia" w:asciiTheme="majorEastAsia" w:hAnsiTheme="majorEastAsia" w:eastAsiaTheme="majorEastAsia" w:cstheme="majorEastAsia"/>
                <w:sz w:val="20"/>
              </w:rPr>
            </w:pPr>
            <w:r>
              <w:rPr>
                <w:rFonts w:hint="eastAsia" w:asciiTheme="majorEastAsia" w:hAnsiTheme="majorEastAsia" w:eastAsiaTheme="majorEastAsia" w:cstheme="majorEastAsia"/>
                <w:sz w:val="20"/>
              </w:rPr>
              <w:t>轴套、轴承挡套、叶轮挡套</w:t>
            </w:r>
          </w:p>
        </w:tc>
        <w:tc>
          <w:tcPr>
            <w:tcW w:w="2721" w:type="dxa"/>
            <w:tcBorders>
              <w:top w:val="single" w:color="000000" w:sz="6" w:space="0"/>
              <w:left w:val="single" w:color="000000" w:sz="6" w:space="0"/>
              <w:bottom w:val="single" w:color="000000" w:sz="6" w:space="0"/>
              <w:right w:val="single" w:color="000000" w:sz="6" w:space="0"/>
            </w:tcBorders>
            <w:tcMar>
              <w:top w:w="0" w:type="dxa"/>
              <w:left w:w="28" w:type="dxa"/>
              <w:bottom w:w="0" w:type="dxa"/>
              <w:right w:w="28" w:type="dxa"/>
            </w:tcMar>
            <w:vAlign w:val="center"/>
          </w:tcPr>
          <w:p w14:paraId="53C9CBFF">
            <w:pPr>
              <w:spacing w:line="460" w:lineRule="exact"/>
              <w:jc w:val="center"/>
              <w:rPr>
                <w:rFonts w:hint="eastAsia" w:asciiTheme="majorEastAsia" w:hAnsiTheme="majorEastAsia" w:eastAsiaTheme="majorEastAsia" w:cstheme="majorEastAsia"/>
                <w:sz w:val="20"/>
              </w:rPr>
            </w:pPr>
            <w:r>
              <w:rPr>
                <w:rFonts w:hint="eastAsia" w:asciiTheme="majorEastAsia" w:hAnsiTheme="majorEastAsia" w:eastAsiaTheme="majorEastAsia" w:cstheme="majorEastAsia"/>
                <w:sz w:val="20"/>
              </w:rPr>
              <w:t>CF8</w:t>
            </w:r>
          </w:p>
        </w:tc>
      </w:tr>
      <w:tr w14:paraId="19E82EA3">
        <w:tblPrEx>
          <w:tblCellMar>
            <w:top w:w="0" w:type="dxa"/>
            <w:left w:w="108" w:type="dxa"/>
            <w:bottom w:w="0" w:type="dxa"/>
            <w:right w:w="108" w:type="dxa"/>
          </w:tblCellMar>
        </w:tblPrEx>
        <w:trPr>
          <w:trHeight w:val="428" w:hRule="exact"/>
          <w:jc w:val="center"/>
        </w:trPr>
        <w:tc>
          <w:tcPr>
            <w:tcW w:w="2034" w:type="dxa"/>
            <w:tcBorders>
              <w:top w:val="single" w:color="000000" w:sz="6" w:space="0"/>
              <w:left w:val="single" w:color="000000" w:sz="6" w:space="0"/>
              <w:bottom w:val="single" w:color="000000" w:sz="6" w:space="0"/>
              <w:right w:val="single" w:color="000000" w:sz="6" w:space="0"/>
            </w:tcBorders>
            <w:tcMar>
              <w:top w:w="0" w:type="dxa"/>
              <w:left w:w="28" w:type="dxa"/>
              <w:bottom w:w="0" w:type="dxa"/>
              <w:right w:w="28" w:type="dxa"/>
            </w:tcMar>
            <w:vAlign w:val="center"/>
          </w:tcPr>
          <w:p w14:paraId="4DFEA317">
            <w:pPr>
              <w:spacing w:line="460" w:lineRule="exact"/>
              <w:jc w:val="center"/>
              <w:rPr>
                <w:rFonts w:hint="eastAsia" w:asciiTheme="majorEastAsia" w:hAnsiTheme="majorEastAsia" w:eastAsiaTheme="majorEastAsia" w:cstheme="majorEastAsia"/>
                <w:sz w:val="20"/>
              </w:rPr>
            </w:pPr>
            <w:r>
              <w:rPr>
                <w:rFonts w:hint="eastAsia" w:asciiTheme="majorEastAsia" w:hAnsiTheme="majorEastAsia" w:eastAsiaTheme="majorEastAsia" w:cstheme="majorEastAsia"/>
                <w:sz w:val="20"/>
              </w:rPr>
              <w:t>7</w:t>
            </w:r>
          </w:p>
        </w:tc>
        <w:tc>
          <w:tcPr>
            <w:tcW w:w="2864" w:type="dxa"/>
            <w:tcBorders>
              <w:top w:val="single" w:color="000000" w:sz="6" w:space="0"/>
              <w:left w:val="single" w:color="000000" w:sz="6" w:space="0"/>
              <w:bottom w:val="single" w:color="000000" w:sz="6" w:space="0"/>
              <w:right w:val="single" w:color="000000" w:sz="6" w:space="0"/>
            </w:tcBorders>
            <w:vAlign w:val="center"/>
          </w:tcPr>
          <w:p w14:paraId="428EA1BF">
            <w:pPr>
              <w:spacing w:line="460" w:lineRule="exact"/>
              <w:jc w:val="center"/>
              <w:rPr>
                <w:rFonts w:hint="eastAsia" w:asciiTheme="majorEastAsia" w:hAnsiTheme="majorEastAsia" w:eastAsiaTheme="majorEastAsia" w:cstheme="majorEastAsia"/>
                <w:sz w:val="20"/>
              </w:rPr>
            </w:pPr>
            <w:r>
              <w:rPr>
                <w:rFonts w:hint="eastAsia" w:asciiTheme="majorEastAsia" w:hAnsiTheme="majorEastAsia" w:eastAsiaTheme="majorEastAsia" w:cstheme="majorEastAsia"/>
                <w:sz w:val="20"/>
              </w:rPr>
              <w:t>轴</w:t>
            </w:r>
          </w:p>
        </w:tc>
        <w:tc>
          <w:tcPr>
            <w:tcW w:w="2721" w:type="dxa"/>
            <w:tcBorders>
              <w:top w:val="single" w:color="000000" w:sz="6" w:space="0"/>
              <w:left w:val="single" w:color="000000" w:sz="6" w:space="0"/>
              <w:bottom w:val="single" w:color="000000" w:sz="6" w:space="0"/>
              <w:right w:val="single" w:color="000000" w:sz="6" w:space="0"/>
            </w:tcBorders>
            <w:tcMar>
              <w:top w:w="0" w:type="dxa"/>
              <w:left w:w="28" w:type="dxa"/>
              <w:bottom w:w="0" w:type="dxa"/>
              <w:right w:w="28" w:type="dxa"/>
            </w:tcMar>
            <w:vAlign w:val="center"/>
          </w:tcPr>
          <w:p w14:paraId="34A0DA6C">
            <w:pPr>
              <w:spacing w:line="460" w:lineRule="exact"/>
              <w:jc w:val="center"/>
              <w:rPr>
                <w:rFonts w:hint="eastAsia" w:asciiTheme="majorEastAsia" w:hAnsiTheme="majorEastAsia" w:eastAsiaTheme="majorEastAsia" w:cstheme="majorEastAsia"/>
                <w:sz w:val="20"/>
              </w:rPr>
            </w:pPr>
            <w:r>
              <w:rPr>
                <w:rFonts w:hint="eastAsia" w:asciiTheme="majorEastAsia" w:hAnsiTheme="majorEastAsia" w:eastAsiaTheme="majorEastAsia" w:cstheme="majorEastAsia"/>
                <w:sz w:val="20"/>
              </w:rPr>
              <w:t>20Cr13</w:t>
            </w:r>
          </w:p>
        </w:tc>
      </w:tr>
      <w:tr w14:paraId="1E4866D4">
        <w:tblPrEx>
          <w:tblCellMar>
            <w:top w:w="0" w:type="dxa"/>
            <w:left w:w="108" w:type="dxa"/>
            <w:bottom w:w="0" w:type="dxa"/>
            <w:right w:w="108" w:type="dxa"/>
          </w:tblCellMar>
        </w:tblPrEx>
        <w:trPr>
          <w:trHeight w:val="428" w:hRule="exact"/>
          <w:jc w:val="center"/>
        </w:trPr>
        <w:tc>
          <w:tcPr>
            <w:tcW w:w="2034" w:type="dxa"/>
            <w:tcBorders>
              <w:top w:val="single" w:color="000000" w:sz="6" w:space="0"/>
              <w:left w:val="single" w:color="000000" w:sz="6" w:space="0"/>
              <w:bottom w:val="single" w:color="000000" w:sz="6" w:space="0"/>
              <w:right w:val="single" w:color="000000" w:sz="6" w:space="0"/>
            </w:tcBorders>
            <w:tcMar>
              <w:top w:w="0" w:type="dxa"/>
              <w:left w:w="28" w:type="dxa"/>
              <w:bottom w:w="0" w:type="dxa"/>
              <w:right w:w="28" w:type="dxa"/>
            </w:tcMar>
            <w:vAlign w:val="center"/>
          </w:tcPr>
          <w:p w14:paraId="7B51EF0A">
            <w:pPr>
              <w:spacing w:line="460" w:lineRule="exact"/>
              <w:jc w:val="center"/>
              <w:rPr>
                <w:rFonts w:hint="eastAsia" w:asciiTheme="majorEastAsia" w:hAnsiTheme="majorEastAsia" w:eastAsiaTheme="majorEastAsia" w:cstheme="majorEastAsia"/>
                <w:sz w:val="20"/>
              </w:rPr>
            </w:pPr>
            <w:r>
              <w:rPr>
                <w:rFonts w:hint="eastAsia" w:asciiTheme="majorEastAsia" w:hAnsiTheme="majorEastAsia" w:eastAsiaTheme="majorEastAsia" w:cstheme="majorEastAsia"/>
                <w:sz w:val="20"/>
              </w:rPr>
              <w:t>8</w:t>
            </w:r>
          </w:p>
        </w:tc>
        <w:tc>
          <w:tcPr>
            <w:tcW w:w="2864" w:type="dxa"/>
            <w:tcBorders>
              <w:top w:val="single" w:color="000000" w:sz="6" w:space="0"/>
              <w:left w:val="single" w:color="000000" w:sz="6" w:space="0"/>
              <w:bottom w:val="single" w:color="000000" w:sz="6" w:space="0"/>
              <w:right w:val="single" w:color="000000" w:sz="6" w:space="0"/>
            </w:tcBorders>
            <w:vAlign w:val="center"/>
          </w:tcPr>
          <w:p w14:paraId="4FA818B9">
            <w:pPr>
              <w:spacing w:line="460" w:lineRule="exact"/>
              <w:jc w:val="center"/>
              <w:rPr>
                <w:rFonts w:hint="eastAsia" w:asciiTheme="majorEastAsia" w:hAnsiTheme="majorEastAsia" w:eastAsiaTheme="majorEastAsia" w:cstheme="majorEastAsia"/>
                <w:sz w:val="20"/>
              </w:rPr>
            </w:pPr>
            <w:r>
              <w:rPr>
                <w:rFonts w:hint="eastAsia" w:asciiTheme="majorEastAsia" w:hAnsiTheme="majorEastAsia" w:eastAsiaTheme="majorEastAsia" w:cstheme="majorEastAsia"/>
                <w:sz w:val="20"/>
              </w:rPr>
              <w:t>轴承压盖</w:t>
            </w:r>
          </w:p>
        </w:tc>
        <w:tc>
          <w:tcPr>
            <w:tcW w:w="2721" w:type="dxa"/>
            <w:tcBorders>
              <w:top w:val="single" w:color="000000" w:sz="6" w:space="0"/>
              <w:left w:val="single" w:color="000000" w:sz="6" w:space="0"/>
              <w:bottom w:val="single" w:color="000000" w:sz="6" w:space="0"/>
              <w:right w:val="single" w:color="000000" w:sz="6" w:space="0"/>
            </w:tcBorders>
            <w:tcMar>
              <w:top w:w="0" w:type="dxa"/>
              <w:left w:w="28" w:type="dxa"/>
              <w:bottom w:w="0" w:type="dxa"/>
              <w:right w:w="28" w:type="dxa"/>
            </w:tcMar>
            <w:vAlign w:val="center"/>
          </w:tcPr>
          <w:p w14:paraId="370A3963">
            <w:pPr>
              <w:spacing w:line="460" w:lineRule="exact"/>
              <w:jc w:val="center"/>
              <w:rPr>
                <w:rFonts w:hint="eastAsia" w:asciiTheme="majorEastAsia" w:hAnsiTheme="majorEastAsia" w:eastAsiaTheme="majorEastAsia" w:cstheme="majorEastAsia"/>
                <w:sz w:val="20"/>
              </w:rPr>
            </w:pPr>
            <w:r>
              <w:rPr>
                <w:rFonts w:hint="eastAsia" w:asciiTheme="majorEastAsia" w:hAnsiTheme="majorEastAsia" w:eastAsiaTheme="majorEastAsia" w:cstheme="majorEastAsia"/>
                <w:sz w:val="20"/>
              </w:rPr>
              <w:t>HT250</w:t>
            </w:r>
          </w:p>
        </w:tc>
      </w:tr>
      <w:tr w14:paraId="34D8FBB1">
        <w:tblPrEx>
          <w:tblCellMar>
            <w:top w:w="0" w:type="dxa"/>
            <w:left w:w="108" w:type="dxa"/>
            <w:bottom w:w="0" w:type="dxa"/>
            <w:right w:w="108" w:type="dxa"/>
          </w:tblCellMar>
        </w:tblPrEx>
        <w:trPr>
          <w:trHeight w:val="428" w:hRule="exact"/>
          <w:jc w:val="center"/>
        </w:trPr>
        <w:tc>
          <w:tcPr>
            <w:tcW w:w="2034" w:type="dxa"/>
            <w:tcBorders>
              <w:top w:val="single" w:color="000000" w:sz="6" w:space="0"/>
              <w:left w:val="single" w:color="000000" w:sz="6" w:space="0"/>
              <w:bottom w:val="single" w:color="000000" w:sz="6" w:space="0"/>
              <w:right w:val="single" w:color="000000" w:sz="6" w:space="0"/>
            </w:tcBorders>
            <w:tcMar>
              <w:top w:w="0" w:type="dxa"/>
              <w:left w:w="28" w:type="dxa"/>
              <w:bottom w:w="0" w:type="dxa"/>
              <w:right w:w="28" w:type="dxa"/>
            </w:tcMar>
            <w:vAlign w:val="center"/>
          </w:tcPr>
          <w:p w14:paraId="41893513">
            <w:pPr>
              <w:spacing w:line="460" w:lineRule="exact"/>
              <w:jc w:val="center"/>
              <w:rPr>
                <w:rFonts w:hint="eastAsia" w:asciiTheme="majorEastAsia" w:hAnsiTheme="majorEastAsia" w:eastAsiaTheme="majorEastAsia" w:cstheme="majorEastAsia"/>
                <w:sz w:val="20"/>
              </w:rPr>
            </w:pPr>
            <w:r>
              <w:rPr>
                <w:rFonts w:hint="eastAsia" w:asciiTheme="majorEastAsia" w:hAnsiTheme="majorEastAsia" w:eastAsiaTheme="majorEastAsia" w:cstheme="majorEastAsia"/>
                <w:sz w:val="20"/>
              </w:rPr>
              <w:t>9</w:t>
            </w:r>
          </w:p>
          <w:p w14:paraId="0FFF4A62">
            <w:pPr>
              <w:pStyle w:val="4"/>
              <w:jc w:val="center"/>
              <w:rPr>
                <w:rFonts w:hint="eastAsia" w:asciiTheme="majorEastAsia" w:hAnsiTheme="majorEastAsia" w:eastAsiaTheme="majorEastAsia" w:cstheme="majorEastAsia"/>
              </w:rPr>
            </w:pPr>
          </w:p>
          <w:p w14:paraId="44A2581C">
            <w:pPr>
              <w:pStyle w:val="4"/>
              <w:jc w:val="center"/>
              <w:rPr>
                <w:rFonts w:hint="eastAsia" w:asciiTheme="majorEastAsia" w:hAnsiTheme="majorEastAsia" w:eastAsiaTheme="majorEastAsia" w:cstheme="majorEastAsia"/>
              </w:rPr>
            </w:pPr>
          </w:p>
          <w:p w14:paraId="08B48C6B">
            <w:pPr>
              <w:pStyle w:val="4"/>
              <w:jc w:val="center"/>
              <w:rPr>
                <w:rFonts w:hint="eastAsia" w:asciiTheme="majorEastAsia" w:hAnsiTheme="majorEastAsia" w:eastAsiaTheme="majorEastAsia" w:cstheme="majorEastAsia"/>
              </w:rPr>
            </w:pPr>
          </w:p>
        </w:tc>
        <w:tc>
          <w:tcPr>
            <w:tcW w:w="2864" w:type="dxa"/>
            <w:tcBorders>
              <w:top w:val="single" w:color="000000" w:sz="6" w:space="0"/>
              <w:left w:val="single" w:color="000000" w:sz="6" w:space="0"/>
              <w:bottom w:val="single" w:color="000000" w:sz="6" w:space="0"/>
              <w:right w:val="single" w:color="000000" w:sz="6" w:space="0"/>
            </w:tcBorders>
            <w:vAlign w:val="center"/>
          </w:tcPr>
          <w:p w14:paraId="117B95A7">
            <w:pPr>
              <w:spacing w:line="460" w:lineRule="exact"/>
              <w:jc w:val="center"/>
              <w:rPr>
                <w:rFonts w:hint="eastAsia" w:asciiTheme="majorEastAsia" w:hAnsiTheme="majorEastAsia" w:eastAsiaTheme="majorEastAsia" w:cstheme="majorEastAsia"/>
                <w:sz w:val="20"/>
              </w:rPr>
            </w:pPr>
            <w:r>
              <w:rPr>
                <w:rFonts w:hint="eastAsia" w:asciiTheme="majorEastAsia" w:hAnsiTheme="majorEastAsia" w:eastAsiaTheme="majorEastAsia" w:cstheme="majorEastAsia"/>
                <w:sz w:val="20"/>
              </w:rPr>
              <w:t>轴承体</w:t>
            </w:r>
          </w:p>
        </w:tc>
        <w:tc>
          <w:tcPr>
            <w:tcW w:w="2721" w:type="dxa"/>
            <w:tcBorders>
              <w:top w:val="single" w:color="000000" w:sz="6" w:space="0"/>
              <w:left w:val="single" w:color="000000" w:sz="6" w:space="0"/>
              <w:bottom w:val="single" w:color="000000" w:sz="6" w:space="0"/>
              <w:right w:val="single" w:color="000000" w:sz="6" w:space="0"/>
            </w:tcBorders>
            <w:tcMar>
              <w:top w:w="0" w:type="dxa"/>
              <w:left w:w="28" w:type="dxa"/>
              <w:bottom w:w="0" w:type="dxa"/>
              <w:right w:w="28" w:type="dxa"/>
            </w:tcMar>
            <w:vAlign w:val="center"/>
          </w:tcPr>
          <w:p w14:paraId="4D28E4A9">
            <w:pPr>
              <w:spacing w:line="460" w:lineRule="exact"/>
              <w:jc w:val="center"/>
              <w:rPr>
                <w:rFonts w:hint="eastAsia" w:asciiTheme="majorEastAsia" w:hAnsiTheme="majorEastAsia" w:eastAsiaTheme="majorEastAsia" w:cstheme="majorEastAsia"/>
                <w:sz w:val="20"/>
              </w:rPr>
            </w:pPr>
            <w:r>
              <w:rPr>
                <w:rFonts w:hint="eastAsia" w:asciiTheme="majorEastAsia" w:hAnsiTheme="majorEastAsia" w:eastAsiaTheme="majorEastAsia" w:cstheme="majorEastAsia"/>
                <w:sz w:val="20"/>
              </w:rPr>
              <w:t>HT250</w:t>
            </w:r>
          </w:p>
        </w:tc>
      </w:tr>
      <w:tr w14:paraId="40FC4EA3">
        <w:tblPrEx>
          <w:tblCellMar>
            <w:top w:w="0" w:type="dxa"/>
            <w:left w:w="108" w:type="dxa"/>
            <w:bottom w:w="0" w:type="dxa"/>
            <w:right w:w="108" w:type="dxa"/>
          </w:tblCellMar>
        </w:tblPrEx>
        <w:trPr>
          <w:trHeight w:val="442" w:hRule="exact"/>
          <w:jc w:val="center"/>
        </w:trPr>
        <w:tc>
          <w:tcPr>
            <w:tcW w:w="2034" w:type="dxa"/>
            <w:tcBorders>
              <w:top w:val="single" w:color="000000" w:sz="6" w:space="0"/>
              <w:left w:val="single" w:color="000000" w:sz="6" w:space="0"/>
              <w:bottom w:val="single" w:color="000000" w:sz="6" w:space="0"/>
              <w:right w:val="single" w:color="000000" w:sz="6" w:space="0"/>
            </w:tcBorders>
            <w:tcMar>
              <w:top w:w="0" w:type="dxa"/>
              <w:left w:w="28" w:type="dxa"/>
              <w:bottom w:w="0" w:type="dxa"/>
              <w:right w:w="28" w:type="dxa"/>
            </w:tcMar>
            <w:vAlign w:val="center"/>
          </w:tcPr>
          <w:p w14:paraId="6A7B7568">
            <w:pPr>
              <w:spacing w:line="460" w:lineRule="exact"/>
              <w:jc w:val="center"/>
              <w:rPr>
                <w:rFonts w:hint="eastAsia" w:asciiTheme="majorEastAsia" w:hAnsiTheme="majorEastAsia" w:eastAsiaTheme="majorEastAsia" w:cstheme="majorEastAsia"/>
                <w:sz w:val="20"/>
              </w:rPr>
            </w:pPr>
            <w:r>
              <w:rPr>
                <w:rFonts w:hint="eastAsia" w:asciiTheme="majorEastAsia" w:hAnsiTheme="majorEastAsia" w:eastAsiaTheme="majorEastAsia" w:cstheme="majorEastAsia"/>
                <w:sz w:val="20"/>
              </w:rPr>
              <w:t>10</w:t>
            </w:r>
          </w:p>
        </w:tc>
        <w:tc>
          <w:tcPr>
            <w:tcW w:w="2864" w:type="dxa"/>
            <w:tcBorders>
              <w:top w:val="single" w:color="000000" w:sz="6" w:space="0"/>
              <w:left w:val="single" w:color="000000" w:sz="6" w:space="0"/>
              <w:bottom w:val="single" w:color="000000" w:sz="6" w:space="0"/>
              <w:right w:val="single" w:color="000000" w:sz="6" w:space="0"/>
            </w:tcBorders>
            <w:vAlign w:val="center"/>
          </w:tcPr>
          <w:p w14:paraId="1D5412F1">
            <w:pPr>
              <w:spacing w:line="460" w:lineRule="exact"/>
              <w:jc w:val="center"/>
              <w:rPr>
                <w:rFonts w:hint="eastAsia" w:asciiTheme="majorEastAsia" w:hAnsiTheme="majorEastAsia" w:eastAsiaTheme="majorEastAsia" w:cstheme="majorEastAsia"/>
                <w:sz w:val="20"/>
              </w:rPr>
            </w:pPr>
            <w:r>
              <w:rPr>
                <w:rFonts w:hint="eastAsia" w:asciiTheme="majorEastAsia" w:hAnsiTheme="majorEastAsia" w:eastAsiaTheme="majorEastAsia" w:cstheme="majorEastAsia"/>
                <w:sz w:val="20"/>
              </w:rPr>
              <w:t>联轴器</w:t>
            </w:r>
          </w:p>
        </w:tc>
        <w:tc>
          <w:tcPr>
            <w:tcW w:w="2721" w:type="dxa"/>
            <w:tcBorders>
              <w:top w:val="single" w:color="000000" w:sz="6" w:space="0"/>
              <w:left w:val="single" w:color="000000" w:sz="6" w:space="0"/>
              <w:bottom w:val="single" w:color="000000" w:sz="6" w:space="0"/>
              <w:right w:val="single" w:color="000000" w:sz="6" w:space="0"/>
            </w:tcBorders>
            <w:tcMar>
              <w:top w:w="0" w:type="dxa"/>
              <w:left w:w="28" w:type="dxa"/>
              <w:bottom w:w="0" w:type="dxa"/>
              <w:right w:w="28" w:type="dxa"/>
            </w:tcMar>
            <w:vAlign w:val="center"/>
          </w:tcPr>
          <w:p w14:paraId="3D675A34">
            <w:pPr>
              <w:spacing w:line="460" w:lineRule="exact"/>
              <w:jc w:val="center"/>
              <w:rPr>
                <w:rFonts w:hint="eastAsia" w:asciiTheme="majorEastAsia" w:hAnsiTheme="majorEastAsia" w:eastAsiaTheme="majorEastAsia" w:cstheme="majorEastAsia"/>
                <w:sz w:val="20"/>
              </w:rPr>
            </w:pPr>
            <w:r>
              <w:rPr>
                <w:rFonts w:hint="eastAsia" w:asciiTheme="majorEastAsia" w:hAnsiTheme="majorEastAsia" w:eastAsiaTheme="majorEastAsia" w:cstheme="majorEastAsia"/>
                <w:sz w:val="20"/>
                <w:lang w:val="en-US" w:eastAsia="zh-CN"/>
              </w:rPr>
              <w:t>注销</w:t>
            </w:r>
            <w:r>
              <w:rPr>
                <w:rFonts w:hint="eastAsia" w:asciiTheme="majorEastAsia" w:hAnsiTheme="majorEastAsia" w:eastAsiaTheme="majorEastAsia" w:cstheme="majorEastAsia"/>
                <w:sz w:val="20"/>
              </w:rPr>
              <w:t>联轴器</w:t>
            </w:r>
          </w:p>
        </w:tc>
      </w:tr>
    </w:tbl>
    <w:p w14:paraId="590D595D">
      <w:pPr>
        <w:pStyle w:val="4"/>
        <w:ind w:left="0" w:leftChars="0" w:firstLine="600" w:firstLineChars="200"/>
        <w:rPr>
          <w:rFonts w:hint="eastAsia" w:ascii="仿宋_GB2312" w:hAnsi="仿宋_GB2312" w:eastAsia="仿宋_GB2312" w:cs="仿宋_GB2312"/>
          <w:kern w:val="2"/>
          <w:sz w:val="30"/>
          <w:szCs w:val="30"/>
          <w:lang w:val="en-US" w:eastAsia="zh-CN"/>
        </w:rPr>
      </w:pPr>
      <w:r>
        <w:rPr>
          <w:rFonts w:hint="eastAsia" w:ascii="仿宋_GB2312" w:hAnsi="仿宋_GB2312" w:eastAsia="仿宋_GB2312" w:cs="仿宋_GB2312"/>
          <w:kern w:val="2"/>
          <w:sz w:val="30"/>
          <w:szCs w:val="30"/>
          <w:lang w:val="en-US" w:eastAsia="zh-CN"/>
        </w:rPr>
        <w:t>2.3 供货清单明细</w:t>
      </w:r>
    </w:p>
    <w:tbl>
      <w:tblPr>
        <w:tblStyle w:val="5"/>
        <w:tblW w:w="761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93"/>
        <w:gridCol w:w="2107"/>
        <w:gridCol w:w="1618"/>
        <w:gridCol w:w="1563"/>
        <w:gridCol w:w="1437"/>
      </w:tblGrid>
      <w:tr w14:paraId="041720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7" w:hRule="atLeast"/>
          <w:jc w:val="center"/>
        </w:trPr>
        <w:tc>
          <w:tcPr>
            <w:tcW w:w="893" w:type="dxa"/>
            <w:tcBorders>
              <w:top w:val="single" w:color="000000" w:sz="4" w:space="0"/>
              <w:left w:val="single" w:color="000000" w:sz="4" w:space="0"/>
              <w:bottom w:val="single" w:color="000000" w:sz="4" w:space="0"/>
              <w:right w:val="single" w:color="000000" w:sz="4" w:space="0"/>
            </w:tcBorders>
            <w:shd w:val="clear" w:color="auto" w:fill="auto"/>
            <w:vAlign w:val="top"/>
          </w:tcPr>
          <w:p w14:paraId="7C433F6F">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2107" w:type="dxa"/>
            <w:tcBorders>
              <w:top w:val="single" w:color="000000" w:sz="4" w:space="0"/>
              <w:left w:val="single" w:color="000000" w:sz="4" w:space="0"/>
              <w:bottom w:val="single" w:color="000000" w:sz="4" w:space="0"/>
              <w:right w:val="single" w:color="000000" w:sz="4" w:space="0"/>
            </w:tcBorders>
            <w:shd w:val="clear" w:color="auto" w:fill="auto"/>
            <w:vAlign w:val="top"/>
          </w:tcPr>
          <w:p w14:paraId="2E6223F8">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名称</w:t>
            </w:r>
          </w:p>
        </w:tc>
        <w:tc>
          <w:tcPr>
            <w:tcW w:w="1618" w:type="dxa"/>
            <w:tcBorders>
              <w:top w:val="single" w:color="000000" w:sz="4" w:space="0"/>
              <w:left w:val="single" w:color="000000" w:sz="4" w:space="0"/>
              <w:bottom w:val="single" w:color="000000" w:sz="4" w:space="0"/>
              <w:right w:val="single" w:color="000000" w:sz="4" w:space="0"/>
            </w:tcBorders>
            <w:shd w:val="clear" w:color="auto" w:fill="auto"/>
            <w:vAlign w:val="top"/>
          </w:tcPr>
          <w:p w14:paraId="29D7BC58">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w:t>
            </w:r>
            <w:r>
              <w:rPr>
                <w:rStyle w:val="8"/>
                <w:lang w:val="en-US" w:eastAsia="zh-CN" w:bidi="ar"/>
              </w:rPr>
              <w:t xml:space="preserve"> 量</w:t>
            </w:r>
          </w:p>
        </w:tc>
        <w:tc>
          <w:tcPr>
            <w:tcW w:w="1563" w:type="dxa"/>
            <w:tcBorders>
              <w:top w:val="single" w:color="000000" w:sz="4" w:space="0"/>
              <w:left w:val="single" w:color="000000" w:sz="4" w:space="0"/>
              <w:bottom w:val="single" w:color="000000" w:sz="4" w:space="0"/>
              <w:right w:val="single" w:color="000000" w:sz="4" w:space="0"/>
            </w:tcBorders>
            <w:shd w:val="clear" w:color="auto" w:fill="auto"/>
            <w:vAlign w:val="top"/>
          </w:tcPr>
          <w:p w14:paraId="1216D0C9">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材料及工艺</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top"/>
          </w:tcPr>
          <w:p w14:paraId="4A0CB1DB">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供货数量</w:t>
            </w:r>
          </w:p>
        </w:tc>
      </w:tr>
      <w:tr w14:paraId="105D5D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2" w:hRule="atLeast"/>
          <w:jc w:val="center"/>
        </w:trPr>
        <w:tc>
          <w:tcPr>
            <w:tcW w:w="893" w:type="dxa"/>
            <w:tcBorders>
              <w:top w:val="single" w:color="000000" w:sz="4" w:space="0"/>
              <w:left w:val="single" w:color="000000" w:sz="4" w:space="0"/>
              <w:bottom w:val="single" w:color="000000" w:sz="4" w:space="0"/>
              <w:right w:val="single" w:color="000000" w:sz="4" w:space="0"/>
            </w:tcBorders>
            <w:shd w:val="clear" w:color="auto" w:fill="auto"/>
            <w:vAlign w:val="top"/>
          </w:tcPr>
          <w:p w14:paraId="372FAE5C">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107" w:type="dxa"/>
            <w:tcBorders>
              <w:top w:val="single" w:color="000000" w:sz="4" w:space="0"/>
              <w:left w:val="single" w:color="000000" w:sz="4" w:space="0"/>
              <w:bottom w:val="single" w:color="000000" w:sz="4" w:space="0"/>
              <w:right w:val="single" w:color="000000" w:sz="4" w:space="0"/>
            </w:tcBorders>
            <w:shd w:val="clear" w:color="auto" w:fill="auto"/>
            <w:vAlign w:val="top"/>
          </w:tcPr>
          <w:p w14:paraId="0B0753C6">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离心泵</w:t>
            </w:r>
            <w:r>
              <w:rPr>
                <w:rStyle w:val="8"/>
                <w:lang w:val="en-US" w:eastAsia="zh-CN" w:bidi="ar"/>
              </w:rPr>
              <w:t xml:space="preserve">  450m3/h  240m</w:t>
            </w:r>
          </w:p>
        </w:tc>
        <w:tc>
          <w:tcPr>
            <w:tcW w:w="1618" w:type="dxa"/>
            <w:tcBorders>
              <w:top w:val="single" w:color="000000" w:sz="4" w:space="0"/>
              <w:left w:val="single" w:color="000000" w:sz="4" w:space="0"/>
              <w:bottom w:val="single" w:color="000000" w:sz="4" w:space="0"/>
              <w:right w:val="single" w:color="000000" w:sz="4" w:space="0"/>
            </w:tcBorders>
            <w:shd w:val="clear" w:color="auto" w:fill="auto"/>
            <w:vAlign w:val="top"/>
          </w:tcPr>
          <w:p w14:paraId="315DB2D4">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 台</w:t>
            </w:r>
          </w:p>
        </w:tc>
        <w:tc>
          <w:tcPr>
            <w:tcW w:w="1563" w:type="dxa"/>
            <w:tcBorders>
              <w:top w:val="single" w:color="000000" w:sz="4" w:space="0"/>
              <w:left w:val="single" w:color="000000" w:sz="4" w:space="0"/>
              <w:bottom w:val="single" w:color="000000" w:sz="4" w:space="0"/>
              <w:right w:val="single" w:color="000000" w:sz="4" w:space="0"/>
            </w:tcBorders>
            <w:shd w:val="clear" w:color="auto" w:fill="auto"/>
            <w:vAlign w:val="top"/>
          </w:tcPr>
          <w:p w14:paraId="2ED94FA3">
            <w:pPr>
              <w:jc w:val="center"/>
              <w:rPr>
                <w:rFonts w:hint="eastAsia" w:ascii="宋体" w:hAnsi="宋体" w:eastAsia="宋体" w:cs="宋体"/>
                <w:i w:val="0"/>
                <w:iCs w:val="0"/>
                <w:color w:val="000000"/>
                <w:sz w:val="20"/>
                <w:szCs w:val="20"/>
                <w:u w:val="none"/>
              </w:rPr>
            </w:pP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top"/>
          </w:tcPr>
          <w:p w14:paraId="63D7C872">
            <w:pPr>
              <w:keepNext w:val="0"/>
              <w:keepLines w:val="0"/>
              <w:widowControl/>
              <w:suppressLineNumbers w:val="0"/>
              <w:jc w:val="center"/>
              <w:textAlignment w:val="top"/>
              <w:rPr>
                <w:rFonts w:ascii="Calibri" w:hAnsi="Calibri" w:eastAsia="宋体" w:cs="Calibri"/>
                <w:i w:val="0"/>
                <w:iCs w:val="0"/>
                <w:color w:val="000000"/>
                <w:sz w:val="20"/>
                <w:szCs w:val="20"/>
                <w:u w:val="none"/>
              </w:rPr>
            </w:pPr>
            <w:r>
              <w:rPr>
                <w:rFonts w:hint="default" w:ascii="Calibri" w:hAnsi="Calibri" w:eastAsia="宋体" w:cs="Calibri"/>
                <w:i w:val="0"/>
                <w:iCs w:val="0"/>
                <w:color w:val="000000"/>
                <w:kern w:val="0"/>
                <w:sz w:val="20"/>
                <w:szCs w:val="20"/>
                <w:u w:val="none"/>
                <w:lang w:val="en-US" w:eastAsia="zh-CN" w:bidi="ar"/>
              </w:rPr>
              <w:t>1 台</w:t>
            </w:r>
          </w:p>
        </w:tc>
      </w:tr>
      <w:tr w14:paraId="19440E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2" w:hRule="atLeast"/>
          <w:jc w:val="center"/>
        </w:trPr>
        <w:tc>
          <w:tcPr>
            <w:tcW w:w="893" w:type="dxa"/>
            <w:tcBorders>
              <w:top w:val="single" w:color="000000" w:sz="4" w:space="0"/>
              <w:left w:val="single" w:color="000000" w:sz="4" w:space="0"/>
              <w:bottom w:val="single" w:color="000000" w:sz="4" w:space="0"/>
              <w:right w:val="single" w:color="000000" w:sz="4" w:space="0"/>
            </w:tcBorders>
            <w:shd w:val="clear" w:color="auto" w:fill="auto"/>
            <w:vAlign w:val="top"/>
          </w:tcPr>
          <w:p w14:paraId="5B8C5D56">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107" w:type="dxa"/>
            <w:tcBorders>
              <w:top w:val="single" w:color="000000" w:sz="4" w:space="0"/>
              <w:left w:val="single" w:color="000000" w:sz="4" w:space="0"/>
              <w:bottom w:val="single" w:color="000000" w:sz="4" w:space="0"/>
              <w:right w:val="single" w:color="000000" w:sz="4" w:space="0"/>
            </w:tcBorders>
            <w:shd w:val="clear" w:color="auto" w:fill="auto"/>
            <w:vAlign w:val="top"/>
          </w:tcPr>
          <w:p w14:paraId="365F26C8">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密封环、导叶套、</w:t>
            </w:r>
            <w:r>
              <w:rPr>
                <w:rStyle w:val="8"/>
                <w:lang w:val="en-US" w:eastAsia="zh-CN" w:bidi="ar"/>
              </w:rPr>
              <w:t>平衡套</w:t>
            </w:r>
          </w:p>
        </w:tc>
        <w:tc>
          <w:tcPr>
            <w:tcW w:w="1618" w:type="dxa"/>
            <w:tcBorders>
              <w:top w:val="single" w:color="000000" w:sz="4" w:space="0"/>
              <w:left w:val="single" w:color="000000" w:sz="4" w:space="0"/>
              <w:bottom w:val="single" w:color="000000" w:sz="4" w:space="0"/>
              <w:right w:val="single" w:color="000000" w:sz="4" w:space="0"/>
            </w:tcBorders>
            <w:shd w:val="clear" w:color="auto" w:fill="auto"/>
            <w:vAlign w:val="top"/>
          </w:tcPr>
          <w:p w14:paraId="1EBFA64C">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1台套</w:t>
            </w:r>
          </w:p>
        </w:tc>
        <w:tc>
          <w:tcPr>
            <w:tcW w:w="1563" w:type="dxa"/>
            <w:tcBorders>
              <w:top w:val="single" w:color="000000" w:sz="4" w:space="0"/>
              <w:left w:val="single" w:color="000000" w:sz="4" w:space="0"/>
              <w:bottom w:val="single" w:color="000000" w:sz="4" w:space="0"/>
              <w:right w:val="single" w:color="000000" w:sz="4" w:space="0"/>
            </w:tcBorders>
            <w:shd w:val="clear" w:color="auto" w:fill="auto"/>
            <w:vAlign w:val="top"/>
          </w:tcPr>
          <w:p w14:paraId="66E670DE">
            <w:pPr>
              <w:keepNext w:val="0"/>
              <w:keepLines w:val="0"/>
              <w:widowControl/>
              <w:suppressLineNumbers w:val="0"/>
              <w:jc w:val="center"/>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CD4MCU渗氮</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top"/>
          </w:tcPr>
          <w:p w14:paraId="508A17CE">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附带一套</w:t>
            </w:r>
          </w:p>
        </w:tc>
      </w:tr>
      <w:tr w14:paraId="763ABF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7" w:hRule="atLeast"/>
          <w:jc w:val="center"/>
        </w:trPr>
        <w:tc>
          <w:tcPr>
            <w:tcW w:w="893" w:type="dxa"/>
            <w:tcBorders>
              <w:top w:val="single" w:color="000000" w:sz="4" w:space="0"/>
              <w:left w:val="single" w:color="000000" w:sz="4" w:space="0"/>
              <w:bottom w:val="single" w:color="000000" w:sz="4" w:space="0"/>
              <w:right w:val="single" w:color="000000" w:sz="4" w:space="0"/>
            </w:tcBorders>
            <w:shd w:val="clear" w:color="auto" w:fill="auto"/>
            <w:vAlign w:val="top"/>
          </w:tcPr>
          <w:p w14:paraId="0974F7D8">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107" w:type="dxa"/>
            <w:tcBorders>
              <w:top w:val="single" w:color="000000" w:sz="4" w:space="0"/>
              <w:left w:val="single" w:color="000000" w:sz="4" w:space="0"/>
              <w:bottom w:val="single" w:color="000000" w:sz="4" w:space="0"/>
              <w:right w:val="single" w:color="000000" w:sz="4" w:space="0"/>
            </w:tcBorders>
            <w:shd w:val="clear" w:color="auto" w:fill="auto"/>
            <w:vAlign w:val="top"/>
          </w:tcPr>
          <w:p w14:paraId="29CDA8CC">
            <w:pPr>
              <w:keepNext w:val="0"/>
              <w:keepLines w:val="0"/>
              <w:widowControl/>
              <w:suppressLineNumbers w:val="0"/>
              <w:jc w:val="center"/>
              <w:textAlignment w:val="top"/>
              <w:rPr>
                <w:rFonts w:hint="default" w:ascii="Calibri" w:hAnsi="Calibri" w:eastAsia="宋体" w:cs="Calibri"/>
                <w:i w:val="0"/>
                <w:iCs w:val="0"/>
                <w:color w:val="000000"/>
                <w:sz w:val="20"/>
                <w:szCs w:val="20"/>
                <w:u w:val="none"/>
              </w:rPr>
            </w:pPr>
            <w:r>
              <w:rPr>
                <w:rFonts w:hint="default" w:ascii="Calibri" w:hAnsi="Calibri" w:eastAsia="宋体" w:cs="Calibri"/>
                <w:i w:val="0"/>
                <w:iCs w:val="0"/>
                <w:color w:val="000000"/>
                <w:kern w:val="0"/>
                <w:sz w:val="20"/>
                <w:szCs w:val="20"/>
                <w:u w:val="none"/>
                <w:lang w:val="en-US" w:eastAsia="zh-CN" w:bidi="ar"/>
              </w:rPr>
              <w:t xml:space="preserve"> </w:t>
            </w:r>
            <w:r>
              <w:rPr>
                <w:rStyle w:val="8"/>
                <w:lang w:val="en-US" w:eastAsia="zh-CN" w:bidi="ar"/>
              </w:rPr>
              <w:t>轴套、平衡盘</w:t>
            </w:r>
          </w:p>
        </w:tc>
        <w:tc>
          <w:tcPr>
            <w:tcW w:w="1618" w:type="dxa"/>
            <w:tcBorders>
              <w:top w:val="single" w:color="000000" w:sz="4" w:space="0"/>
              <w:left w:val="single" w:color="000000" w:sz="4" w:space="0"/>
              <w:bottom w:val="single" w:color="000000" w:sz="4" w:space="0"/>
              <w:right w:val="single" w:color="000000" w:sz="4" w:space="0"/>
            </w:tcBorders>
            <w:shd w:val="clear" w:color="auto" w:fill="auto"/>
            <w:vAlign w:val="top"/>
          </w:tcPr>
          <w:p w14:paraId="239A1D8F">
            <w:pPr>
              <w:keepNext w:val="0"/>
              <w:keepLines w:val="0"/>
              <w:widowControl/>
              <w:suppressLineNumbers w:val="0"/>
              <w:jc w:val="center"/>
              <w:textAlignment w:val="top"/>
              <w:rPr>
                <w:rFonts w:hint="default" w:ascii="Calibri" w:hAnsi="Calibri" w:eastAsia="宋体" w:cs="Calibri"/>
                <w:i w:val="0"/>
                <w:iCs w:val="0"/>
                <w:color w:val="000000"/>
                <w:sz w:val="20"/>
                <w:szCs w:val="20"/>
                <w:u w:val="none"/>
              </w:rPr>
            </w:pPr>
            <w:r>
              <w:rPr>
                <w:rFonts w:hint="default" w:ascii="Calibri" w:hAnsi="Calibri" w:eastAsia="宋体" w:cs="Calibri"/>
                <w:i w:val="0"/>
                <w:iCs w:val="0"/>
                <w:color w:val="000000"/>
                <w:kern w:val="0"/>
                <w:sz w:val="20"/>
                <w:szCs w:val="20"/>
                <w:u w:val="none"/>
                <w:lang w:val="en-US" w:eastAsia="zh-CN" w:bidi="ar"/>
              </w:rPr>
              <w:t>1</w:t>
            </w:r>
            <w:r>
              <w:rPr>
                <w:rStyle w:val="8"/>
                <w:lang w:val="en-US" w:eastAsia="zh-CN" w:bidi="ar"/>
              </w:rPr>
              <w:t>台套</w:t>
            </w:r>
          </w:p>
        </w:tc>
        <w:tc>
          <w:tcPr>
            <w:tcW w:w="1563" w:type="dxa"/>
            <w:tcBorders>
              <w:top w:val="single" w:color="000000" w:sz="4" w:space="0"/>
              <w:left w:val="single" w:color="000000" w:sz="4" w:space="0"/>
              <w:bottom w:val="single" w:color="000000" w:sz="4" w:space="0"/>
              <w:right w:val="single" w:color="000000" w:sz="4" w:space="0"/>
            </w:tcBorders>
            <w:shd w:val="clear" w:color="auto" w:fill="auto"/>
            <w:vAlign w:val="top"/>
          </w:tcPr>
          <w:p w14:paraId="73189BDB">
            <w:pPr>
              <w:keepNext w:val="0"/>
              <w:keepLines w:val="0"/>
              <w:widowControl/>
              <w:suppressLineNumbers w:val="0"/>
              <w:jc w:val="center"/>
              <w:textAlignment w:val="top"/>
              <w:rPr>
                <w:rFonts w:hint="default" w:ascii="Calibri" w:hAnsi="Calibri" w:eastAsia="宋体" w:cs="Calibri"/>
                <w:i w:val="0"/>
                <w:iCs w:val="0"/>
                <w:color w:val="000000"/>
                <w:sz w:val="20"/>
                <w:szCs w:val="20"/>
                <w:u w:val="none"/>
              </w:rPr>
            </w:pPr>
            <w:r>
              <w:rPr>
                <w:rFonts w:hint="default" w:ascii="Calibri" w:hAnsi="Calibri" w:eastAsia="宋体" w:cs="Calibri"/>
                <w:i w:val="0"/>
                <w:iCs w:val="0"/>
                <w:color w:val="000000"/>
                <w:kern w:val="0"/>
                <w:sz w:val="20"/>
                <w:szCs w:val="20"/>
                <w:u w:val="none"/>
                <w:lang w:val="en-US" w:eastAsia="zh-CN" w:bidi="ar"/>
              </w:rPr>
              <w:t>304</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top"/>
          </w:tcPr>
          <w:p w14:paraId="177CF32A">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附带一套</w:t>
            </w:r>
          </w:p>
        </w:tc>
      </w:tr>
      <w:tr w14:paraId="168BDE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6" w:hRule="atLeast"/>
          <w:jc w:val="center"/>
        </w:trPr>
        <w:tc>
          <w:tcPr>
            <w:tcW w:w="893" w:type="dxa"/>
            <w:tcBorders>
              <w:top w:val="single" w:color="000000" w:sz="4" w:space="0"/>
              <w:left w:val="single" w:color="000000" w:sz="4" w:space="0"/>
              <w:bottom w:val="single" w:color="000000" w:sz="4" w:space="0"/>
              <w:right w:val="single" w:color="000000" w:sz="4" w:space="0"/>
            </w:tcBorders>
            <w:shd w:val="clear" w:color="auto" w:fill="auto"/>
            <w:vAlign w:val="top"/>
          </w:tcPr>
          <w:p w14:paraId="04054F54">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107" w:type="dxa"/>
            <w:tcBorders>
              <w:top w:val="single" w:color="000000" w:sz="4" w:space="0"/>
              <w:left w:val="single" w:color="000000" w:sz="4" w:space="0"/>
              <w:bottom w:val="single" w:color="000000" w:sz="4" w:space="0"/>
              <w:right w:val="single" w:color="000000" w:sz="4" w:space="0"/>
            </w:tcBorders>
            <w:shd w:val="clear" w:color="auto" w:fill="auto"/>
            <w:vAlign w:val="top"/>
          </w:tcPr>
          <w:p w14:paraId="6B251A7E">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集装机械密封</w:t>
            </w:r>
          </w:p>
        </w:tc>
        <w:tc>
          <w:tcPr>
            <w:tcW w:w="1618" w:type="dxa"/>
            <w:tcBorders>
              <w:top w:val="single" w:color="000000" w:sz="4" w:space="0"/>
              <w:left w:val="single" w:color="000000" w:sz="4" w:space="0"/>
              <w:bottom w:val="single" w:color="000000" w:sz="4" w:space="0"/>
              <w:right w:val="single" w:color="000000" w:sz="4" w:space="0"/>
            </w:tcBorders>
            <w:shd w:val="clear" w:color="auto" w:fill="auto"/>
            <w:vAlign w:val="top"/>
          </w:tcPr>
          <w:p w14:paraId="739470AD">
            <w:pPr>
              <w:keepNext w:val="0"/>
              <w:keepLines w:val="0"/>
              <w:widowControl/>
              <w:suppressLineNumbers w:val="0"/>
              <w:jc w:val="center"/>
              <w:textAlignment w:val="top"/>
              <w:rPr>
                <w:rFonts w:hint="default" w:ascii="Calibri" w:hAnsi="Calibri" w:eastAsia="宋体" w:cs="Calibri"/>
                <w:i w:val="0"/>
                <w:iCs w:val="0"/>
                <w:color w:val="000000"/>
                <w:sz w:val="20"/>
                <w:szCs w:val="20"/>
                <w:u w:val="none"/>
              </w:rPr>
            </w:pPr>
            <w:r>
              <w:rPr>
                <w:rFonts w:hint="default" w:ascii="Calibri" w:hAnsi="Calibri" w:eastAsia="宋体" w:cs="Calibri"/>
                <w:i w:val="0"/>
                <w:iCs w:val="0"/>
                <w:color w:val="000000"/>
                <w:kern w:val="0"/>
                <w:sz w:val="20"/>
                <w:szCs w:val="20"/>
                <w:u w:val="none"/>
                <w:lang w:val="en-US" w:eastAsia="zh-CN" w:bidi="ar"/>
              </w:rPr>
              <w:t>2</w:t>
            </w:r>
            <w:r>
              <w:rPr>
                <w:rStyle w:val="8"/>
                <w:lang w:val="en-US" w:eastAsia="zh-CN" w:bidi="ar"/>
              </w:rPr>
              <w:t>台套</w:t>
            </w:r>
          </w:p>
        </w:tc>
        <w:tc>
          <w:tcPr>
            <w:tcW w:w="1563" w:type="dxa"/>
            <w:tcBorders>
              <w:top w:val="single" w:color="000000" w:sz="4" w:space="0"/>
              <w:left w:val="single" w:color="000000" w:sz="4" w:space="0"/>
              <w:bottom w:val="single" w:color="000000" w:sz="4" w:space="0"/>
              <w:right w:val="single" w:color="000000" w:sz="4" w:space="0"/>
            </w:tcBorders>
            <w:shd w:val="clear" w:color="auto" w:fill="auto"/>
            <w:vAlign w:val="top"/>
          </w:tcPr>
          <w:p w14:paraId="67854893">
            <w:pPr>
              <w:keepNext w:val="0"/>
              <w:keepLines w:val="0"/>
              <w:widowControl/>
              <w:suppressLineNumbers w:val="0"/>
              <w:jc w:val="center"/>
              <w:textAlignment w:val="top"/>
              <w:rPr>
                <w:rFonts w:hint="default" w:ascii="Calibri" w:hAnsi="Calibri" w:eastAsia="宋体" w:cs="Calibri"/>
                <w:i w:val="0"/>
                <w:iCs w:val="0"/>
                <w:color w:val="000000"/>
                <w:sz w:val="20"/>
                <w:szCs w:val="20"/>
                <w:u w:val="none"/>
              </w:rPr>
            </w:pPr>
            <w:r>
              <w:rPr>
                <w:rFonts w:hint="default" w:ascii="Calibri" w:hAnsi="Calibri" w:eastAsia="宋体" w:cs="Calibri"/>
                <w:i w:val="0"/>
                <w:iCs w:val="0"/>
                <w:color w:val="000000"/>
                <w:kern w:val="0"/>
                <w:sz w:val="20"/>
                <w:szCs w:val="20"/>
                <w:u w:val="none"/>
                <w:lang w:val="en-US" w:eastAsia="zh-CN" w:bidi="ar"/>
              </w:rPr>
              <w:t>CD4MCU</w:t>
            </w:r>
            <w:r>
              <w:rPr>
                <w:rStyle w:val="8"/>
                <w:lang w:val="en-US" w:eastAsia="zh-CN" w:bidi="ar"/>
              </w:rPr>
              <w:t>喷镀</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top"/>
          </w:tcPr>
          <w:p w14:paraId="09A1D680">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附带两套</w:t>
            </w:r>
          </w:p>
        </w:tc>
      </w:tr>
      <w:tr w14:paraId="10D7D4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7" w:hRule="atLeast"/>
          <w:jc w:val="center"/>
        </w:trPr>
        <w:tc>
          <w:tcPr>
            <w:tcW w:w="893" w:type="dxa"/>
            <w:tcBorders>
              <w:top w:val="single" w:color="000000" w:sz="4" w:space="0"/>
              <w:left w:val="single" w:color="000000" w:sz="4" w:space="0"/>
              <w:bottom w:val="single" w:color="000000" w:sz="4" w:space="0"/>
              <w:right w:val="single" w:color="000000" w:sz="4" w:space="0"/>
            </w:tcBorders>
            <w:shd w:val="clear" w:color="auto" w:fill="auto"/>
            <w:vAlign w:val="top"/>
          </w:tcPr>
          <w:p w14:paraId="76567ABA">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107" w:type="dxa"/>
            <w:tcBorders>
              <w:top w:val="single" w:color="000000" w:sz="4" w:space="0"/>
              <w:left w:val="single" w:color="000000" w:sz="4" w:space="0"/>
              <w:bottom w:val="single" w:color="000000" w:sz="4" w:space="0"/>
              <w:right w:val="single" w:color="000000" w:sz="4" w:space="0"/>
            </w:tcBorders>
            <w:shd w:val="clear" w:color="auto" w:fill="auto"/>
            <w:vAlign w:val="top"/>
          </w:tcPr>
          <w:p w14:paraId="643DAE67">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平衡环</w:t>
            </w:r>
          </w:p>
        </w:tc>
        <w:tc>
          <w:tcPr>
            <w:tcW w:w="1618" w:type="dxa"/>
            <w:tcBorders>
              <w:top w:val="single" w:color="000000" w:sz="4" w:space="0"/>
              <w:left w:val="single" w:color="000000" w:sz="4" w:space="0"/>
              <w:bottom w:val="single" w:color="000000" w:sz="4" w:space="0"/>
              <w:right w:val="single" w:color="000000" w:sz="4" w:space="0"/>
            </w:tcBorders>
            <w:shd w:val="clear" w:color="auto" w:fill="auto"/>
            <w:vAlign w:val="top"/>
          </w:tcPr>
          <w:p w14:paraId="0F5C839F">
            <w:pPr>
              <w:keepNext w:val="0"/>
              <w:keepLines w:val="0"/>
              <w:widowControl/>
              <w:suppressLineNumbers w:val="0"/>
              <w:jc w:val="center"/>
              <w:textAlignment w:val="top"/>
              <w:rPr>
                <w:rFonts w:hint="default" w:ascii="Calibri" w:hAnsi="Calibri" w:eastAsia="宋体" w:cs="Calibri"/>
                <w:i w:val="0"/>
                <w:iCs w:val="0"/>
                <w:color w:val="000000"/>
                <w:sz w:val="20"/>
                <w:szCs w:val="20"/>
                <w:u w:val="none"/>
              </w:rPr>
            </w:pPr>
            <w:r>
              <w:rPr>
                <w:rFonts w:hint="default" w:ascii="Calibri" w:hAnsi="Calibri" w:eastAsia="宋体" w:cs="Calibri"/>
                <w:i w:val="0"/>
                <w:iCs w:val="0"/>
                <w:color w:val="000000"/>
                <w:kern w:val="0"/>
                <w:sz w:val="20"/>
                <w:szCs w:val="20"/>
                <w:u w:val="none"/>
                <w:lang w:val="en-US" w:eastAsia="zh-CN" w:bidi="ar"/>
              </w:rPr>
              <w:t>1</w:t>
            </w:r>
            <w:r>
              <w:rPr>
                <w:rStyle w:val="8"/>
                <w:lang w:val="en-US" w:eastAsia="zh-CN" w:bidi="ar"/>
              </w:rPr>
              <w:t>台套</w:t>
            </w:r>
          </w:p>
        </w:tc>
        <w:tc>
          <w:tcPr>
            <w:tcW w:w="1563" w:type="dxa"/>
            <w:tcBorders>
              <w:top w:val="single" w:color="000000" w:sz="4" w:space="0"/>
              <w:left w:val="single" w:color="000000" w:sz="4" w:space="0"/>
              <w:bottom w:val="single" w:color="000000" w:sz="4" w:space="0"/>
              <w:right w:val="single" w:color="000000" w:sz="4" w:space="0"/>
            </w:tcBorders>
            <w:shd w:val="clear" w:color="auto" w:fill="auto"/>
            <w:vAlign w:val="top"/>
          </w:tcPr>
          <w:p w14:paraId="6A201259">
            <w:pPr>
              <w:jc w:val="center"/>
              <w:rPr>
                <w:rFonts w:hint="default" w:ascii="Calibri" w:hAnsi="Calibri" w:eastAsia="宋体" w:cs="Calibri"/>
                <w:i w:val="0"/>
                <w:iCs w:val="0"/>
                <w:color w:val="000000"/>
                <w:sz w:val="20"/>
                <w:szCs w:val="20"/>
                <w:u w:val="none"/>
              </w:rPr>
            </w:pP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top"/>
          </w:tcPr>
          <w:p w14:paraId="0F5AFEB9">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附带一套</w:t>
            </w:r>
          </w:p>
        </w:tc>
      </w:tr>
      <w:tr w14:paraId="125AA4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7" w:hRule="atLeast"/>
          <w:jc w:val="center"/>
        </w:trPr>
        <w:tc>
          <w:tcPr>
            <w:tcW w:w="893" w:type="dxa"/>
            <w:tcBorders>
              <w:top w:val="single" w:color="000000" w:sz="4" w:space="0"/>
              <w:left w:val="single" w:color="000000" w:sz="4" w:space="0"/>
              <w:bottom w:val="single" w:color="000000" w:sz="4" w:space="0"/>
              <w:right w:val="single" w:color="000000" w:sz="4" w:space="0"/>
            </w:tcBorders>
            <w:shd w:val="clear" w:color="auto" w:fill="auto"/>
            <w:vAlign w:val="top"/>
          </w:tcPr>
          <w:p w14:paraId="59B58FFA">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107" w:type="dxa"/>
            <w:tcBorders>
              <w:top w:val="single" w:color="000000" w:sz="4" w:space="0"/>
              <w:left w:val="single" w:color="000000" w:sz="4" w:space="0"/>
              <w:bottom w:val="single" w:color="000000" w:sz="4" w:space="0"/>
              <w:right w:val="single" w:color="000000" w:sz="4" w:space="0"/>
            </w:tcBorders>
            <w:shd w:val="clear" w:color="auto" w:fill="auto"/>
            <w:vAlign w:val="top"/>
          </w:tcPr>
          <w:p w14:paraId="18EB6388">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泵电柱销联轴器</w:t>
            </w:r>
          </w:p>
        </w:tc>
        <w:tc>
          <w:tcPr>
            <w:tcW w:w="1618" w:type="dxa"/>
            <w:tcBorders>
              <w:top w:val="single" w:color="000000" w:sz="4" w:space="0"/>
              <w:left w:val="single" w:color="000000" w:sz="4" w:space="0"/>
              <w:bottom w:val="single" w:color="000000" w:sz="4" w:space="0"/>
              <w:right w:val="single" w:color="000000" w:sz="4" w:space="0"/>
            </w:tcBorders>
            <w:shd w:val="clear" w:color="auto" w:fill="auto"/>
            <w:vAlign w:val="top"/>
          </w:tcPr>
          <w:p w14:paraId="4FAEF247">
            <w:pPr>
              <w:keepNext w:val="0"/>
              <w:keepLines w:val="0"/>
              <w:widowControl/>
              <w:suppressLineNumbers w:val="0"/>
              <w:jc w:val="center"/>
              <w:textAlignment w:val="top"/>
              <w:rPr>
                <w:rFonts w:hint="default" w:ascii="Calibri" w:hAnsi="Calibri" w:eastAsia="宋体" w:cs="Calibri"/>
                <w:i w:val="0"/>
                <w:iCs w:val="0"/>
                <w:color w:val="000000"/>
                <w:sz w:val="20"/>
                <w:szCs w:val="20"/>
                <w:u w:val="none"/>
              </w:rPr>
            </w:pPr>
            <w:r>
              <w:rPr>
                <w:rFonts w:hint="default" w:ascii="Calibri" w:hAnsi="Calibri" w:eastAsia="宋体" w:cs="Calibri"/>
                <w:i w:val="0"/>
                <w:iCs w:val="0"/>
                <w:color w:val="000000"/>
                <w:kern w:val="0"/>
                <w:sz w:val="20"/>
                <w:szCs w:val="20"/>
                <w:u w:val="none"/>
                <w:lang w:val="en-US" w:eastAsia="zh-CN" w:bidi="ar"/>
              </w:rPr>
              <w:t>1</w:t>
            </w:r>
            <w:r>
              <w:rPr>
                <w:rStyle w:val="8"/>
                <w:lang w:val="en-US" w:eastAsia="zh-CN" w:bidi="ar"/>
              </w:rPr>
              <w:t>台套</w:t>
            </w:r>
          </w:p>
        </w:tc>
        <w:tc>
          <w:tcPr>
            <w:tcW w:w="1563" w:type="dxa"/>
            <w:tcBorders>
              <w:top w:val="single" w:color="000000" w:sz="4" w:space="0"/>
              <w:left w:val="single" w:color="000000" w:sz="4" w:space="0"/>
              <w:bottom w:val="single" w:color="000000" w:sz="4" w:space="0"/>
              <w:right w:val="single" w:color="000000" w:sz="4" w:space="0"/>
            </w:tcBorders>
            <w:shd w:val="clear" w:color="auto" w:fill="auto"/>
            <w:vAlign w:val="top"/>
          </w:tcPr>
          <w:p w14:paraId="3DAA3E6D">
            <w:pPr>
              <w:keepNext w:val="0"/>
              <w:keepLines w:val="0"/>
              <w:widowControl/>
              <w:suppressLineNumbers w:val="0"/>
              <w:jc w:val="center"/>
              <w:textAlignment w:val="top"/>
              <w:rPr>
                <w:rFonts w:hint="default" w:ascii="Calibri" w:hAnsi="Calibri" w:eastAsia="宋体" w:cs="Calibri"/>
                <w:i w:val="0"/>
                <w:iCs w:val="0"/>
                <w:color w:val="000000"/>
                <w:sz w:val="20"/>
                <w:szCs w:val="20"/>
                <w:u w:val="none"/>
              </w:rPr>
            </w:pPr>
            <w:r>
              <w:rPr>
                <w:rFonts w:hint="default" w:ascii="Calibri" w:hAnsi="Calibri" w:eastAsia="宋体" w:cs="Calibri"/>
                <w:i w:val="0"/>
                <w:iCs w:val="0"/>
                <w:color w:val="000000"/>
                <w:kern w:val="0"/>
                <w:sz w:val="20"/>
                <w:szCs w:val="20"/>
                <w:u w:val="none"/>
                <w:lang w:val="en-US" w:eastAsia="zh-CN" w:bidi="ar"/>
              </w:rPr>
              <w:t>304</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top"/>
          </w:tcPr>
          <w:p w14:paraId="165BD826">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附带一套</w:t>
            </w:r>
          </w:p>
        </w:tc>
      </w:tr>
      <w:tr w14:paraId="20F4F7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3" w:hRule="atLeast"/>
          <w:jc w:val="center"/>
        </w:trPr>
        <w:tc>
          <w:tcPr>
            <w:tcW w:w="893" w:type="dxa"/>
            <w:tcBorders>
              <w:top w:val="single" w:color="000000" w:sz="4" w:space="0"/>
              <w:left w:val="single" w:color="000000" w:sz="4" w:space="0"/>
              <w:bottom w:val="single" w:color="000000" w:sz="4" w:space="0"/>
              <w:right w:val="single" w:color="000000" w:sz="4" w:space="0"/>
            </w:tcBorders>
            <w:shd w:val="clear" w:color="auto" w:fill="auto"/>
            <w:vAlign w:val="top"/>
          </w:tcPr>
          <w:p w14:paraId="0854F8F9">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572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进出口法兰</w:t>
            </w:r>
          </w:p>
        </w:tc>
        <w:tc>
          <w:tcPr>
            <w:tcW w:w="1618" w:type="dxa"/>
            <w:tcBorders>
              <w:top w:val="single" w:color="000000" w:sz="4" w:space="0"/>
              <w:left w:val="single" w:color="000000" w:sz="4" w:space="0"/>
              <w:bottom w:val="single" w:color="000000" w:sz="4" w:space="0"/>
              <w:right w:val="single" w:color="000000" w:sz="4" w:space="0"/>
            </w:tcBorders>
            <w:shd w:val="clear" w:color="auto" w:fill="auto"/>
            <w:vAlign w:val="top"/>
          </w:tcPr>
          <w:p w14:paraId="0F1740F0">
            <w:pPr>
              <w:keepNext w:val="0"/>
              <w:keepLines w:val="0"/>
              <w:widowControl/>
              <w:suppressLineNumbers w:val="0"/>
              <w:jc w:val="center"/>
              <w:textAlignment w:val="top"/>
              <w:rPr>
                <w:rFonts w:hint="default" w:ascii="Calibri" w:hAnsi="Calibri" w:eastAsia="宋体" w:cs="Calibri"/>
                <w:i w:val="0"/>
                <w:iCs w:val="0"/>
                <w:color w:val="000000"/>
                <w:sz w:val="20"/>
                <w:szCs w:val="20"/>
                <w:u w:val="none"/>
              </w:rPr>
            </w:pPr>
            <w:r>
              <w:rPr>
                <w:rFonts w:hint="default" w:ascii="Calibri" w:hAnsi="Calibri" w:eastAsia="宋体" w:cs="Calibri"/>
                <w:i w:val="0"/>
                <w:iCs w:val="0"/>
                <w:color w:val="000000"/>
                <w:kern w:val="0"/>
                <w:sz w:val="20"/>
                <w:szCs w:val="20"/>
                <w:u w:val="none"/>
                <w:lang w:val="en-US" w:eastAsia="zh-CN" w:bidi="ar"/>
              </w:rPr>
              <w:t>2</w:t>
            </w:r>
            <w:r>
              <w:rPr>
                <w:rStyle w:val="8"/>
                <w:lang w:val="en-US" w:eastAsia="zh-CN" w:bidi="ar"/>
              </w:rPr>
              <w:t>台套</w:t>
            </w:r>
          </w:p>
        </w:tc>
        <w:tc>
          <w:tcPr>
            <w:tcW w:w="1563" w:type="dxa"/>
            <w:tcBorders>
              <w:top w:val="single" w:color="000000" w:sz="4" w:space="0"/>
              <w:left w:val="single" w:color="000000" w:sz="4" w:space="0"/>
              <w:bottom w:val="single" w:color="000000" w:sz="4" w:space="0"/>
              <w:right w:val="single" w:color="000000" w:sz="4" w:space="0"/>
            </w:tcBorders>
            <w:shd w:val="clear" w:color="auto" w:fill="auto"/>
            <w:vAlign w:val="top"/>
          </w:tcPr>
          <w:p w14:paraId="3118174B">
            <w:pPr>
              <w:keepNext w:val="0"/>
              <w:keepLines w:val="0"/>
              <w:widowControl/>
              <w:suppressLineNumbers w:val="0"/>
              <w:jc w:val="center"/>
              <w:textAlignment w:val="top"/>
              <w:rPr>
                <w:rFonts w:hint="default" w:ascii="Calibri" w:hAnsi="Calibri" w:eastAsia="宋体" w:cs="Calibri"/>
                <w:i w:val="0"/>
                <w:iCs w:val="0"/>
                <w:color w:val="000000"/>
                <w:sz w:val="20"/>
                <w:szCs w:val="20"/>
                <w:u w:val="none"/>
              </w:rPr>
            </w:pPr>
            <w:r>
              <w:rPr>
                <w:rFonts w:hint="default" w:ascii="Calibri" w:hAnsi="Calibri" w:eastAsia="宋体" w:cs="Calibri"/>
                <w:i w:val="0"/>
                <w:iCs w:val="0"/>
                <w:color w:val="000000"/>
                <w:kern w:val="0"/>
                <w:sz w:val="20"/>
                <w:szCs w:val="20"/>
                <w:u w:val="none"/>
                <w:lang w:val="en-US" w:eastAsia="zh-CN" w:bidi="ar"/>
              </w:rPr>
              <w:t>45#</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top"/>
          </w:tcPr>
          <w:p w14:paraId="53E82EED">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附带密封垫及紧固件</w:t>
            </w:r>
          </w:p>
        </w:tc>
      </w:tr>
    </w:tbl>
    <w:p w14:paraId="2D79CC6A">
      <w:pPr>
        <w:pStyle w:val="4"/>
        <w:ind w:left="0" w:leftChars="0" w:firstLine="602" w:firstLineChars="200"/>
        <w:rPr>
          <w:rFonts w:hint="eastAsia" w:ascii="仿宋_GB2312" w:hAnsi="仿宋_GB2312" w:eastAsia="仿宋_GB2312" w:cs="仿宋_GB2312"/>
          <w:b/>
          <w:bCs/>
          <w:kern w:val="2"/>
          <w:sz w:val="30"/>
          <w:szCs w:val="30"/>
          <w:lang w:val="en-GB"/>
        </w:rPr>
      </w:pPr>
      <w:r>
        <w:rPr>
          <w:rFonts w:hint="eastAsia" w:ascii="仿宋_GB2312" w:hAnsi="仿宋_GB2312" w:eastAsia="仿宋_GB2312" w:cs="仿宋_GB2312"/>
          <w:b/>
          <w:bCs/>
          <w:kern w:val="2"/>
          <w:sz w:val="30"/>
          <w:szCs w:val="30"/>
          <w:lang w:val="en-GB"/>
        </w:rPr>
        <w:t>三、制造技术要求</w:t>
      </w:r>
    </w:p>
    <w:p w14:paraId="220A12AE">
      <w:pPr>
        <w:pStyle w:val="4"/>
        <w:ind w:firstLine="600" w:firstLineChars="200"/>
        <w:rPr>
          <w:rFonts w:hint="eastAsia" w:ascii="仿宋_GB2312" w:hAnsi="仿宋_GB2312" w:eastAsia="仿宋_GB2312" w:cs="仿宋_GB2312"/>
          <w:color w:val="auto"/>
          <w:kern w:val="2"/>
          <w:sz w:val="30"/>
          <w:szCs w:val="30"/>
        </w:rPr>
      </w:pPr>
      <w:r>
        <w:rPr>
          <w:rFonts w:hint="eastAsia" w:ascii="仿宋_GB2312" w:hAnsi="仿宋_GB2312" w:eastAsia="仿宋_GB2312" w:cs="仿宋_GB2312"/>
          <w:color w:val="auto"/>
          <w:kern w:val="2"/>
          <w:sz w:val="30"/>
          <w:szCs w:val="30"/>
          <w:lang w:val="en-US" w:eastAsia="zh-CN"/>
        </w:rPr>
        <w:t>3.1需制作</w:t>
      </w:r>
      <w:r>
        <w:rPr>
          <w:rFonts w:hint="eastAsia" w:ascii="仿宋_GB2312" w:hAnsi="仿宋_GB2312" w:eastAsia="仿宋_GB2312" w:cs="仿宋_GB2312"/>
          <w:color w:val="auto"/>
          <w:kern w:val="2"/>
          <w:sz w:val="30"/>
          <w:szCs w:val="30"/>
        </w:rPr>
        <w:t>自平衡型结构离心泵，按吸入形式分为首级单吸多级结构和首级双吸多级结构。其吸入口在进水段上为水平方向，吐出口在出水段上垂直向上，用拉紧螺栓将泵的进水段、中段、出水段、次级进水段</w:t>
      </w:r>
      <w:r>
        <w:rPr>
          <w:rFonts w:hint="eastAsia" w:ascii="仿宋_GB2312" w:hAnsi="仿宋_GB2312" w:eastAsia="仿宋_GB2312" w:cs="仿宋_GB2312"/>
          <w:color w:val="auto"/>
          <w:kern w:val="2"/>
          <w:sz w:val="30"/>
          <w:szCs w:val="30"/>
          <w:lang w:eastAsia="zh-CN"/>
        </w:rPr>
        <w:t>连成</w:t>
      </w:r>
      <w:r>
        <w:rPr>
          <w:rFonts w:hint="eastAsia" w:ascii="仿宋_GB2312" w:hAnsi="仿宋_GB2312" w:eastAsia="仿宋_GB2312" w:cs="仿宋_GB2312"/>
          <w:color w:val="auto"/>
          <w:kern w:val="2"/>
          <w:sz w:val="30"/>
          <w:szCs w:val="30"/>
        </w:rPr>
        <w:t xml:space="preserve">一体，扬程高低可增减泵的级数。 </w:t>
      </w:r>
    </w:p>
    <w:p w14:paraId="538AE250">
      <w:pPr>
        <w:pStyle w:val="4"/>
        <w:ind w:firstLine="600" w:firstLineChars="200"/>
        <w:rPr>
          <w:rFonts w:hint="eastAsia" w:ascii="仿宋_GB2312" w:hAnsi="仿宋_GB2312" w:eastAsia="仿宋_GB2312" w:cs="仿宋_GB2312"/>
          <w:color w:val="auto"/>
          <w:kern w:val="2"/>
          <w:sz w:val="30"/>
          <w:szCs w:val="30"/>
        </w:rPr>
      </w:pPr>
      <w:r>
        <w:rPr>
          <w:rFonts w:hint="eastAsia" w:ascii="仿宋_GB2312" w:hAnsi="仿宋_GB2312" w:eastAsia="仿宋_GB2312" w:cs="仿宋_GB2312"/>
          <w:color w:val="auto"/>
          <w:kern w:val="2"/>
          <w:sz w:val="30"/>
          <w:szCs w:val="30"/>
          <w:lang w:val="en-US" w:eastAsia="zh-CN"/>
        </w:rPr>
        <w:t>3.2</w:t>
      </w:r>
      <w:r>
        <w:rPr>
          <w:rFonts w:hint="eastAsia" w:ascii="仿宋_GB2312" w:hAnsi="仿宋_GB2312" w:eastAsia="仿宋_GB2312" w:cs="仿宋_GB2312"/>
          <w:color w:val="auto"/>
          <w:kern w:val="2"/>
          <w:sz w:val="30"/>
          <w:szCs w:val="30"/>
        </w:rPr>
        <w:t>水泵的主要零件：进水段、中段、出水段、次级进水段、正导叶、反导叶、正叶轮、反叶轮、轴、节流减压装置，挡套、轴承体、过渡管等； 叶轮呈对称布置无轴向力，无平衡盘结构，采用双过渡管结构。</w:t>
      </w:r>
    </w:p>
    <w:p w14:paraId="0D7A8ED1">
      <w:pPr>
        <w:pStyle w:val="4"/>
        <w:ind w:firstLine="600" w:firstLineChars="200"/>
        <w:rPr>
          <w:rFonts w:hint="eastAsia" w:ascii="仿宋_GB2312" w:hAnsi="仿宋_GB2312" w:eastAsia="仿宋_GB2312" w:cs="仿宋_GB2312"/>
          <w:kern w:val="2"/>
          <w:sz w:val="30"/>
          <w:szCs w:val="30"/>
        </w:rPr>
      </w:pPr>
      <w:r>
        <w:rPr>
          <w:rFonts w:hint="eastAsia" w:ascii="仿宋_GB2312" w:hAnsi="仿宋_GB2312" w:eastAsia="仿宋_GB2312" w:cs="仿宋_GB2312"/>
          <w:kern w:val="2"/>
          <w:sz w:val="30"/>
          <w:szCs w:val="30"/>
          <w:lang w:val="en-US" w:eastAsia="zh-CN"/>
        </w:rPr>
        <w:t>3.3</w:t>
      </w:r>
      <w:r>
        <w:rPr>
          <w:rFonts w:hint="eastAsia" w:ascii="仿宋_GB2312" w:hAnsi="仿宋_GB2312" w:eastAsia="仿宋_GB2312" w:cs="仿宋_GB2312"/>
          <w:kern w:val="2"/>
          <w:sz w:val="30"/>
          <w:szCs w:val="30"/>
        </w:rPr>
        <w:t xml:space="preserve">转子由装在轴上的正叶轮、节流减压装置、反叶轮、轴套、轴承挡套等零件组成；驱动端采用圆柱滚子轴承，末端采用圆柱滚子轴承与角接触球轴承的组合结构；泵的工作室由进水段、中段、出水段、次级进水段、正导叶、反导叶、过渡管等组成； </w:t>
      </w:r>
    </w:p>
    <w:p w14:paraId="03AE5531">
      <w:pPr>
        <w:pStyle w:val="4"/>
        <w:ind w:firstLine="600" w:firstLineChars="200"/>
        <w:rPr>
          <w:rFonts w:hint="eastAsia" w:ascii="仿宋_GB2312" w:hAnsi="仿宋_GB2312" w:eastAsia="仿宋_GB2312" w:cs="仿宋_GB2312"/>
          <w:kern w:val="2"/>
          <w:sz w:val="30"/>
          <w:szCs w:val="30"/>
        </w:rPr>
      </w:pPr>
      <w:r>
        <w:rPr>
          <w:rFonts w:hint="eastAsia" w:ascii="仿宋_GB2312" w:hAnsi="仿宋_GB2312" w:eastAsia="仿宋_GB2312" w:cs="仿宋_GB2312"/>
          <w:kern w:val="2"/>
          <w:sz w:val="30"/>
          <w:szCs w:val="30"/>
          <w:lang w:val="en-US" w:eastAsia="zh-CN"/>
        </w:rPr>
        <w:t>3.4</w:t>
      </w:r>
      <w:r>
        <w:rPr>
          <w:rFonts w:hint="eastAsia" w:ascii="仿宋_GB2312" w:hAnsi="仿宋_GB2312" w:eastAsia="仿宋_GB2312" w:cs="仿宋_GB2312"/>
          <w:kern w:val="2"/>
          <w:sz w:val="30"/>
          <w:szCs w:val="30"/>
        </w:rPr>
        <w:t xml:space="preserve">泵的进水段、中段、出水段之间的密封面均采用密封胶或O形圈密封，转子部分与固定部分之间装有密封环、导叶套等进行密封，当密封环和导叶套的磨损程度已影响泵的工作性能时应及时予以更换； </w:t>
      </w:r>
    </w:p>
    <w:p w14:paraId="3A603A07">
      <w:pPr>
        <w:pStyle w:val="4"/>
        <w:ind w:firstLine="600" w:firstLineChars="200"/>
        <w:rPr>
          <w:rFonts w:hint="eastAsia" w:ascii="仿宋_GB2312" w:hAnsi="仿宋_GB2312" w:eastAsia="仿宋_GB2312" w:cs="仿宋_GB2312"/>
          <w:kern w:val="2"/>
          <w:sz w:val="30"/>
          <w:szCs w:val="30"/>
        </w:rPr>
      </w:pPr>
      <w:r>
        <w:rPr>
          <w:rFonts w:hint="eastAsia" w:ascii="仿宋_GB2312" w:hAnsi="仿宋_GB2312" w:eastAsia="仿宋_GB2312" w:cs="仿宋_GB2312"/>
          <w:kern w:val="2"/>
          <w:sz w:val="30"/>
          <w:szCs w:val="30"/>
          <w:lang w:val="en-US" w:eastAsia="zh-CN"/>
        </w:rPr>
        <w:t>3.5</w:t>
      </w:r>
      <w:r>
        <w:rPr>
          <w:rFonts w:hint="eastAsia" w:ascii="仿宋_GB2312" w:hAnsi="仿宋_GB2312" w:eastAsia="仿宋_GB2312" w:cs="仿宋_GB2312"/>
          <w:kern w:val="2"/>
          <w:sz w:val="30"/>
          <w:szCs w:val="30"/>
        </w:rPr>
        <w:t>轴的密封形式为机械密封，在轴封处装有可更换的轴套，以保护泵轴；该系列泵通过弹性联轴器由原动机直接驱动，从原动机方向看，泵为顺时针方向旋转。</w:t>
      </w:r>
    </w:p>
    <w:p w14:paraId="2C113A07">
      <w:pPr>
        <w:pStyle w:val="4"/>
        <w:ind w:left="0" w:leftChars="0" w:firstLine="562" w:firstLineChars="200"/>
        <w:rPr>
          <w:rFonts w:hint="eastAsia" w:ascii="仿宋" w:hAnsi="仿宋" w:eastAsia="仿宋" w:cs="仿宋"/>
          <w:spacing w:val="-3"/>
          <w:sz w:val="28"/>
          <w:szCs w:val="28"/>
        </w:rPr>
      </w:pPr>
      <w:r>
        <w:rPr>
          <w:rFonts w:hint="eastAsia" w:ascii="仿宋" w:hAnsi="仿宋" w:eastAsia="仿宋" w:cs="仿宋"/>
          <w:b/>
          <w:bCs/>
          <w:sz w:val="28"/>
          <w:szCs w:val="28"/>
        </w:rPr>
        <w:t>推荐厂家：</w:t>
      </w:r>
      <w:r>
        <w:rPr>
          <w:rFonts w:hint="eastAsia" w:ascii="仿宋" w:hAnsi="仿宋" w:eastAsia="仿宋" w:cs="仿宋"/>
          <w:b/>
          <w:bCs/>
          <w:sz w:val="28"/>
          <w:szCs w:val="28"/>
          <w:lang w:eastAsia="zh-CN"/>
        </w:rPr>
        <w:t>参照或相当</w:t>
      </w:r>
      <w:bookmarkStart w:id="2" w:name="_GoBack"/>
      <w:bookmarkEnd w:id="2"/>
      <w:r>
        <w:rPr>
          <w:rFonts w:hint="eastAsia" w:ascii="仿宋" w:hAnsi="仿宋" w:eastAsia="仿宋" w:cs="仿宋"/>
          <w:b/>
          <w:bCs/>
          <w:sz w:val="28"/>
          <w:szCs w:val="28"/>
          <w:lang w:eastAsia="zh-CN"/>
        </w:rPr>
        <w:t>于原备件（设备）生产厂家长沙天鹅</w:t>
      </w:r>
      <w:r>
        <w:rPr>
          <w:rFonts w:hint="eastAsia" w:ascii="仿宋" w:hAnsi="仿宋" w:eastAsia="仿宋" w:cs="仿宋"/>
          <w:b/>
          <w:bCs/>
          <w:sz w:val="28"/>
          <w:szCs w:val="28"/>
          <w:lang w:val="en-US" w:eastAsia="zh-CN"/>
        </w:rPr>
        <w:t>水泵厂</w:t>
      </w:r>
      <w:r>
        <w:rPr>
          <w:rFonts w:hint="eastAsia" w:ascii="仿宋" w:hAnsi="仿宋" w:eastAsia="仿宋" w:cs="仿宋"/>
          <w:b/>
          <w:bCs/>
          <w:sz w:val="28"/>
          <w:szCs w:val="28"/>
          <w:lang w:eastAsia="zh-CN"/>
        </w:rPr>
        <w:t>。采购品牌不低于同行业等级。</w:t>
      </w:r>
    </w:p>
    <w:p w14:paraId="2F1604D8">
      <w:pPr>
        <w:pStyle w:val="4"/>
        <w:ind w:firstLine="600" w:firstLineChars="200"/>
        <w:rPr>
          <w:rFonts w:hint="eastAsia" w:ascii="仿宋_GB2312" w:hAnsi="仿宋_GB2312" w:eastAsia="仿宋_GB2312" w:cs="仿宋_GB2312"/>
          <w:kern w:val="2"/>
          <w:sz w:val="30"/>
          <w:szCs w:val="30"/>
        </w:rPr>
      </w:pPr>
    </w:p>
    <w:p w14:paraId="0DF0D26A">
      <w:pPr>
        <w:pStyle w:val="4"/>
        <w:ind w:left="0" w:leftChars="0" w:firstLine="602" w:firstLineChars="200"/>
        <w:rPr>
          <w:rFonts w:hint="eastAsia" w:ascii="仿宋_GB2312" w:hAnsi="仿宋_GB2312" w:eastAsia="仿宋_GB2312" w:cs="仿宋_GB2312"/>
          <w:b/>
          <w:bCs/>
          <w:kern w:val="2"/>
          <w:sz w:val="30"/>
          <w:szCs w:val="30"/>
          <w:lang w:val="en-GB"/>
        </w:rPr>
      </w:pPr>
      <w:r>
        <w:rPr>
          <w:rFonts w:hint="eastAsia" w:ascii="仿宋_GB2312" w:hAnsi="仿宋_GB2312" w:eastAsia="仿宋_GB2312" w:cs="仿宋_GB2312"/>
          <w:b/>
          <w:bCs/>
          <w:kern w:val="2"/>
          <w:sz w:val="30"/>
          <w:szCs w:val="30"/>
          <w:lang w:val="en-US" w:eastAsia="zh-CN"/>
        </w:rPr>
        <w:t>四、</w:t>
      </w:r>
      <w:r>
        <w:rPr>
          <w:rFonts w:hint="eastAsia" w:ascii="仿宋_GB2312" w:hAnsi="仿宋_GB2312" w:eastAsia="仿宋_GB2312" w:cs="仿宋_GB2312"/>
          <w:b/>
          <w:bCs/>
          <w:kern w:val="2"/>
          <w:sz w:val="30"/>
          <w:szCs w:val="30"/>
          <w:lang w:val="en-GB"/>
        </w:rPr>
        <w:t>验收及技术服务</w:t>
      </w:r>
    </w:p>
    <w:p w14:paraId="5DDB8400">
      <w:pPr>
        <w:pStyle w:val="4"/>
        <w:rPr>
          <w:rFonts w:hint="default" w:ascii="仿宋_GB2312" w:hAnsi="仿宋_GB2312" w:eastAsia="仿宋_GB2312" w:cs="仿宋_GB2312"/>
          <w:kern w:val="2"/>
          <w:sz w:val="30"/>
          <w:szCs w:val="30"/>
          <w:lang w:val="en-US" w:eastAsia="zh-CN"/>
        </w:rPr>
      </w:pPr>
      <w:r>
        <w:rPr>
          <w:rFonts w:hint="eastAsia" w:ascii="仿宋_GB2312" w:hAnsi="仿宋_GB2312" w:eastAsia="仿宋_GB2312" w:cs="仿宋_GB2312"/>
          <w:kern w:val="2"/>
          <w:sz w:val="30"/>
          <w:szCs w:val="30"/>
          <w:lang w:val="en-US" w:eastAsia="zh-CN"/>
        </w:rPr>
        <w:t>4.1验收标准</w:t>
      </w:r>
    </w:p>
    <w:p w14:paraId="3B7DA6E3">
      <w:pPr>
        <w:widowControl w:val="0"/>
        <w:wordWrap/>
        <w:ind w:firstLine="900" w:firstLineChars="300"/>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4.1.1 GB/T16907—2014《离心泵技术条件（Ⅰ）类》。</w:t>
      </w:r>
    </w:p>
    <w:p w14:paraId="2938E88E">
      <w:pPr>
        <w:widowControl w:val="0"/>
        <w:wordWrap/>
        <w:ind w:firstLine="900" w:firstLineChars="300"/>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4.1.2 GB10890-89《泵的噪声测量与评价方法》。</w:t>
      </w:r>
    </w:p>
    <w:p w14:paraId="18FF3F10">
      <w:pPr>
        <w:widowControl w:val="0"/>
        <w:wordWrap/>
        <w:ind w:firstLine="900" w:firstLineChars="300"/>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4.1.3 GB10889-89《泵的振动测量与评价方法》。</w:t>
      </w:r>
    </w:p>
    <w:p w14:paraId="43DEE0B8">
      <w:pPr>
        <w:widowControl w:val="0"/>
        <w:wordWrap/>
        <w:ind w:firstLine="900" w:firstLineChars="300"/>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4.1.4 GB3216-89《离心泵，混流泵，轴流泵和旋涡泵试验方法》。</w:t>
      </w:r>
    </w:p>
    <w:p w14:paraId="4A5FA5A0">
      <w:pPr>
        <w:widowControl w:val="0"/>
        <w:wordWrap/>
        <w:ind w:firstLine="900" w:firstLineChars="300"/>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4.1.5 GB/T13007-91《离心泵效率》。</w:t>
      </w:r>
    </w:p>
    <w:p w14:paraId="02C27F21">
      <w:pPr>
        <w:widowControl w:val="0"/>
        <w:wordWrap/>
        <w:ind w:firstLine="900" w:firstLineChars="300"/>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4.1.6 GB/T13006-91《离心泵，混流泵，轴流泵汽蚀余量》。</w:t>
      </w:r>
    </w:p>
    <w:p w14:paraId="02B9055D">
      <w:pPr>
        <w:widowControl w:val="0"/>
        <w:wordWrap/>
        <w:ind w:firstLine="900" w:firstLineChars="300"/>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4.1.7 GB3089.1-82《紧固件机械性能 螺栓、螺钉和螺柱》。</w:t>
      </w:r>
    </w:p>
    <w:p w14:paraId="0DEE7D0A">
      <w:pPr>
        <w:widowControl w:val="0"/>
        <w:wordWrap/>
        <w:ind w:firstLine="900" w:firstLineChars="300"/>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4.1.8 GB3089.2-82《紧固件机械性能 螺母》。</w:t>
      </w:r>
    </w:p>
    <w:p w14:paraId="0AF47BFA">
      <w:pPr>
        <w:widowControl w:val="0"/>
        <w:wordWrap/>
        <w:ind w:firstLine="900" w:firstLineChars="300"/>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4.1.9 GB699《优质碳素结构钢技术条件》。</w:t>
      </w:r>
    </w:p>
    <w:p w14:paraId="3B998B3F">
      <w:pPr>
        <w:widowControl w:val="0"/>
        <w:wordWrap/>
        <w:ind w:firstLine="900" w:firstLineChars="300"/>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4.1.10 GB976《灰铁铸件分类及技术条件》。</w:t>
      </w:r>
    </w:p>
    <w:p w14:paraId="368DEC46">
      <w:pPr>
        <w:widowControl w:val="0"/>
        <w:wordWrap/>
        <w:ind w:firstLine="900" w:firstLineChars="300"/>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4.1.11 泵和铸造件质量符合JB/TQ367-84《泵用铸造件技术条件》中的规定，同时不影响力学性能的铸造缺陷，铸件表面应光滑并清理干净。</w:t>
      </w:r>
    </w:p>
    <w:p w14:paraId="0E05AA02">
      <w:pPr>
        <w:widowControl w:val="0"/>
        <w:wordWrap/>
        <w:ind w:firstLine="900" w:firstLineChars="300"/>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4.1.12 GB191《包装储用图示标志》。</w:t>
      </w:r>
    </w:p>
    <w:p w14:paraId="23F720BD">
      <w:pPr>
        <w:widowControl w:val="0"/>
        <w:wordWrap/>
        <w:ind w:firstLine="900" w:firstLineChars="300"/>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4.1.13 所有设备均按国家标准的规定进行组装。</w:t>
      </w:r>
    </w:p>
    <w:p w14:paraId="0DB57654">
      <w:pPr>
        <w:widowControl w:val="0"/>
        <w:wordWrap/>
        <w:ind w:firstLine="900" w:firstLineChars="300"/>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4.1.14 所提供的备件在现场进行验收，如存在质量问题，乙方无条件负责免费更换。</w:t>
      </w:r>
    </w:p>
    <w:p w14:paraId="72E3F9D0">
      <w:pPr>
        <w:widowControl w:val="0"/>
        <w:wordWrap/>
        <w:ind w:firstLine="900" w:firstLineChars="300"/>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4.1.15 乙方对整个设备的合理性、完整性负责，负责设备本体的全部设计，包含提供与设备配套的土建基础、电气、设备连接方式的最终资料。</w:t>
      </w:r>
    </w:p>
    <w:p w14:paraId="4E907C63">
      <w:pPr>
        <w:widowControl w:val="0"/>
        <w:wordWrap/>
        <w:ind w:firstLine="900" w:firstLineChars="300"/>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4.1.16 所有用于设备制造的材料及制作工艺均应符合相关行业标准，完成全部技术参数的设计要求。甲方有权对设备制造全过程进行监督和不定期检查，其间对乙方提出异议，设备制造厂应及时响应和采取适当措施积极解决。</w:t>
      </w:r>
    </w:p>
    <w:p w14:paraId="11241A07">
      <w:pPr>
        <w:widowControl w:val="0"/>
        <w:wordWrap/>
        <w:ind w:firstLine="900" w:firstLineChars="300"/>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4.1.17 设备到货后由乙方组织甲方相关人员对设备进行开箱验收，随机设备及附件数量种类必须符合本协议中设施供货范围要求。</w:t>
      </w:r>
    </w:p>
    <w:p w14:paraId="406B2C69">
      <w:pPr>
        <w:widowControl w:val="0"/>
        <w:wordWrap/>
        <w:ind w:firstLine="900" w:firstLineChars="300"/>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4.1.18 设备外观及数量验收合格后由乙方组织甲方相关人员对设备内部进行解体检查验收，重点对设备的材质、制造精度、装配精度按照本协议制造要求第5.2条中的相关要求进行测试验收，若存在国家、行业标准和本协议要求不符合项目，甲方有权拒绝设备的调试和功能考核并要求对设备直接进行退货，并按照商务合同的有关条款对乙方进行罚款或索赔。</w:t>
      </w:r>
    </w:p>
    <w:p w14:paraId="26D26830">
      <w:pPr>
        <w:widowControl w:val="0"/>
        <w:wordWrap/>
        <w:ind w:firstLine="900" w:firstLineChars="300"/>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4.1.19 所有焊接件的焊接工艺、焊前准备、施焊、焊件矫形、焊后热处理、焊后表面处理、焊缝质检和焊缝修补等技术要求必须符合国家标准的规定。焊接零部件均须采用数控切割下料。所有焊接件的拼装与焊接，应严格按照事先编制的工艺和焊接规范进行。制作过程中应随时进行检测，严格控制焊接变形和焊缝质量，并根据实际情况对工艺流程和焊接工艺进行修正。对于焊接变形超差部位和不合格的焊缝，应逐项进行处理，并详细记录。处理合格后才能进行下一道工序。</w:t>
      </w:r>
    </w:p>
    <w:p w14:paraId="5284DA17">
      <w:pPr>
        <w:widowControl w:val="0"/>
        <w:wordWrap/>
        <w:ind w:firstLine="900" w:firstLineChars="300"/>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4.1.20 铸件应按国家标准的规定铸造，同炉批号取一组进行试验。</w:t>
      </w:r>
    </w:p>
    <w:p w14:paraId="43054485">
      <w:pPr>
        <w:widowControl w:val="0"/>
        <w:wordWrap/>
        <w:ind w:firstLine="900" w:firstLineChars="300"/>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4.1.21 锻件的锻造、质量检查、探伤、热处理及硬度等均应符合国家标准规定。</w:t>
      </w:r>
    </w:p>
    <w:p w14:paraId="273BD659">
      <w:pPr>
        <w:widowControl w:val="0"/>
        <w:wordWrap/>
        <w:ind w:firstLine="900" w:firstLineChars="300"/>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4.1.22 所有机加工件的加工精度应符合国家标准的规定。</w:t>
      </w:r>
    </w:p>
    <w:p w14:paraId="2C993956">
      <w:pPr>
        <w:pStyle w:val="4"/>
        <w:ind w:left="0" w:leftChars="0" w:firstLine="602" w:firstLineChars="200"/>
        <w:rPr>
          <w:rFonts w:hint="eastAsia" w:ascii="仿宋_GB2312" w:hAnsi="仿宋_GB2312" w:eastAsia="仿宋_GB2312" w:cs="仿宋_GB2312"/>
          <w:b/>
          <w:bCs/>
          <w:kern w:val="2"/>
          <w:sz w:val="30"/>
          <w:szCs w:val="30"/>
          <w:lang w:val="en-US" w:eastAsia="zh-CN"/>
        </w:rPr>
      </w:pPr>
      <w:r>
        <w:rPr>
          <w:rFonts w:hint="eastAsia" w:ascii="仿宋_GB2312" w:hAnsi="仿宋_GB2312" w:eastAsia="仿宋_GB2312" w:cs="仿宋_GB2312"/>
          <w:b/>
          <w:bCs/>
          <w:kern w:val="2"/>
          <w:sz w:val="30"/>
          <w:szCs w:val="30"/>
          <w:lang w:val="en-GB" w:eastAsia="zh-CN"/>
        </w:rPr>
        <w:t>五、</w:t>
      </w:r>
      <w:r>
        <w:rPr>
          <w:rFonts w:hint="eastAsia" w:ascii="仿宋_GB2312" w:hAnsi="仿宋_GB2312" w:eastAsia="仿宋_GB2312" w:cs="仿宋_GB2312"/>
          <w:b/>
          <w:bCs/>
          <w:kern w:val="2"/>
          <w:sz w:val="30"/>
          <w:szCs w:val="30"/>
          <w:lang w:val="en-US" w:eastAsia="zh-CN"/>
        </w:rPr>
        <w:t>设备的功能考核与验收</w:t>
      </w:r>
    </w:p>
    <w:p w14:paraId="72E3A7EC">
      <w:pPr>
        <w:keepNext w:val="0"/>
        <w:keepLines w:val="0"/>
        <w:widowControl/>
        <w:suppressLineNumbers w:val="0"/>
        <w:ind w:firstLine="620" w:firstLineChars="200"/>
        <w:jc w:val="left"/>
      </w:pPr>
      <w:r>
        <w:rPr>
          <w:rFonts w:ascii="仿宋_GB2312" w:hAnsi="仿宋_GB2312" w:eastAsia="仿宋_GB2312" w:cs="仿宋_GB2312"/>
          <w:color w:val="000000"/>
          <w:kern w:val="0"/>
          <w:sz w:val="31"/>
          <w:szCs w:val="31"/>
          <w:lang w:val="en-US" w:eastAsia="zh-CN" w:bidi="ar"/>
        </w:rPr>
        <w:t xml:space="preserve">1.所提供的设备必须达到性能参数技术要求。 </w:t>
      </w:r>
    </w:p>
    <w:p w14:paraId="45F68735">
      <w:pPr>
        <w:keepNext w:val="0"/>
        <w:keepLines w:val="0"/>
        <w:widowControl/>
        <w:suppressLineNumbers w:val="0"/>
        <w:ind w:firstLine="620" w:firstLineChars="200"/>
        <w:jc w:val="left"/>
        <w:rPr>
          <w:rFonts w:ascii="仿宋_GB2312" w:hAnsi="仿宋_GB2312" w:eastAsia="仿宋_GB2312" w:cs="仿宋_GB2312"/>
          <w:color w:val="000000"/>
          <w:kern w:val="0"/>
          <w:sz w:val="31"/>
          <w:szCs w:val="31"/>
          <w:lang w:val="en-US" w:eastAsia="zh-CN" w:bidi="ar"/>
        </w:rPr>
      </w:pPr>
      <w:r>
        <w:rPr>
          <w:rFonts w:ascii="仿宋_GB2312" w:hAnsi="仿宋_GB2312" w:eastAsia="仿宋_GB2312" w:cs="仿宋_GB2312"/>
          <w:color w:val="000000"/>
          <w:kern w:val="0"/>
          <w:sz w:val="31"/>
          <w:szCs w:val="31"/>
          <w:lang w:val="en-US" w:eastAsia="zh-CN" w:bidi="ar"/>
        </w:rPr>
        <w:t xml:space="preserve">2.在调试过程中，由于乙方原因造成设备的损坏或损伤，由乙方承担全部损失。 </w:t>
      </w:r>
    </w:p>
    <w:p w14:paraId="63C95342">
      <w:pPr>
        <w:keepNext w:val="0"/>
        <w:keepLines w:val="0"/>
        <w:widowControl/>
        <w:suppressLineNumbers w:val="0"/>
        <w:ind w:firstLine="620" w:firstLineChars="200"/>
        <w:jc w:val="left"/>
        <w:rPr>
          <w:rFonts w:ascii="仿宋_GB2312" w:hAnsi="仿宋_GB2312" w:eastAsia="仿宋_GB2312" w:cs="仿宋_GB2312"/>
          <w:color w:val="000000"/>
          <w:kern w:val="0"/>
          <w:sz w:val="31"/>
          <w:szCs w:val="31"/>
          <w:lang w:val="en-US" w:eastAsia="zh-CN" w:bidi="ar"/>
        </w:rPr>
      </w:pPr>
      <w:r>
        <w:rPr>
          <w:rFonts w:ascii="仿宋_GB2312" w:hAnsi="仿宋_GB2312" w:eastAsia="仿宋_GB2312" w:cs="仿宋_GB2312"/>
          <w:color w:val="000000"/>
          <w:kern w:val="0"/>
          <w:sz w:val="31"/>
          <w:szCs w:val="31"/>
          <w:lang w:val="en-US" w:eastAsia="zh-CN" w:bidi="ar"/>
        </w:rPr>
        <w:t xml:space="preserve">3.在所有测试、考核和验收中，甲方将协助乙方提供必 </w:t>
      </w:r>
    </w:p>
    <w:p w14:paraId="45DFD298">
      <w:pPr>
        <w:keepNext w:val="0"/>
        <w:keepLines w:val="0"/>
        <w:widowControl/>
        <w:suppressLineNumbers w:val="0"/>
        <w:jc w:val="left"/>
        <w:rPr>
          <w:rFonts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需要</w:t>
      </w:r>
      <w:r>
        <w:rPr>
          <w:rFonts w:ascii="仿宋_GB2312" w:hAnsi="仿宋_GB2312" w:eastAsia="仿宋_GB2312" w:cs="仿宋_GB2312"/>
          <w:color w:val="000000"/>
          <w:kern w:val="0"/>
          <w:sz w:val="31"/>
          <w:szCs w:val="31"/>
          <w:lang w:val="en-US" w:eastAsia="zh-CN" w:bidi="ar"/>
        </w:rPr>
        <w:t xml:space="preserve">的测试条件。 </w:t>
      </w:r>
    </w:p>
    <w:p w14:paraId="2F11DF9E">
      <w:pPr>
        <w:keepNext w:val="0"/>
        <w:keepLines w:val="0"/>
        <w:widowControl/>
        <w:suppressLineNumbers w:val="0"/>
        <w:ind w:firstLine="620" w:firstLineChars="200"/>
        <w:jc w:val="left"/>
        <w:rPr>
          <w:rFonts w:ascii="仿宋_GB2312" w:hAnsi="仿宋_GB2312" w:eastAsia="仿宋_GB2312" w:cs="仿宋_GB2312"/>
          <w:color w:val="000000"/>
          <w:kern w:val="0"/>
          <w:sz w:val="31"/>
          <w:szCs w:val="31"/>
          <w:lang w:val="en-US" w:eastAsia="zh-CN" w:bidi="ar"/>
        </w:rPr>
      </w:pPr>
      <w:r>
        <w:rPr>
          <w:rFonts w:ascii="仿宋_GB2312" w:hAnsi="仿宋_GB2312" w:eastAsia="仿宋_GB2312" w:cs="仿宋_GB2312"/>
          <w:color w:val="000000"/>
          <w:kern w:val="0"/>
          <w:sz w:val="31"/>
          <w:szCs w:val="31"/>
          <w:lang w:val="en-US" w:eastAsia="zh-CN" w:bidi="ar"/>
        </w:rPr>
        <w:t xml:space="preserve">4.在所有测试、考核结束后，乙方应提供测试报告。该测试报告经甲方确认并签字后有效，它将作为验收的依据存档。 </w:t>
      </w:r>
    </w:p>
    <w:p w14:paraId="74DB29D8">
      <w:pPr>
        <w:keepNext w:val="0"/>
        <w:keepLines w:val="0"/>
        <w:widowControl/>
        <w:suppressLineNumbers w:val="0"/>
        <w:ind w:firstLine="620" w:firstLineChars="200"/>
        <w:jc w:val="left"/>
        <w:rPr>
          <w:rFonts w:ascii="仿宋_GB2312" w:hAnsi="仿宋_GB2312" w:eastAsia="仿宋_GB2312" w:cs="仿宋_GB2312"/>
          <w:color w:val="000000"/>
          <w:kern w:val="0"/>
          <w:sz w:val="31"/>
          <w:szCs w:val="31"/>
          <w:lang w:val="en-US" w:eastAsia="zh-CN" w:bidi="ar"/>
        </w:rPr>
      </w:pPr>
      <w:r>
        <w:rPr>
          <w:rFonts w:ascii="仿宋_GB2312" w:hAnsi="仿宋_GB2312" w:eastAsia="仿宋_GB2312" w:cs="仿宋_GB2312"/>
          <w:color w:val="000000"/>
          <w:kern w:val="0"/>
          <w:sz w:val="31"/>
          <w:szCs w:val="31"/>
          <w:lang w:val="en-US" w:eastAsia="zh-CN" w:bidi="ar"/>
        </w:rPr>
        <w:t xml:space="preserve">5.功能考核按连续运行 6 个月进行考核，各项指标达到 技术性能要求，机械设备在考核时间内无故障。功能考核达不到要求，乙方无条件免费负责处理。质保期为一年，从功能考核验收合格之日算起。 </w:t>
      </w:r>
    </w:p>
    <w:p w14:paraId="3BD86005">
      <w:pPr>
        <w:keepNext w:val="0"/>
        <w:keepLines w:val="0"/>
        <w:widowControl/>
        <w:suppressLineNumbers w:val="0"/>
        <w:ind w:firstLine="620" w:firstLineChars="200"/>
        <w:jc w:val="left"/>
        <w:rPr>
          <w:rFonts w:ascii="仿宋_GB2312" w:hAnsi="仿宋_GB2312" w:eastAsia="仿宋_GB2312" w:cs="仿宋_GB2312"/>
          <w:color w:val="000000"/>
          <w:kern w:val="0"/>
          <w:sz w:val="31"/>
          <w:szCs w:val="31"/>
          <w:lang w:val="en-US" w:eastAsia="zh-CN" w:bidi="ar"/>
        </w:rPr>
      </w:pPr>
      <w:r>
        <w:rPr>
          <w:rFonts w:ascii="仿宋_GB2312" w:hAnsi="仿宋_GB2312" w:eastAsia="仿宋_GB2312" w:cs="仿宋_GB2312"/>
          <w:color w:val="000000"/>
          <w:kern w:val="0"/>
          <w:sz w:val="31"/>
          <w:szCs w:val="31"/>
          <w:lang w:val="en-US" w:eastAsia="zh-CN" w:bidi="ar"/>
        </w:rPr>
        <w:t xml:space="preserve">6.乙方应提供设备检验合格证及完整的设备安装、调试维护使用的必要的技术资料和图纸。 </w:t>
      </w:r>
    </w:p>
    <w:p w14:paraId="030723E4">
      <w:pPr>
        <w:keepNext w:val="0"/>
        <w:keepLines w:val="0"/>
        <w:widowControl/>
        <w:suppressLineNumbers w:val="0"/>
        <w:ind w:firstLine="620" w:firstLineChars="200"/>
        <w:jc w:val="left"/>
        <w:rPr>
          <w:rFonts w:ascii="仿宋_GB2312" w:hAnsi="仿宋_GB2312" w:eastAsia="仿宋_GB2312" w:cs="仿宋_GB2312"/>
          <w:color w:val="000000"/>
          <w:kern w:val="0"/>
          <w:sz w:val="31"/>
          <w:szCs w:val="31"/>
          <w:lang w:val="en-US" w:eastAsia="zh-CN" w:bidi="ar"/>
        </w:rPr>
      </w:pPr>
      <w:r>
        <w:rPr>
          <w:rFonts w:ascii="仿宋_GB2312" w:hAnsi="仿宋_GB2312" w:eastAsia="仿宋_GB2312" w:cs="仿宋_GB2312"/>
          <w:color w:val="000000"/>
          <w:kern w:val="0"/>
          <w:sz w:val="31"/>
          <w:szCs w:val="31"/>
          <w:lang w:val="en-US" w:eastAsia="zh-CN" w:bidi="ar"/>
        </w:rPr>
        <w:t xml:space="preserve">7.出现设备质量问题、安装接口不匹配等问题导致现场无法安装使用，按照合同违约条款执行。8.如运行过程中出现问题，经第三方检定为不符合相关技术要求，按照合同违约条款执行。 </w:t>
      </w:r>
    </w:p>
    <w:p w14:paraId="0890144C">
      <w:pPr>
        <w:pStyle w:val="4"/>
        <w:ind w:left="0" w:leftChars="0" w:firstLine="602" w:firstLineChars="200"/>
        <w:rPr>
          <w:rFonts w:hint="eastAsia" w:ascii="仿宋_GB2312" w:hAnsi="仿宋_GB2312" w:eastAsia="仿宋_GB2312" w:cs="仿宋_GB2312"/>
          <w:b/>
          <w:bCs/>
          <w:kern w:val="2"/>
          <w:sz w:val="30"/>
          <w:szCs w:val="30"/>
          <w:lang w:val="en-GB" w:eastAsia="zh-CN"/>
        </w:rPr>
      </w:pPr>
      <w:r>
        <w:rPr>
          <w:rFonts w:hint="eastAsia" w:ascii="仿宋_GB2312" w:hAnsi="仿宋_GB2312" w:eastAsia="仿宋_GB2312" w:cs="仿宋_GB2312"/>
          <w:b/>
          <w:bCs/>
          <w:kern w:val="2"/>
          <w:sz w:val="30"/>
          <w:szCs w:val="30"/>
          <w:lang w:val="en-US" w:eastAsia="zh-CN"/>
        </w:rPr>
        <w:t xml:space="preserve">六、提供资料 </w:t>
      </w:r>
    </w:p>
    <w:p w14:paraId="2BD7F5CB">
      <w:pPr>
        <w:keepNext w:val="0"/>
        <w:keepLines w:val="0"/>
        <w:widowControl/>
        <w:suppressLineNumbers w:val="0"/>
        <w:ind w:firstLine="620" w:firstLineChars="200"/>
        <w:jc w:val="left"/>
        <w:rPr>
          <w:rFonts w:ascii="仿宋_GB2312" w:hAnsi="仿宋_GB2312" w:eastAsia="仿宋_GB2312" w:cs="仿宋_GB2312"/>
          <w:color w:val="000000"/>
          <w:kern w:val="0"/>
          <w:sz w:val="31"/>
          <w:szCs w:val="31"/>
          <w:lang w:val="en-US" w:eastAsia="zh-CN" w:bidi="ar"/>
        </w:rPr>
      </w:pPr>
      <w:r>
        <w:rPr>
          <w:rFonts w:ascii="仿宋_GB2312" w:hAnsi="仿宋_GB2312" w:eastAsia="仿宋_GB2312" w:cs="仿宋_GB2312"/>
          <w:color w:val="000000"/>
          <w:kern w:val="0"/>
          <w:sz w:val="31"/>
          <w:szCs w:val="31"/>
          <w:lang w:val="en-US" w:eastAsia="zh-CN" w:bidi="ar"/>
        </w:rPr>
        <w:t xml:space="preserve">1.乙方需提供设备准确的电子版及纸质版如下资料提供给甲方： </w:t>
      </w:r>
    </w:p>
    <w:p w14:paraId="081F60D3">
      <w:pPr>
        <w:keepNext w:val="0"/>
        <w:keepLines w:val="0"/>
        <w:widowControl/>
        <w:suppressLineNumbers w:val="0"/>
        <w:ind w:firstLine="620" w:firstLineChars="200"/>
        <w:jc w:val="left"/>
        <w:rPr>
          <w:rFonts w:ascii="仿宋_GB2312" w:hAnsi="仿宋_GB2312" w:eastAsia="仿宋_GB2312" w:cs="仿宋_GB2312"/>
          <w:color w:val="000000"/>
          <w:kern w:val="0"/>
          <w:sz w:val="31"/>
          <w:szCs w:val="31"/>
          <w:lang w:val="en-US" w:eastAsia="zh-CN" w:bidi="ar"/>
        </w:rPr>
      </w:pPr>
      <w:r>
        <w:rPr>
          <w:rFonts w:ascii="仿宋_GB2312" w:hAnsi="仿宋_GB2312" w:eastAsia="仿宋_GB2312" w:cs="仿宋_GB2312"/>
          <w:color w:val="000000"/>
          <w:kern w:val="0"/>
          <w:sz w:val="31"/>
          <w:szCs w:val="31"/>
          <w:lang w:val="en-US" w:eastAsia="zh-CN" w:bidi="ar"/>
        </w:rPr>
        <w:t xml:space="preserve">1.1 外购件明细表 </w:t>
      </w:r>
    </w:p>
    <w:p w14:paraId="03AFA7EF">
      <w:pPr>
        <w:keepNext w:val="0"/>
        <w:keepLines w:val="0"/>
        <w:widowControl/>
        <w:suppressLineNumbers w:val="0"/>
        <w:ind w:firstLine="620" w:firstLineChars="200"/>
        <w:jc w:val="left"/>
        <w:rPr>
          <w:rFonts w:ascii="仿宋_GB2312" w:hAnsi="仿宋_GB2312" w:eastAsia="仿宋_GB2312" w:cs="仿宋_GB2312"/>
          <w:color w:val="000000"/>
          <w:kern w:val="0"/>
          <w:sz w:val="31"/>
          <w:szCs w:val="31"/>
          <w:lang w:val="en-US" w:eastAsia="zh-CN" w:bidi="ar"/>
        </w:rPr>
      </w:pPr>
      <w:r>
        <w:rPr>
          <w:rFonts w:ascii="仿宋_GB2312" w:hAnsi="仿宋_GB2312" w:eastAsia="仿宋_GB2312" w:cs="仿宋_GB2312"/>
          <w:color w:val="000000"/>
          <w:kern w:val="0"/>
          <w:sz w:val="31"/>
          <w:szCs w:val="31"/>
          <w:lang w:val="en-US" w:eastAsia="zh-CN" w:bidi="ar"/>
        </w:rPr>
        <w:t xml:space="preserve">1.2 备件明细表 </w:t>
      </w:r>
    </w:p>
    <w:p w14:paraId="0A72B7CA">
      <w:pPr>
        <w:keepNext w:val="0"/>
        <w:keepLines w:val="0"/>
        <w:widowControl/>
        <w:suppressLineNumbers w:val="0"/>
        <w:ind w:firstLine="620" w:firstLineChars="200"/>
        <w:jc w:val="left"/>
        <w:rPr>
          <w:rFonts w:ascii="仿宋_GB2312" w:hAnsi="仿宋_GB2312" w:eastAsia="仿宋_GB2312" w:cs="仿宋_GB2312"/>
          <w:color w:val="000000"/>
          <w:kern w:val="0"/>
          <w:sz w:val="31"/>
          <w:szCs w:val="31"/>
          <w:lang w:val="en-US" w:eastAsia="zh-CN" w:bidi="ar"/>
        </w:rPr>
      </w:pPr>
      <w:r>
        <w:rPr>
          <w:rFonts w:ascii="仿宋_GB2312" w:hAnsi="仿宋_GB2312" w:eastAsia="仿宋_GB2312" w:cs="仿宋_GB2312"/>
          <w:color w:val="000000"/>
          <w:kern w:val="0"/>
          <w:sz w:val="31"/>
          <w:szCs w:val="31"/>
          <w:lang w:val="en-US" w:eastAsia="zh-CN" w:bidi="ar"/>
        </w:rPr>
        <w:t xml:space="preserve">1.3 各部分总图、装配图及零件图 </w:t>
      </w:r>
    </w:p>
    <w:p w14:paraId="34690ACD">
      <w:pPr>
        <w:keepNext w:val="0"/>
        <w:keepLines w:val="0"/>
        <w:widowControl/>
        <w:suppressLineNumbers w:val="0"/>
        <w:ind w:firstLine="620" w:firstLineChars="200"/>
        <w:jc w:val="left"/>
        <w:rPr>
          <w:rFonts w:ascii="仿宋_GB2312" w:hAnsi="仿宋_GB2312" w:eastAsia="仿宋_GB2312" w:cs="仿宋_GB2312"/>
          <w:color w:val="000000"/>
          <w:kern w:val="0"/>
          <w:sz w:val="31"/>
          <w:szCs w:val="31"/>
          <w:lang w:val="en-US" w:eastAsia="zh-CN" w:bidi="ar"/>
        </w:rPr>
      </w:pPr>
      <w:r>
        <w:rPr>
          <w:rFonts w:ascii="仿宋_GB2312" w:hAnsi="仿宋_GB2312" w:eastAsia="仿宋_GB2312" w:cs="仿宋_GB2312"/>
          <w:color w:val="000000"/>
          <w:kern w:val="0"/>
          <w:sz w:val="31"/>
          <w:szCs w:val="31"/>
          <w:lang w:val="en-US" w:eastAsia="zh-CN" w:bidi="ar"/>
        </w:rPr>
        <w:t xml:space="preserve">2.提供出厂最终资料 </w:t>
      </w:r>
    </w:p>
    <w:p w14:paraId="73EF9ADA">
      <w:pPr>
        <w:keepNext w:val="0"/>
        <w:keepLines w:val="0"/>
        <w:widowControl/>
        <w:suppressLineNumbers w:val="0"/>
        <w:ind w:firstLine="620" w:firstLineChars="200"/>
        <w:jc w:val="left"/>
        <w:rPr>
          <w:rFonts w:ascii="仿宋_GB2312" w:hAnsi="仿宋_GB2312" w:eastAsia="仿宋_GB2312" w:cs="仿宋_GB2312"/>
          <w:color w:val="000000"/>
          <w:kern w:val="0"/>
          <w:sz w:val="31"/>
          <w:szCs w:val="31"/>
          <w:lang w:val="en-US" w:eastAsia="zh-CN" w:bidi="ar"/>
        </w:rPr>
      </w:pPr>
      <w:r>
        <w:rPr>
          <w:rFonts w:ascii="仿宋_GB2312" w:hAnsi="仿宋_GB2312" w:eastAsia="仿宋_GB2312" w:cs="仿宋_GB2312"/>
          <w:color w:val="000000"/>
          <w:kern w:val="0"/>
          <w:sz w:val="31"/>
          <w:szCs w:val="31"/>
          <w:lang w:val="en-US" w:eastAsia="zh-CN" w:bidi="ar"/>
        </w:rPr>
        <w:t xml:space="preserve">3.邮寄地址 </w:t>
      </w:r>
    </w:p>
    <w:p w14:paraId="2C8A165A">
      <w:pPr>
        <w:keepNext w:val="0"/>
        <w:keepLines w:val="0"/>
        <w:widowControl/>
        <w:suppressLineNumbers w:val="0"/>
        <w:ind w:firstLine="620" w:firstLineChars="200"/>
        <w:jc w:val="left"/>
        <w:rPr>
          <w:rFonts w:ascii="仿宋_GB2312" w:hAnsi="仿宋_GB2312" w:eastAsia="仿宋_GB2312" w:cs="仿宋_GB2312"/>
          <w:color w:val="000000"/>
          <w:kern w:val="0"/>
          <w:sz w:val="31"/>
          <w:szCs w:val="31"/>
          <w:lang w:val="en-US" w:eastAsia="zh-CN" w:bidi="ar"/>
        </w:rPr>
      </w:pPr>
      <w:r>
        <w:rPr>
          <w:rFonts w:ascii="仿宋_GB2312" w:hAnsi="仿宋_GB2312" w:eastAsia="仿宋_GB2312" w:cs="仿宋_GB2312"/>
          <w:color w:val="000000"/>
          <w:kern w:val="0"/>
          <w:sz w:val="31"/>
          <w:szCs w:val="31"/>
          <w:lang w:val="en-US" w:eastAsia="zh-CN" w:bidi="ar"/>
        </w:rPr>
        <w:t xml:space="preserve">甲方邮寄信息：甘肃省嘉峪关市酒钢集团动力厂 </w:t>
      </w:r>
    </w:p>
    <w:p w14:paraId="45554D3E">
      <w:pPr>
        <w:keepNext w:val="0"/>
        <w:keepLines w:val="0"/>
        <w:widowControl/>
        <w:suppressLineNumbers w:val="0"/>
        <w:ind w:firstLine="620" w:firstLineChars="200"/>
        <w:jc w:val="left"/>
        <w:rPr>
          <w:rFonts w:ascii="仿宋_GB2312" w:hAnsi="仿宋_GB2312" w:eastAsia="仿宋_GB2312" w:cs="仿宋_GB2312"/>
          <w:color w:val="000000"/>
          <w:kern w:val="0"/>
          <w:sz w:val="31"/>
          <w:szCs w:val="31"/>
          <w:lang w:val="en-US" w:eastAsia="zh-CN" w:bidi="ar"/>
        </w:rPr>
      </w:pPr>
      <w:r>
        <w:rPr>
          <w:rFonts w:ascii="仿宋_GB2312" w:hAnsi="仿宋_GB2312" w:eastAsia="仿宋_GB2312" w:cs="仿宋_GB2312"/>
          <w:color w:val="000000"/>
          <w:kern w:val="0"/>
          <w:sz w:val="31"/>
          <w:szCs w:val="31"/>
          <w:lang w:val="en-US" w:eastAsia="zh-CN" w:bidi="ar"/>
        </w:rPr>
        <w:t xml:space="preserve">邮政编码：735100 </w:t>
      </w:r>
    </w:p>
    <w:p w14:paraId="493788C8">
      <w:pPr>
        <w:keepNext w:val="0"/>
        <w:keepLines w:val="0"/>
        <w:widowControl/>
        <w:suppressLineNumbers w:val="0"/>
        <w:ind w:firstLine="620" w:firstLineChars="200"/>
        <w:jc w:val="left"/>
        <w:rPr>
          <w:rFonts w:ascii="仿宋_GB2312" w:hAnsi="仿宋_GB2312" w:eastAsia="仿宋_GB2312" w:cs="仿宋_GB2312"/>
          <w:color w:val="000000"/>
          <w:kern w:val="0"/>
          <w:sz w:val="31"/>
          <w:szCs w:val="31"/>
          <w:lang w:val="en-US" w:eastAsia="zh-CN" w:bidi="ar"/>
        </w:rPr>
      </w:pPr>
      <w:r>
        <w:rPr>
          <w:rFonts w:ascii="仿宋_GB2312" w:hAnsi="仿宋_GB2312" w:eastAsia="仿宋_GB2312" w:cs="仿宋_GB2312"/>
          <w:color w:val="000000"/>
          <w:kern w:val="0"/>
          <w:sz w:val="31"/>
          <w:szCs w:val="31"/>
          <w:lang w:val="en-US" w:eastAsia="zh-CN" w:bidi="ar"/>
        </w:rPr>
        <w:t>收件人：</w:t>
      </w:r>
      <w:r>
        <w:rPr>
          <w:rFonts w:hint="eastAsia" w:ascii="仿宋_GB2312" w:hAnsi="仿宋_GB2312" w:eastAsia="仿宋_GB2312" w:cs="仿宋_GB2312"/>
          <w:color w:val="000000"/>
          <w:kern w:val="0"/>
          <w:sz w:val="31"/>
          <w:szCs w:val="31"/>
          <w:lang w:val="en-US" w:eastAsia="zh-CN" w:bidi="ar"/>
        </w:rPr>
        <w:t>李维刚</w:t>
      </w:r>
      <w:r>
        <w:rPr>
          <w:rFonts w:ascii="仿宋_GB2312" w:hAnsi="仿宋_GB2312" w:eastAsia="仿宋_GB2312" w:cs="仿宋_GB2312"/>
          <w:color w:val="000000"/>
          <w:kern w:val="0"/>
          <w:sz w:val="31"/>
          <w:szCs w:val="31"/>
          <w:lang w:val="en-US" w:eastAsia="zh-CN" w:bidi="ar"/>
        </w:rPr>
        <w:t xml:space="preserve"> </w:t>
      </w:r>
    </w:p>
    <w:p w14:paraId="2ED2882F">
      <w:pPr>
        <w:keepNext w:val="0"/>
        <w:keepLines w:val="0"/>
        <w:widowControl/>
        <w:suppressLineNumbers w:val="0"/>
        <w:ind w:firstLine="620" w:firstLineChars="200"/>
        <w:jc w:val="left"/>
        <w:rPr>
          <w:rFonts w:ascii="仿宋_GB2312" w:hAnsi="仿宋_GB2312" w:eastAsia="仿宋_GB2312" w:cs="仿宋_GB2312"/>
          <w:color w:val="000000"/>
          <w:kern w:val="0"/>
          <w:sz w:val="31"/>
          <w:szCs w:val="31"/>
          <w:lang w:val="en-US" w:eastAsia="zh-CN" w:bidi="ar"/>
        </w:rPr>
      </w:pPr>
      <w:r>
        <w:rPr>
          <w:rFonts w:ascii="仿宋_GB2312" w:hAnsi="仿宋_GB2312" w:eastAsia="仿宋_GB2312" w:cs="仿宋_GB2312"/>
          <w:color w:val="000000"/>
          <w:kern w:val="0"/>
          <w:sz w:val="31"/>
          <w:szCs w:val="31"/>
          <w:lang w:val="en-US" w:eastAsia="zh-CN" w:bidi="ar"/>
        </w:rPr>
        <w:t>联系电话：</w:t>
      </w:r>
      <w:r>
        <w:rPr>
          <w:rFonts w:hint="eastAsia" w:ascii="仿宋_GB2312" w:hAnsi="仿宋_GB2312" w:eastAsia="仿宋_GB2312" w:cs="仿宋_GB2312"/>
          <w:color w:val="000000"/>
          <w:kern w:val="0"/>
          <w:sz w:val="31"/>
          <w:szCs w:val="31"/>
          <w:lang w:val="en-US" w:eastAsia="zh-CN" w:bidi="ar"/>
        </w:rPr>
        <w:t>15193791962</w:t>
      </w:r>
      <w:r>
        <w:rPr>
          <w:rFonts w:ascii="仿宋_GB2312" w:hAnsi="仿宋_GB2312" w:eastAsia="仿宋_GB2312" w:cs="仿宋_GB2312"/>
          <w:color w:val="000000"/>
          <w:kern w:val="0"/>
          <w:sz w:val="31"/>
          <w:szCs w:val="31"/>
          <w:lang w:val="en-US" w:eastAsia="zh-CN" w:bidi="ar"/>
        </w:rPr>
        <w:t xml:space="preserve"> </w:t>
      </w:r>
    </w:p>
    <w:p w14:paraId="5C7D2AD4">
      <w:pPr>
        <w:keepNext w:val="0"/>
        <w:keepLines w:val="0"/>
        <w:widowControl/>
        <w:suppressLineNumbers w:val="0"/>
        <w:ind w:firstLine="620" w:firstLineChars="200"/>
        <w:jc w:val="left"/>
        <w:rPr>
          <w:rFonts w:ascii="仿宋_GB2312" w:hAnsi="仿宋_GB2312" w:eastAsia="仿宋_GB2312" w:cs="仿宋_GB2312"/>
          <w:color w:val="000000"/>
          <w:kern w:val="0"/>
          <w:sz w:val="31"/>
          <w:szCs w:val="31"/>
          <w:lang w:val="en-US" w:eastAsia="zh-CN" w:bidi="ar"/>
        </w:rPr>
      </w:pPr>
      <w:r>
        <w:rPr>
          <w:rFonts w:ascii="仿宋_GB2312" w:hAnsi="仿宋_GB2312" w:eastAsia="仿宋_GB2312" w:cs="仿宋_GB2312"/>
          <w:color w:val="000000"/>
          <w:kern w:val="0"/>
          <w:sz w:val="31"/>
          <w:szCs w:val="31"/>
          <w:lang w:val="en-US" w:eastAsia="zh-CN" w:bidi="ar"/>
        </w:rPr>
        <w:t>电子邮箱：</w:t>
      </w:r>
      <w:r>
        <w:rPr>
          <w:rFonts w:hint="eastAsia" w:ascii="仿宋_GB2312" w:hAnsi="仿宋_GB2312" w:eastAsia="仿宋_GB2312" w:cs="仿宋_GB2312"/>
          <w:color w:val="000000"/>
          <w:kern w:val="0"/>
          <w:sz w:val="31"/>
          <w:szCs w:val="31"/>
          <w:lang w:val="en-US" w:eastAsia="zh-CN" w:bidi="ar"/>
        </w:rPr>
        <w:t>muzisuike</w:t>
      </w:r>
      <w:r>
        <w:rPr>
          <w:rFonts w:ascii="仿宋_GB2312" w:hAnsi="仿宋_GB2312" w:eastAsia="仿宋_GB2312" w:cs="仿宋_GB2312"/>
          <w:color w:val="000000"/>
          <w:kern w:val="0"/>
          <w:sz w:val="31"/>
          <w:szCs w:val="31"/>
          <w:lang w:val="en-US" w:eastAsia="zh-CN" w:bidi="ar"/>
        </w:rPr>
        <w:t xml:space="preserve">@jungang.com </w:t>
      </w:r>
    </w:p>
    <w:p w14:paraId="089A1F6E">
      <w:pPr>
        <w:pStyle w:val="4"/>
        <w:ind w:left="0" w:leftChars="0" w:firstLine="602" w:firstLineChars="200"/>
        <w:rPr>
          <w:rFonts w:hint="eastAsia" w:ascii="仿宋_GB2312" w:hAnsi="仿宋_GB2312" w:eastAsia="仿宋_GB2312" w:cs="仿宋_GB2312"/>
          <w:b/>
          <w:bCs/>
          <w:kern w:val="2"/>
          <w:sz w:val="30"/>
          <w:szCs w:val="30"/>
          <w:lang w:val="en-US" w:eastAsia="zh-CN"/>
        </w:rPr>
      </w:pPr>
      <w:r>
        <w:rPr>
          <w:rFonts w:hint="eastAsia" w:ascii="仿宋_GB2312" w:hAnsi="仿宋_GB2312" w:eastAsia="仿宋_GB2312" w:cs="仿宋_GB2312"/>
          <w:b/>
          <w:bCs/>
          <w:kern w:val="2"/>
          <w:sz w:val="30"/>
          <w:szCs w:val="30"/>
          <w:lang w:val="en-US" w:eastAsia="zh-CN"/>
        </w:rPr>
        <w:t xml:space="preserve">七、 售后服务 </w:t>
      </w:r>
    </w:p>
    <w:p w14:paraId="4847FCC1">
      <w:pPr>
        <w:keepNext w:val="0"/>
        <w:keepLines w:val="0"/>
        <w:widowControl/>
        <w:suppressLineNumbers w:val="0"/>
        <w:ind w:firstLine="620" w:firstLineChars="200"/>
        <w:jc w:val="left"/>
        <w:rPr>
          <w:rFonts w:ascii="仿宋_GB2312" w:hAnsi="仿宋_GB2312" w:eastAsia="仿宋_GB2312" w:cs="仿宋_GB2312"/>
          <w:color w:val="000000"/>
          <w:kern w:val="0"/>
          <w:sz w:val="31"/>
          <w:szCs w:val="31"/>
          <w:lang w:val="en-US" w:eastAsia="zh-CN" w:bidi="ar"/>
        </w:rPr>
      </w:pPr>
      <w:r>
        <w:rPr>
          <w:rFonts w:ascii="仿宋_GB2312" w:hAnsi="仿宋_GB2312" w:eastAsia="仿宋_GB2312" w:cs="仿宋_GB2312"/>
          <w:color w:val="000000"/>
          <w:kern w:val="0"/>
          <w:sz w:val="31"/>
          <w:szCs w:val="31"/>
          <w:lang w:val="en-US" w:eastAsia="zh-CN" w:bidi="ar"/>
        </w:rPr>
        <w:t xml:space="preserve">1.乙方负责派有经验的技术人员进行现场安装指导，同时对甲方操作维护人员进行技术培训，培训资料由乙方提供。对水泵的启停操作、运行检查、点检维护检修须出具书面材料进行培训。 </w:t>
      </w:r>
    </w:p>
    <w:p w14:paraId="6F7336FD">
      <w:pPr>
        <w:keepNext w:val="0"/>
        <w:keepLines w:val="0"/>
        <w:widowControl/>
        <w:suppressLineNumbers w:val="0"/>
        <w:ind w:firstLine="620" w:firstLineChars="200"/>
        <w:jc w:val="left"/>
        <w:rPr>
          <w:rFonts w:ascii="仿宋_GB2312" w:hAnsi="仿宋_GB2312" w:eastAsia="仿宋_GB2312" w:cs="仿宋_GB2312"/>
          <w:color w:val="000000"/>
          <w:kern w:val="0"/>
          <w:sz w:val="31"/>
          <w:szCs w:val="31"/>
          <w:lang w:val="en-US" w:eastAsia="zh-CN" w:bidi="ar"/>
        </w:rPr>
      </w:pPr>
      <w:r>
        <w:rPr>
          <w:rFonts w:ascii="仿宋_GB2312" w:hAnsi="仿宋_GB2312" w:eastAsia="仿宋_GB2312" w:cs="仿宋_GB2312"/>
          <w:color w:val="000000"/>
          <w:kern w:val="0"/>
          <w:sz w:val="31"/>
          <w:szCs w:val="31"/>
          <w:lang w:val="en-US" w:eastAsia="zh-CN" w:bidi="ar"/>
        </w:rPr>
        <w:t xml:space="preserve">2.产品质保期为一年，从设备功能考核合格之日算起，质保期内的产品质量问题，乙方免费维修、更换，由于乙方供货设备的质量问题而造成的故障或设备停运，乙方应免费负责7个自然日内更换有缺陷或损坏的部件，设备的质保期将延长12个月。 </w:t>
      </w:r>
    </w:p>
    <w:p w14:paraId="21C76E8D">
      <w:pPr>
        <w:keepNext w:val="0"/>
        <w:keepLines w:val="0"/>
        <w:widowControl/>
        <w:suppressLineNumbers w:val="0"/>
        <w:jc w:val="left"/>
      </w:pPr>
      <w:r>
        <w:rPr>
          <w:rFonts w:ascii="仿宋_GB2312" w:hAnsi="仿宋_GB2312" w:eastAsia="仿宋_GB2312" w:cs="仿宋_GB2312"/>
          <w:b/>
          <w:bCs/>
          <w:color w:val="000000"/>
          <w:kern w:val="0"/>
          <w:sz w:val="30"/>
          <w:szCs w:val="30"/>
          <w:lang w:val="en-US" w:eastAsia="zh-CN" w:bidi="ar"/>
        </w:rPr>
        <w:t xml:space="preserve">八、 交货时间及地点 </w:t>
      </w:r>
    </w:p>
    <w:p w14:paraId="01B3A482">
      <w:pPr>
        <w:keepNext w:val="0"/>
        <w:keepLines w:val="0"/>
        <w:widowControl/>
        <w:suppressLineNumbers w:val="0"/>
        <w:jc w:val="left"/>
      </w:pPr>
      <w:r>
        <w:rPr>
          <w:rFonts w:ascii="仿宋_GB2312" w:hAnsi="仿宋_GB2312" w:eastAsia="仿宋_GB2312" w:cs="仿宋_GB2312"/>
          <w:color w:val="000000"/>
          <w:kern w:val="0"/>
          <w:sz w:val="30"/>
          <w:szCs w:val="30"/>
          <w:lang w:val="en-US" w:eastAsia="zh-CN" w:bidi="ar"/>
        </w:rPr>
        <w:t>1.</w:t>
      </w:r>
      <w:r>
        <w:rPr>
          <w:rFonts w:ascii="仿宋_GB2312" w:hAnsi="仿宋_GB2312" w:eastAsia="仿宋_GB2312" w:cs="仿宋_GB2312"/>
          <w:color w:val="000000"/>
          <w:kern w:val="0"/>
          <w:sz w:val="31"/>
          <w:szCs w:val="31"/>
          <w:lang w:val="en-US" w:eastAsia="zh-CN" w:bidi="ar"/>
        </w:rPr>
        <w:t xml:space="preserve">中标后必须在 60 个工作日内完成供货 </w:t>
      </w:r>
    </w:p>
    <w:p w14:paraId="1E1301BA">
      <w:pPr>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2.交货地点：甘肃酒钢集团储运物资总库</w:t>
      </w:r>
    </w:p>
    <w:p w14:paraId="77A8E4E5">
      <w:pPr>
        <w:keepNext w:val="0"/>
        <w:keepLines w:val="0"/>
        <w:widowControl/>
        <w:suppressLineNumbers w:val="0"/>
        <w:jc w:val="left"/>
        <w:rPr>
          <w:rFonts w:hint="eastAsia" w:ascii="仿宋_GB2312" w:hAnsi="仿宋_GB2312" w:eastAsia="仿宋_GB2312" w:cs="仿宋_GB2312"/>
          <w:b/>
          <w:bCs/>
          <w:kern w:val="2"/>
          <w:sz w:val="30"/>
          <w:szCs w:val="30"/>
        </w:rPr>
      </w:pPr>
      <w:r>
        <w:rPr>
          <w:rFonts w:ascii="仿宋_GB2312" w:hAnsi="仿宋_GB2312" w:eastAsia="仿宋_GB2312" w:cs="仿宋_GB2312"/>
          <w:b/>
          <w:bCs/>
          <w:color w:val="000000"/>
          <w:kern w:val="0"/>
          <w:sz w:val="30"/>
          <w:szCs w:val="30"/>
          <w:lang w:val="en-US" w:eastAsia="zh-CN" w:bidi="ar"/>
        </w:rPr>
        <w:t>九、其他</w:t>
      </w:r>
      <w:r>
        <w:rPr>
          <w:rFonts w:hint="eastAsia" w:ascii="仿宋_GB2312" w:hAnsi="仿宋_GB2312" w:eastAsia="仿宋_GB2312" w:cs="仿宋_GB2312"/>
          <w:b/>
          <w:bCs/>
          <w:kern w:val="2"/>
          <w:sz w:val="30"/>
          <w:szCs w:val="30"/>
        </w:rPr>
        <w:t>（以下为通用条款）</w:t>
      </w:r>
    </w:p>
    <w:p w14:paraId="42B62A20">
      <w:pPr>
        <w:keepNext w:val="0"/>
        <w:keepLines w:val="0"/>
        <w:pageBreakBefore w:val="0"/>
        <w:widowControl/>
        <w:suppressLineNumbers w:val="0"/>
        <w:kinsoku/>
        <w:wordWrap/>
        <w:overflowPunct/>
        <w:topLinePunct w:val="0"/>
        <w:autoSpaceDE/>
        <w:autoSpaceDN/>
        <w:bidi w:val="0"/>
        <w:adjustRightInd/>
        <w:snapToGrid/>
        <w:spacing w:before="10" w:beforeAutospacing="0" w:after="10" w:afterAutospacing="0" w:line="360" w:lineRule="auto"/>
        <w:ind w:right="0" w:firstLine="560" w:firstLineChars="200"/>
        <w:jc w:val="left"/>
        <w:textAlignment w:val="auto"/>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1.本规格书内容经由甲乙双方于</w:t>
      </w:r>
      <w:r>
        <w:rPr>
          <w:rFonts w:hint="eastAsia" w:ascii="仿宋" w:hAnsi="仿宋" w:eastAsia="仿宋" w:cs="仿宋"/>
          <w:kern w:val="2"/>
          <w:sz w:val="28"/>
          <w:szCs w:val="28"/>
          <w:highlight w:val="none"/>
          <w:u w:val="single"/>
          <w:lang w:val="en-US" w:eastAsia="zh-CN" w:bidi="ar-SA"/>
        </w:rPr>
        <w:t xml:space="preserve">     </w:t>
      </w:r>
      <w:r>
        <w:rPr>
          <w:rFonts w:hint="eastAsia" w:ascii="仿宋" w:hAnsi="仿宋" w:eastAsia="仿宋" w:cs="仿宋"/>
          <w:kern w:val="2"/>
          <w:sz w:val="28"/>
          <w:szCs w:val="28"/>
          <w:highlight w:val="none"/>
          <w:lang w:val="en-US" w:eastAsia="zh-CN" w:bidi="ar-SA"/>
        </w:rPr>
        <w:t>年</w:t>
      </w:r>
      <w:r>
        <w:rPr>
          <w:rFonts w:hint="eastAsia" w:ascii="仿宋" w:hAnsi="仿宋" w:eastAsia="仿宋" w:cs="仿宋"/>
          <w:kern w:val="2"/>
          <w:sz w:val="28"/>
          <w:szCs w:val="28"/>
          <w:highlight w:val="none"/>
          <w:u w:val="single"/>
          <w:lang w:val="en-US" w:eastAsia="zh-CN" w:bidi="ar-SA"/>
        </w:rPr>
        <w:t xml:space="preserve">     </w:t>
      </w:r>
      <w:r>
        <w:rPr>
          <w:rFonts w:hint="eastAsia" w:ascii="仿宋" w:hAnsi="仿宋" w:eastAsia="仿宋" w:cs="仿宋"/>
          <w:kern w:val="2"/>
          <w:sz w:val="28"/>
          <w:szCs w:val="28"/>
          <w:highlight w:val="none"/>
          <w:lang w:val="en-US" w:eastAsia="zh-CN" w:bidi="ar-SA"/>
        </w:rPr>
        <w:t>月</w:t>
      </w:r>
      <w:r>
        <w:rPr>
          <w:rFonts w:hint="eastAsia" w:ascii="仿宋" w:hAnsi="仿宋" w:eastAsia="仿宋" w:cs="仿宋"/>
          <w:kern w:val="2"/>
          <w:sz w:val="28"/>
          <w:szCs w:val="28"/>
          <w:highlight w:val="none"/>
          <w:u w:val="single"/>
          <w:lang w:val="en-US" w:eastAsia="zh-CN" w:bidi="ar-SA"/>
        </w:rPr>
        <w:t xml:space="preserve">     </w:t>
      </w:r>
      <w:r>
        <w:rPr>
          <w:rFonts w:hint="eastAsia" w:ascii="仿宋" w:hAnsi="仿宋" w:eastAsia="仿宋" w:cs="仿宋"/>
          <w:kern w:val="2"/>
          <w:sz w:val="28"/>
          <w:szCs w:val="28"/>
          <w:highlight w:val="none"/>
          <w:lang w:val="en-US" w:eastAsia="zh-CN" w:bidi="ar-SA"/>
        </w:rPr>
        <w:t>日</w:t>
      </w:r>
      <w:r>
        <w:rPr>
          <w:rFonts w:hint="eastAsia" w:ascii="仿宋" w:hAnsi="仿宋" w:eastAsia="仿宋" w:cs="仿宋"/>
          <w:kern w:val="2"/>
          <w:sz w:val="28"/>
          <w:szCs w:val="28"/>
          <w:highlight w:val="none"/>
          <w:u w:val="single"/>
          <w:lang w:val="en-US" w:eastAsia="zh-CN" w:bidi="ar-SA"/>
        </w:rPr>
        <w:t xml:space="preserve">     </w:t>
      </w:r>
      <w:r>
        <w:rPr>
          <w:rFonts w:hint="eastAsia" w:ascii="仿宋" w:hAnsi="仿宋" w:eastAsia="仿宋" w:cs="仿宋"/>
          <w:kern w:val="2"/>
          <w:sz w:val="28"/>
          <w:szCs w:val="28"/>
          <w:highlight w:val="none"/>
          <w:lang w:val="en-US" w:eastAsia="zh-CN" w:bidi="ar-SA"/>
        </w:rPr>
        <w:t>时至</w:t>
      </w:r>
      <w:r>
        <w:rPr>
          <w:rFonts w:hint="eastAsia" w:ascii="仿宋" w:hAnsi="仿宋" w:eastAsia="仿宋" w:cs="仿宋"/>
          <w:kern w:val="2"/>
          <w:sz w:val="28"/>
          <w:szCs w:val="28"/>
          <w:highlight w:val="none"/>
          <w:u w:val="single"/>
          <w:lang w:val="en-US" w:eastAsia="zh-CN" w:bidi="ar-SA"/>
        </w:rPr>
        <w:t xml:space="preserve">      </w:t>
      </w:r>
      <w:r>
        <w:rPr>
          <w:rFonts w:hint="eastAsia" w:ascii="仿宋" w:hAnsi="仿宋" w:eastAsia="仿宋" w:cs="仿宋"/>
          <w:kern w:val="2"/>
          <w:sz w:val="28"/>
          <w:szCs w:val="28"/>
          <w:highlight w:val="none"/>
          <w:lang w:val="en-US" w:eastAsia="zh-CN" w:bidi="ar-SA"/>
        </w:rPr>
        <w:t>时通过</w:t>
      </w:r>
      <w:r>
        <w:rPr>
          <w:rFonts w:hint="eastAsia" w:ascii="仿宋" w:hAnsi="仿宋" w:eastAsia="仿宋" w:cs="仿宋"/>
          <w:kern w:val="2"/>
          <w:sz w:val="28"/>
          <w:szCs w:val="28"/>
          <w:highlight w:val="none"/>
          <w:u w:val="single"/>
          <w:lang w:val="en-US" w:eastAsia="zh-CN" w:bidi="ar-SA"/>
        </w:rPr>
        <w:t>                              </w:t>
      </w:r>
      <w:r>
        <w:rPr>
          <w:rFonts w:hint="eastAsia" w:ascii="仿宋" w:hAnsi="仿宋" w:eastAsia="仿宋" w:cs="仿宋"/>
          <w:kern w:val="2"/>
          <w:sz w:val="28"/>
          <w:szCs w:val="28"/>
          <w:highlight w:val="none"/>
          <w:lang w:val="en-US" w:eastAsia="zh-CN" w:bidi="ar-SA"/>
        </w:rPr>
        <w:t>方式商定。</w:t>
      </w:r>
    </w:p>
    <w:p w14:paraId="56F9542A">
      <w:pPr>
        <w:keepNext w:val="0"/>
        <w:keepLines w:val="0"/>
        <w:pageBreakBefore w:val="0"/>
        <w:widowControl/>
        <w:suppressLineNumbers w:val="0"/>
        <w:kinsoku/>
        <w:wordWrap/>
        <w:overflowPunct/>
        <w:topLinePunct w:val="0"/>
        <w:autoSpaceDE/>
        <w:autoSpaceDN/>
        <w:bidi w:val="0"/>
        <w:adjustRightInd/>
        <w:snapToGrid/>
        <w:spacing w:before="10" w:beforeAutospacing="0" w:after="10" w:afterAutospacing="0" w:line="360" w:lineRule="auto"/>
        <w:ind w:right="0" w:firstLine="560" w:firstLineChars="200"/>
        <w:jc w:val="left"/>
        <w:textAlignment w:val="auto"/>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2甲乙双方应当就签订本规格书的相关事宜保密，不得将签订主体、时间、内容等信息透露给其他第三人。</w:t>
      </w:r>
    </w:p>
    <w:p w14:paraId="7DD1CCAB">
      <w:pPr>
        <w:keepNext w:val="0"/>
        <w:keepLines w:val="0"/>
        <w:pageBreakBefore w:val="0"/>
        <w:widowControl/>
        <w:suppressLineNumbers w:val="0"/>
        <w:kinsoku/>
        <w:wordWrap/>
        <w:overflowPunct/>
        <w:topLinePunct w:val="0"/>
        <w:autoSpaceDE/>
        <w:autoSpaceDN/>
        <w:bidi w:val="0"/>
        <w:adjustRightInd/>
        <w:snapToGrid/>
        <w:spacing w:before="10" w:beforeAutospacing="0" w:after="10" w:afterAutospacing="0" w:line="360" w:lineRule="auto"/>
        <w:ind w:right="0" w:firstLine="560" w:firstLineChars="200"/>
        <w:jc w:val="left"/>
        <w:textAlignment w:val="auto"/>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3 若 </w:t>
      </w:r>
      <w:r>
        <w:rPr>
          <w:rFonts w:hint="eastAsia" w:ascii="仿宋" w:hAnsi="仿宋" w:eastAsia="仿宋" w:cs="仿宋"/>
          <w:kern w:val="2"/>
          <w:sz w:val="28"/>
          <w:szCs w:val="28"/>
          <w:highlight w:val="none"/>
          <w:u w:val="single"/>
          <w:lang w:val="en-US" w:eastAsia="zh-CN" w:bidi="ar-SA"/>
        </w:rPr>
        <w:t xml:space="preserve">                     </w:t>
      </w:r>
      <w:r>
        <w:rPr>
          <w:rFonts w:hint="eastAsia" w:ascii="仿宋" w:hAnsi="仿宋" w:eastAsia="仿宋" w:cs="仿宋"/>
          <w:kern w:val="2"/>
          <w:sz w:val="28"/>
          <w:szCs w:val="28"/>
          <w:highlight w:val="none"/>
          <w:lang w:val="en-US" w:eastAsia="zh-CN" w:bidi="ar-SA"/>
        </w:rPr>
        <w:t>  单位不中标，本技术规格书自动失效，双方互不承担任何责任。</w:t>
      </w:r>
    </w:p>
    <w:p w14:paraId="4A6C9186">
      <w:pPr>
        <w:pStyle w:val="4"/>
        <w:keepNext w:val="0"/>
        <w:keepLines w:val="0"/>
        <w:pageBreakBefore w:val="0"/>
        <w:kinsoku/>
        <w:wordWrap/>
        <w:overflowPunct/>
        <w:topLinePunct w:val="0"/>
        <w:autoSpaceDE/>
        <w:autoSpaceDN/>
        <w:bidi w:val="0"/>
        <w:adjustRightInd/>
        <w:snapToGrid/>
        <w:spacing w:before="10" w:beforeAutospacing="0" w:after="10" w:afterAutospacing="0" w:line="360" w:lineRule="auto"/>
        <w:ind w:left="0" w:leftChars="0" w:firstLine="560" w:firstLineChars="200"/>
        <w:textAlignment w:val="auto"/>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4本协议一式四份，甲方三份，乙方一份其他未尽事宜，双方友好协商。</w:t>
      </w:r>
    </w:p>
    <w:p w14:paraId="4B76AC5D">
      <w:pPr>
        <w:pStyle w:val="4"/>
        <w:ind w:left="0" w:leftChars="0" w:firstLine="0"/>
        <w:rPr>
          <w:rFonts w:hint="eastAsia" w:ascii="仿宋_GB2312" w:hAnsi="仿宋_GB2312" w:eastAsia="仿宋_GB2312" w:cs="仿宋_GB2312"/>
          <w:b/>
          <w:bCs/>
          <w:color w:val="FF0000"/>
          <w:kern w:val="2"/>
          <w:szCs w:val="28"/>
        </w:rPr>
      </w:pPr>
    </w:p>
    <w:p w14:paraId="41ECC2D4">
      <w:pPr>
        <w:pStyle w:val="4"/>
        <w:ind w:left="0" w:leftChars="0" w:firstLine="0"/>
        <w:rPr>
          <w:rFonts w:hint="eastAsia" w:ascii="仿宋_GB2312" w:hAnsi="仿宋_GB2312" w:eastAsia="仿宋_GB2312" w:cs="仿宋_GB2312"/>
          <w:b/>
          <w:bCs/>
          <w:color w:val="FF0000"/>
          <w:kern w:val="2"/>
          <w:szCs w:val="28"/>
        </w:rPr>
      </w:pPr>
    </w:p>
    <w:p w14:paraId="116FE2C7">
      <w:pPr>
        <w:widowControl w:val="0"/>
        <w:wordWrap/>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甲方：（行政公章）         乙方：（合同专用章）</w:t>
      </w:r>
    </w:p>
    <w:p w14:paraId="21BA5040">
      <w:pPr>
        <w:jc w:val="left"/>
        <w:rPr>
          <w:rFonts w:hint="eastAsia" w:ascii="仿宋" w:hAnsi="仿宋" w:eastAsia="仿宋" w:cs="仿宋"/>
          <w:b w:val="0"/>
          <w:bCs w:val="0"/>
          <w:sz w:val="28"/>
          <w:szCs w:val="28"/>
          <w:lang w:val="en-US" w:eastAsia="zh-CN"/>
        </w:rPr>
      </w:pPr>
    </w:p>
    <w:p w14:paraId="105118E5">
      <w:pPr>
        <w:jc w:val="left"/>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A0CEB5"/>
    <w:multiLevelType w:val="singleLevel"/>
    <w:tmpl w:val="57A0CEB5"/>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7200AE"/>
    <w:rsid w:val="04163446"/>
    <w:rsid w:val="045F4DED"/>
    <w:rsid w:val="07AD3B8F"/>
    <w:rsid w:val="07FA0CAA"/>
    <w:rsid w:val="080812F8"/>
    <w:rsid w:val="09BC683E"/>
    <w:rsid w:val="09E35B78"/>
    <w:rsid w:val="0A79028B"/>
    <w:rsid w:val="0B505490"/>
    <w:rsid w:val="0F334EAC"/>
    <w:rsid w:val="104D01F0"/>
    <w:rsid w:val="15A7745D"/>
    <w:rsid w:val="17367C2F"/>
    <w:rsid w:val="1AC92B69"/>
    <w:rsid w:val="1BD16179"/>
    <w:rsid w:val="1D632E00"/>
    <w:rsid w:val="1F58270D"/>
    <w:rsid w:val="1FD2426D"/>
    <w:rsid w:val="204F58BE"/>
    <w:rsid w:val="25FD65BF"/>
    <w:rsid w:val="268817B0"/>
    <w:rsid w:val="27B8643F"/>
    <w:rsid w:val="293E0BC6"/>
    <w:rsid w:val="2BAB2A95"/>
    <w:rsid w:val="2DC53663"/>
    <w:rsid w:val="37270EEB"/>
    <w:rsid w:val="4406762A"/>
    <w:rsid w:val="473016F6"/>
    <w:rsid w:val="49E62540"/>
    <w:rsid w:val="4E8F5567"/>
    <w:rsid w:val="511D5E3F"/>
    <w:rsid w:val="53AC65A8"/>
    <w:rsid w:val="54EF0E3C"/>
    <w:rsid w:val="58E660B8"/>
    <w:rsid w:val="5A9D6C4B"/>
    <w:rsid w:val="5D1F41F0"/>
    <w:rsid w:val="5D55380D"/>
    <w:rsid w:val="5DFC1EDA"/>
    <w:rsid w:val="5E1B7D90"/>
    <w:rsid w:val="5FA665A1"/>
    <w:rsid w:val="62A3326C"/>
    <w:rsid w:val="67E265E5"/>
    <w:rsid w:val="6BE4202A"/>
    <w:rsid w:val="71834994"/>
    <w:rsid w:val="735F14A2"/>
    <w:rsid w:val="7480340D"/>
    <w:rsid w:val="766823AB"/>
    <w:rsid w:val="76C770D1"/>
    <w:rsid w:val="797829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样式 样式 行距: 1.5 倍行距 + 两端对齐 Char"/>
    <w:basedOn w:val="1"/>
    <w:autoRedefine/>
    <w:qFormat/>
    <w:uiPriority w:val="99"/>
    <w:pPr>
      <w:tabs>
        <w:tab w:val="left" w:pos="720"/>
      </w:tabs>
      <w:adjustRightInd w:val="0"/>
      <w:snapToGrid w:val="0"/>
      <w:ind w:firstLine="480" w:firstLineChars="200"/>
    </w:pPr>
    <w:rPr>
      <w:rFonts w:ascii="宋体" w:hAnsi="宋体" w:cs="宋体"/>
    </w:rPr>
  </w:style>
  <w:style w:type="paragraph" w:styleId="3">
    <w:name w:val="Body Text Indent"/>
    <w:basedOn w:val="1"/>
    <w:qFormat/>
    <w:uiPriority w:val="0"/>
    <w:pPr>
      <w:ind w:firstLine="480"/>
    </w:pPr>
    <w:rPr>
      <w:sz w:val="24"/>
      <w:szCs w:val="24"/>
    </w:rPr>
  </w:style>
  <w:style w:type="paragraph" w:styleId="4">
    <w:name w:val="Body Text First Indent 2"/>
    <w:basedOn w:val="3"/>
    <w:qFormat/>
    <w:uiPriority w:val="0"/>
    <w:pPr>
      <w:spacing w:after="120" w:line="560" w:lineRule="exact"/>
      <w:ind w:left="420" w:leftChars="200" w:firstLine="420"/>
    </w:pPr>
    <w:rPr>
      <w:rFonts w:hAnsi="宋体"/>
      <w:sz w:val="28"/>
      <w:szCs w:val="22"/>
    </w:rPr>
  </w:style>
  <w:style w:type="table" w:customStyle="1" w:styleId="7">
    <w:name w:val="Table Normal"/>
    <w:basedOn w:val="5"/>
    <w:qFormat/>
    <w:uiPriority w:val="0"/>
    <w:rPr>
      <w:rFonts w:ascii="Times New Roman" w:hAnsi="Times New Roman" w:eastAsia="Times New Roman" w:cs="Times New Roman"/>
      <w:kern w:val="0"/>
      <w:sz w:val="20"/>
      <w:szCs w:val="20"/>
    </w:rPr>
    <w:tblPr>
      <w:tblCellMar>
        <w:left w:w="0" w:type="dxa"/>
        <w:right w:w="0" w:type="dxa"/>
      </w:tblCellMar>
    </w:tblPr>
  </w:style>
  <w:style w:type="character" w:customStyle="1" w:styleId="8">
    <w:name w:val="font11"/>
    <w:basedOn w:val="6"/>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e492d036-e5bb-4ea6-a345-5befb37d7e05</errorID>
      <errorWord>JB</errorWord>
      <group>L1_Sensitive</group>
      <groupName>敏感问题</groupName>
      <ability>L2_Abuse</ability>
      <abilityName>侮辱言辞</abilityName>
      <candidateList/>
      <explain>【侮辱言辞】句中涉及侮辱性的敏感内容，请注意甄别。</explain>
      <paraID>368DEC46</paraID>
      <start>16</start>
      <end>18</end>
      <status>unmodified</status>
      <modifiedWord/>
      <trackRevisions>false</trackRevisions>
    </reviewItem>
  </reviewItems>
  <config/>
</contractReview>
</file>

<file path=customXml/itemProps1.xml><?xml version="1.0" encoding="utf-8"?>
<ds:datastoreItem xmlns:ds="http://schemas.openxmlformats.org/officeDocument/2006/customXml" ds:itemID="{b54c37f9-8781-474b-b3bd-a73a5ceb354f}">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3664</Words>
  <Characters>4068</Characters>
  <Lines>0</Lines>
  <Paragraphs>0</Paragraphs>
  <TotalTime>0</TotalTime>
  <ScaleCrop>false</ScaleCrop>
  <LinksUpToDate>false</LinksUpToDate>
  <CharactersWithSpaces>4229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2025-07-30T01:42:00Z</dcterms:created>
  <dc:creator>18093</dc:creator>
  <cp:lastModifiedBy>张艳丽</cp:lastModifiedBy>
  <dcterms:modified xsi:type="dcterms:W3CDTF">2025-12-14T09:49:35Z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eyJoZGlkIjoiMTczMDMyMDQ1MThjODI4ZWYyMWYxMjY0N2JlN2Q1YjQiLCJ1c2VySWQiOiIxNDg5OTA1NjE0In0=</vt:lpwstr>
  </property>
  <property fmtid="{D5CDD505-2E9C-101B-9397-08002B2CF9AE}" pid="4" name="ICV">
    <vt:lpwstr>B571B11B2C284EEDB176604CFE2370F3_13</vt:lpwstr>
  </property>
</Properties>
</file>