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EE7C">
      <w:pPr>
        <w:pStyle w:val="3"/>
        <w:spacing w:before="56" w:line="220" w:lineRule="auto"/>
        <w:jc w:val="center"/>
        <w:outlineLvl w:val="0"/>
        <w:rPr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不锈钢</w:t>
      </w:r>
      <w:r>
        <w:rPr>
          <w:rFonts w:hint="eastAsia"/>
          <w:b/>
          <w:bCs/>
          <w:spacing w:val="-3"/>
          <w:sz w:val="32"/>
          <w:szCs w:val="32"/>
          <w:lang w:eastAsia="zh-CN"/>
        </w:rPr>
        <w:t>硅质合金球</w:t>
      </w:r>
      <w:r>
        <w:rPr>
          <w:b/>
          <w:bCs/>
          <w:spacing w:val="-3"/>
          <w:sz w:val="32"/>
          <w:szCs w:val="32"/>
        </w:rPr>
        <w:t>技术规格书</w:t>
      </w:r>
    </w:p>
    <w:p w14:paraId="3FDB5D80">
      <w:pPr>
        <w:pStyle w:val="3"/>
        <w:spacing w:before="193" w:line="219" w:lineRule="auto"/>
        <w:ind w:left="152"/>
      </w:pPr>
      <w:r>
        <w:rPr>
          <w:spacing w:val="-2"/>
        </w:rPr>
        <w:t>甲方：甘肃酒钢集团宏兴钢铁股份有限公司不锈钢分公司</w:t>
      </w:r>
    </w:p>
    <w:p w14:paraId="47597039">
      <w:pPr>
        <w:pStyle w:val="3"/>
        <w:spacing w:before="182" w:line="222" w:lineRule="auto"/>
        <w:ind w:left="141"/>
      </w:pPr>
      <w:r>
        <w:rPr>
          <w:spacing w:val="-10"/>
        </w:rPr>
        <w:t>乙方：</w:t>
      </w:r>
    </w:p>
    <w:p w14:paraId="6511DEF2">
      <w:pPr>
        <w:pStyle w:val="3"/>
        <w:spacing w:before="171" w:line="354" w:lineRule="auto"/>
        <w:ind w:left="122" w:firstLine="480"/>
      </w:pPr>
      <w:r>
        <w:rPr>
          <w:spacing w:val="-1"/>
        </w:rPr>
        <w:t>本着平等互利的原则，经甲乙双方充分共同协商，就乙方供给甲方的不锈钢</w:t>
      </w:r>
      <w:r>
        <w:rPr>
          <w:rFonts w:hint="eastAsia"/>
          <w:spacing w:val="-1"/>
          <w:lang w:eastAsia="zh-CN"/>
        </w:rPr>
        <w:t>硅质合金球</w:t>
      </w:r>
      <w:r>
        <w:rPr>
          <w:spacing w:val="-2"/>
        </w:rPr>
        <w:t>达成如下协议：</w:t>
      </w:r>
    </w:p>
    <w:p w14:paraId="65DA7E20">
      <w:pPr>
        <w:pStyle w:val="3"/>
        <w:spacing w:line="219" w:lineRule="auto"/>
        <w:outlineLvl w:val="1"/>
      </w:pPr>
      <w:r>
        <w:rPr>
          <w:b/>
          <w:bCs/>
          <w:spacing w:val="-4"/>
        </w:rPr>
        <w:t>1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不锈钢冶炼基本条件</w:t>
      </w:r>
    </w:p>
    <w:p w14:paraId="368386B5">
      <w:pPr>
        <w:pStyle w:val="3"/>
        <w:spacing w:before="174" w:line="220" w:lineRule="auto"/>
      </w:pPr>
      <w:r>
        <w:rPr>
          <w:spacing w:val="-2"/>
        </w:rPr>
        <w:t>1.1 生产钢种：</w:t>
      </w:r>
      <w:r>
        <w:rPr>
          <w:rFonts w:hint="eastAsia"/>
          <w:spacing w:val="-2"/>
          <w:lang w:eastAsia="zh-CN"/>
        </w:rPr>
        <w:t>奥氏体、</w:t>
      </w:r>
      <w:r>
        <w:rPr>
          <w:rFonts w:hint="eastAsia"/>
          <w:spacing w:val="-2"/>
          <w:lang w:val="en-US" w:eastAsia="zh-CN"/>
        </w:rPr>
        <w:t>铁素体、马氏体</w:t>
      </w:r>
      <w:r>
        <w:rPr>
          <w:spacing w:val="-2"/>
        </w:rPr>
        <w:t>不锈钢。</w:t>
      </w:r>
    </w:p>
    <w:p w14:paraId="56133BE7">
      <w:pPr>
        <w:pStyle w:val="3"/>
        <w:spacing w:before="174" w:line="221" w:lineRule="auto"/>
      </w:pPr>
      <w:r>
        <w:rPr>
          <w:spacing w:val="-3"/>
        </w:rPr>
        <w:t xml:space="preserve">1.2 </w:t>
      </w:r>
      <w:r>
        <w:rPr>
          <w:rFonts w:hint="eastAsia"/>
          <w:spacing w:val="-3"/>
          <w:lang w:val="en-US" w:eastAsia="zh-CN"/>
        </w:rPr>
        <w:t>AOD转炉</w:t>
      </w:r>
      <w:r>
        <w:rPr>
          <w:spacing w:val="-3"/>
        </w:rPr>
        <w:t>公称容量：1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>0</w:t>
      </w:r>
      <w:r>
        <w:rPr>
          <w:spacing w:val="-40"/>
        </w:rPr>
        <w:t xml:space="preserve"> </w:t>
      </w:r>
      <w:r>
        <w:rPr>
          <w:spacing w:val="-3"/>
        </w:rPr>
        <w:t>吨。</w:t>
      </w:r>
    </w:p>
    <w:p w14:paraId="4D26B007">
      <w:pPr>
        <w:pStyle w:val="3"/>
        <w:spacing w:before="174" w:line="217" w:lineRule="auto"/>
      </w:pPr>
      <w:r>
        <w:rPr>
          <w:spacing w:val="-2"/>
        </w:rPr>
        <w:t xml:space="preserve">1.3 </w:t>
      </w:r>
      <w:r>
        <w:rPr>
          <w:rFonts w:hint="eastAsia"/>
          <w:spacing w:val="-2"/>
          <w:lang w:eastAsia="zh-CN"/>
        </w:rPr>
        <w:t>钢水</w:t>
      </w:r>
      <w:r>
        <w:rPr>
          <w:spacing w:val="-2"/>
        </w:rPr>
        <w:t>温度：1</w:t>
      </w:r>
      <w:r>
        <w:rPr>
          <w:rFonts w:hint="eastAsia"/>
          <w:spacing w:val="-2"/>
          <w:lang w:val="en-US" w:eastAsia="zh-CN"/>
        </w:rPr>
        <w:t>600</w:t>
      </w:r>
      <w:r>
        <w:rPr>
          <w:spacing w:val="-2"/>
        </w:rPr>
        <w:t>℃</w:t>
      </w:r>
      <w:r>
        <w:rPr>
          <w:rFonts w:hint="eastAsia"/>
          <w:spacing w:val="-2"/>
          <w:lang w:val="en-US" w:eastAsia="zh-CN"/>
        </w:rPr>
        <w:t>-</w:t>
      </w:r>
      <w:r>
        <w:rPr>
          <w:spacing w:val="-2"/>
        </w:rPr>
        <w:t>1</w:t>
      </w:r>
      <w:r>
        <w:rPr>
          <w:rFonts w:hint="eastAsia"/>
          <w:spacing w:val="-2"/>
          <w:lang w:val="en-US" w:eastAsia="zh-CN"/>
        </w:rPr>
        <w:t>750</w:t>
      </w:r>
      <w:r>
        <w:rPr>
          <w:spacing w:val="-2"/>
        </w:rPr>
        <w:t>℃。</w:t>
      </w:r>
    </w:p>
    <w:p w14:paraId="65FA16A8">
      <w:pPr>
        <w:pStyle w:val="3"/>
        <w:spacing w:before="175" w:line="219" w:lineRule="auto"/>
        <w:outlineLvl w:val="1"/>
      </w:pPr>
      <w:r>
        <w:rPr>
          <w:b/>
          <w:bCs/>
          <w:spacing w:val="-8"/>
        </w:rPr>
        <w:t>2</w:t>
      </w:r>
      <w:r>
        <w:rPr>
          <w:spacing w:val="14"/>
        </w:rPr>
        <w:t xml:space="preserve"> </w:t>
      </w:r>
      <w:r>
        <w:rPr>
          <w:b/>
          <w:bCs/>
          <w:spacing w:val="-8"/>
        </w:rPr>
        <w:t>乙方供货范围</w:t>
      </w:r>
    </w:p>
    <w:p w14:paraId="69B5DF22">
      <w:pPr>
        <w:pStyle w:val="3"/>
        <w:spacing w:before="176" w:line="221" w:lineRule="auto"/>
        <w:ind w:left="485"/>
      </w:pPr>
      <w:r>
        <w:rPr>
          <w:spacing w:val="-2"/>
        </w:rPr>
        <w:t>不锈钢</w:t>
      </w:r>
      <w:r>
        <w:rPr>
          <w:rFonts w:hint="eastAsia"/>
          <w:spacing w:val="-2"/>
          <w:lang w:eastAsia="zh-CN"/>
        </w:rPr>
        <w:t>硅质合金球</w:t>
      </w:r>
      <w:r>
        <w:rPr>
          <w:spacing w:val="-2"/>
        </w:rPr>
        <w:t>。</w:t>
      </w:r>
    </w:p>
    <w:p w14:paraId="03392644">
      <w:pPr>
        <w:pStyle w:val="3"/>
        <w:spacing w:before="171" w:line="360" w:lineRule="auto"/>
        <w:outlineLvl w:val="1"/>
      </w:pPr>
      <w:r>
        <w:rPr>
          <w:b/>
          <w:bCs/>
          <w:spacing w:val="-7"/>
        </w:rPr>
        <w:t>3</w:t>
      </w:r>
      <w:r>
        <w:rPr>
          <w:spacing w:val="5"/>
        </w:rPr>
        <w:t xml:space="preserve"> </w:t>
      </w:r>
      <w:r>
        <w:rPr>
          <w:b/>
          <w:bCs/>
          <w:spacing w:val="-7"/>
        </w:rPr>
        <w:t>技术要求</w:t>
      </w:r>
    </w:p>
    <w:p w14:paraId="0EEC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 xml:space="preserve">.1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包装要求：采用吨袋装运，包装完好无破损。</w:t>
      </w:r>
    </w:p>
    <w:p w14:paraId="4657161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 xml:space="preserve">.2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包装要求：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必须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附带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有相应的产品名称、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产品厂家、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生产日期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批号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。</w:t>
      </w:r>
    </w:p>
    <w:p w14:paraId="1E94BBE3">
      <w:pPr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3.3 物料要求：物料干燥无潮湿、干净无杂物、物料呈球状无明显破损。</w:t>
      </w:r>
    </w:p>
    <w:p w14:paraId="217619C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技术指标要求：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Si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20%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C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45%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SiC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20%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S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≤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0.4%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P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≤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0.15%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水分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≤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2%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粒度 10-80mm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≥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90%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。</w:t>
      </w:r>
    </w:p>
    <w:p w14:paraId="49649F07">
      <w:pPr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每批次到货，产品应提供相应质保书。</w:t>
      </w:r>
    </w:p>
    <w:p w14:paraId="3497A8D1">
      <w:pPr>
        <w:pStyle w:val="3"/>
        <w:spacing w:before="167" w:line="360" w:lineRule="auto"/>
        <w:outlineLvl w:val="1"/>
      </w:pPr>
      <w:r>
        <w:rPr>
          <w:b/>
          <w:bCs/>
          <w:spacing w:val="-6"/>
        </w:rPr>
        <w:t>4</w:t>
      </w:r>
      <w:r>
        <w:rPr>
          <w:spacing w:val="5"/>
        </w:rPr>
        <w:t xml:space="preserve"> </w:t>
      </w:r>
      <w:r>
        <w:rPr>
          <w:b/>
          <w:bCs/>
          <w:spacing w:val="-6"/>
        </w:rPr>
        <w:t>技术服务</w:t>
      </w:r>
    </w:p>
    <w:p w14:paraId="0F2D9E97">
      <w:pPr>
        <w:pStyle w:val="3"/>
        <w:spacing w:before="172" w:line="360" w:lineRule="auto"/>
      </w:pPr>
      <w:r>
        <w:rPr>
          <w:spacing w:val="-1"/>
        </w:rPr>
        <w:t>4.1 乙方应派专职人员做现场技术服务并跟踪其产品使用情况，对甲方</w:t>
      </w:r>
      <w:r>
        <w:rPr>
          <w:rFonts w:hint="eastAsia"/>
          <w:spacing w:val="-1"/>
          <w:lang w:eastAsia="zh-CN"/>
        </w:rPr>
        <w:t>使用方法</w:t>
      </w:r>
      <w:r>
        <w:rPr>
          <w:spacing w:val="-1"/>
        </w:rPr>
        <w:t>有权提出改进意见，甲方验证可行后应积极采纳。</w:t>
      </w:r>
    </w:p>
    <w:p w14:paraId="19E3E9B0">
      <w:pPr>
        <w:pStyle w:val="3"/>
        <w:spacing w:before="176" w:line="360" w:lineRule="auto"/>
        <w:rPr>
          <w:rFonts w:hint="eastAsia" w:eastAsia="宋体"/>
          <w:spacing w:val="-1"/>
          <w:lang w:eastAsia="zh-CN"/>
        </w:rPr>
      </w:pPr>
      <w:r>
        <w:t>4.2 根据产品的使用情况，乙方应进行技术分析及产品质量和</w:t>
      </w:r>
      <w:r>
        <w:rPr>
          <w:spacing w:val="-1"/>
        </w:rPr>
        <w:t>工艺措施的持续改</w:t>
      </w:r>
      <w:r>
        <w:rPr>
          <w:rFonts w:hint="eastAsia"/>
          <w:spacing w:val="-1"/>
          <w:lang w:eastAsia="zh-CN"/>
        </w:rPr>
        <w:t>进。</w:t>
      </w:r>
    </w:p>
    <w:p w14:paraId="3B96D55C">
      <w:pPr>
        <w:pStyle w:val="3"/>
        <w:spacing w:before="46" w:line="360" w:lineRule="auto"/>
        <w:ind w:right="284"/>
      </w:pPr>
      <w:r>
        <w:rPr>
          <w:rFonts w:hint="eastAsia"/>
          <w:lang w:val="en-US" w:eastAsia="zh-CN"/>
        </w:rPr>
        <w:t>4</w:t>
      </w:r>
      <w:r>
        <w:t>.3 乙方还将经常派技术专家来现场进行技术交流并同时提供国内</w:t>
      </w:r>
      <w:r>
        <w:rPr>
          <w:spacing w:val="-1"/>
        </w:rPr>
        <w:t>国际相关的最新技术信</w:t>
      </w:r>
      <w:r>
        <w:rPr>
          <w:spacing w:val="-9"/>
        </w:rPr>
        <w:t>息。</w:t>
      </w:r>
    </w:p>
    <w:p w14:paraId="00A9FC62">
      <w:pPr>
        <w:pStyle w:val="3"/>
        <w:spacing w:line="360" w:lineRule="auto"/>
        <w:outlineLvl w:val="1"/>
      </w:pPr>
      <w:r>
        <w:rPr>
          <w:b/>
          <w:bCs/>
          <w:spacing w:val="-4"/>
        </w:rPr>
        <w:t>5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产品保证值</w:t>
      </w:r>
      <w:bookmarkStart w:id="0" w:name="_GoBack"/>
      <w:bookmarkEnd w:id="0"/>
    </w:p>
    <w:p w14:paraId="4928DE93">
      <w:pPr>
        <w:pStyle w:val="3"/>
        <w:spacing w:before="175" w:line="360" w:lineRule="auto"/>
        <w:ind w:right="176"/>
        <w:rPr>
          <w:rFonts w:hint="eastAsia" w:eastAsia="宋体"/>
          <w:lang w:eastAsia="zh-CN"/>
        </w:rPr>
      </w:pPr>
      <w:r>
        <w:t>5.1 在正常的生产操作下，乙方</w:t>
      </w:r>
      <w:r>
        <w:rPr>
          <w:rFonts w:hint="eastAsia"/>
          <w:lang w:eastAsia="zh-CN"/>
        </w:rPr>
        <w:t>提供的硅质合金球能够保证</w:t>
      </w:r>
      <w:r>
        <w:rPr>
          <w:rFonts w:hint="eastAsia" w:ascii="Times New Roman" w:hAnsi="Times New Roman" w:cs="Times New Roman"/>
          <w:kern w:val="0"/>
          <w:sz w:val="24"/>
          <w:lang w:eastAsia="zh-CN"/>
        </w:rPr>
        <w:t>冶炼过程钢水氧化升温、成分调整</w:t>
      </w:r>
      <w:r>
        <w:rPr>
          <w:rFonts w:hint="eastAsia"/>
          <w:lang w:eastAsia="zh-CN"/>
        </w:rPr>
        <w:t>，且不会影响钢水质量。</w:t>
      </w:r>
    </w:p>
    <w:p w14:paraId="37EBE70F">
      <w:pPr>
        <w:pStyle w:val="3"/>
        <w:spacing w:before="174" w:line="360" w:lineRule="auto"/>
        <w:rPr>
          <w:spacing w:val="-2"/>
        </w:rPr>
      </w:pPr>
      <w:r>
        <w:rPr>
          <w:spacing w:val="-2"/>
        </w:rPr>
        <w:t>5.2 产品保质期：</w:t>
      </w:r>
      <w:r>
        <w:rPr>
          <w:rFonts w:hint="eastAsia"/>
          <w:spacing w:val="-2"/>
          <w:lang w:eastAsia="zh-CN"/>
        </w:rPr>
        <w:t>一</w:t>
      </w:r>
      <w:r>
        <w:rPr>
          <w:spacing w:val="-2"/>
        </w:rPr>
        <w:t>年</w:t>
      </w:r>
    </w:p>
    <w:p w14:paraId="48956C5B">
      <w:pPr>
        <w:pStyle w:val="3"/>
        <w:spacing w:line="360" w:lineRule="auto"/>
        <w:ind w:left="86"/>
        <w:outlineLvl w:val="1"/>
        <w:rPr>
          <w:rFonts w:hint="eastAsia"/>
          <w:b/>
          <w:bCs/>
          <w:spacing w:val="-4"/>
          <w:lang w:val="en-US" w:eastAsia="zh-CN"/>
        </w:rPr>
      </w:pPr>
      <w:r>
        <w:rPr>
          <w:rFonts w:hint="eastAsia"/>
          <w:b/>
          <w:bCs/>
          <w:spacing w:val="-4"/>
          <w:lang w:val="en-US" w:eastAsia="zh-CN"/>
        </w:rPr>
        <w:t>6 考核条款</w:t>
      </w:r>
    </w:p>
    <w:p w14:paraId="5E8D37DA">
      <w:pPr>
        <w:pStyle w:val="3"/>
        <w:spacing w:before="1" w:line="360" w:lineRule="auto"/>
        <w:ind w:left="1"/>
        <w:outlineLvl w:val="1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6.1 依据《不锈钢分公司外购合金按质论价技术规范》和合同约定的标准按质论价。</w:t>
      </w:r>
    </w:p>
    <w:p w14:paraId="7247C593">
      <w:pPr>
        <w:pStyle w:val="3"/>
        <w:spacing w:before="1" w:line="360" w:lineRule="auto"/>
        <w:ind w:left="1"/>
        <w:outlineLvl w:val="1"/>
        <w:rPr>
          <w:spacing w:val="-2"/>
        </w:rPr>
      </w:pPr>
      <w:r>
        <w:rPr>
          <w:rFonts w:hint="eastAsia"/>
          <w:spacing w:val="-1"/>
          <w:lang w:val="en-US" w:eastAsia="zh-CN"/>
        </w:rPr>
        <w:t>6.2 在正常的使用、操作条件下，经双方确认因乙方产品质量问题导致发生生产及各类事故，乙方赔偿事故直接损失。</w:t>
      </w:r>
    </w:p>
    <w:p w14:paraId="5CFC092C">
      <w:pPr>
        <w:pStyle w:val="3"/>
        <w:spacing w:before="1" w:line="360" w:lineRule="auto"/>
        <w:outlineLvl w:val="1"/>
        <w:rPr>
          <w:b/>
          <w:bCs/>
          <w:spacing w:val="-6"/>
        </w:rPr>
      </w:pPr>
      <w:r>
        <w:rPr>
          <w:rFonts w:hint="eastAsia"/>
          <w:b/>
          <w:bCs/>
          <w:spacing w:val="-6"/>
          <w:lang w:val="en-US" w:eastAsia="zh-CN"/>
        </w:rPr>
        <w:t>7</w:t>
      </w:r>
      <w:r>
        <w:rPr>
          <w:b/>
          <w:bCs/>
          <w:spacing w:val="-6"/>
        </w:rPr>
        <w:t>、其他</w:t>
      </w:r>
    </w:p>
    <w:p w14:paraId="0FD38A8C">
      <w:pPr>
        <w:pStyle w:val="3"/>
        <w:spacing w:before="1" w:line="360" w:lineRule="auto"/>
        <w:ind w:firstLine="476" w:firstLineChars="200"/>
        <w:outlineLvl w:val="1"/>
      </w:pPr>
      <w:r>
        <w:rPr>
          <w:spacing w:val="-1"/>
        </w:rPr>
        <w:t>此技术规格书一式三份，甲乙双方各保留一份，一份作为相应采购合同附件，自签定之</w:t>
      </w:r>
      <w:r>
        <w:rPr>
          <w:spacing w:val="7"/>
        </w:rPr>
        <w:t xml:space="preserve"> </w:t>
      </w:r>
      <w:r>
        <w:rPr>
          <w:spacing w:val="-13"/>
        </w:rPr>
        <w:t>日生效。</w:t>
      </w:r>
    </w:p>
    <w:p w14:paraId="75340657">
      <w:pPr>
        <w:pStyle w:val="3"/>
        <w:spacing w:before="3" w:line="360" w:lineRule="auto"/>
        <w:ind w:left="81" w:right="63" w:firstLine="6"/>
        <w:rPr>
          <w:spacing w:val="-1"/>
        </w:rPr>
      </w:pPr>
      <w:r>
        <w:rPr>
          <w:spacing w:val="-1"/>
        </w:rPr>
        <w:t>甲方：酒钢集团宏兴钢铁股份有限公司            乙方：</w:t>
      </w:r>
    </w:p>
    <w:p w14:paraId="2C8ADB9A">
      <w:pPr>
        <w:pStyle w:val="3"/>
        <w:spacing w:before="3" w:line="360" w:lineRule="auto"/>
        <w:ind w:left="81" w:right="63" w:firstLine="714" w:firstLineChars="300"/>
        <w:rPr>
          <w:spacing w:val="-1"/>
        </w:rPr>
      </w:pPr>
      <w:r>
        <w:rPr>
          <w:spacing w:val="-1"/>
        </w:rPr>
        <w:t>不锈钢分公司</w:t>
      </w:r>
    </w:p>
    <w:p w14:paraId="2546D79D">
      <w:pPr>
        <w:spacing w:line="360" w:lineRule="auto"/>
        <w:rPr>
          <w:rFonts w:ascii="Arial"/>
          <w:sz w:val="21"/>
        </w:rPr>
      </w:pPr>
    </w:p>
    <w:p w14:paraId="4D507B13">
      <w:pPr>
        <w:spacing w:line="360" w:lineRule="auto"/>
        <w:rPr>
          <w:rFonts w:ascii="Arial"/>
          <w:sz w:val="21"/>
        </w:rPr>
      </w:pPr>
    </w:p>
    <w:p w14:paraId="2C8C3436">
      <w:pPr>
        <w:pStyle w:val="3"/>
        <w:spacing w:before="78" w:line="360" w:lineRule="auto"/>
      </w:pPr>
      <w:r>
        <w:rPr>
          <w:spacing w:val="-3"/>
        </w:rPr>
        <w:t>代表：</w:t>
      </w:r>
      <w:r>
        <w:t xml:space="preserve">                                         </w:t>
      </w:r>
      <w:r>
        <w:rPr>
          <w:spacing w:val="-3"/>
        </w:rPr>
        <w:t>代表：</w:t>
      </w:r>
    </w:p>
    <w:p w14:paraId="3241BECC">
      <w:pPr>
        <w:spacing w:line="360" w:lineRule="auto"/>
        <w:rPr>
          <w:rFonts w:ascii="Arial"/>
          <w:sz w:val="21"/>
        </w:rPr>
      </w:pPr>
    </w:p>
    <w:p w14:paraId="6E148C36">
      <w:pPr>
        <w:spacing w:line="360" w:lineRule="auto"/>
        <w:rPr>
          <w:rFonts w:ascii="Arial"/>
          <w:sz w:val="21"/>
        </w:rPr>
      </w:pPr>
    </w:p>
    <w:p w14:paraId="25D91FBA">
      <w:pPr>
        <w:pStyle w:val="3"/>
        <w:spacing w:before="79" w:line="360" w:lineRule="auto"/>
        <w:ind w:left="42"/>
      </w:pPr>
      <w:r>
        <w:rPr>
          <w:spacing w:val="-17"/>
        </w:rPr>
        <w:t>日期：</w:t>
      </w:r>
      <w:r>
        <w:rPr>
          <w:spacing w:val="1"/>
        </w:rPr>
        <w:t xml:space="preserve">                                         </w:t>
      </w:r>
      <w:r>
        <w:rPr>
          <w:spacing w:val="-17"/>
        </w:rPr>
        <w:t>日期：</w:t>
      </w:r>
    </w:p>
    <w:sectPr>
      <w:headerReference r:id="rId5" w:type="default"/>
      <w:pgSz w:w="11906" w:h="16839"/>
      <w:pgMar w:top="1184" w:right="963" w:bottom="0" w:left="13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39863">
    <w:pPr>
      <w:pStyle w:val="5"/>
    </w:pPr>
  </w:p>
  <w:p w14:paraId="63DF737D">
    <w:pPr>
      <w:pStyle w:val="5"/>
    </w:pPr>
  </w:p>
  <w:p w14:paraId="3DC6FD31">
    <w:pPr>
      <w:pStyle w:val="5"/>
      <w:rPr>
        <w:rFonts w:hint="default" w:eastAsia="宋体"/>
        <w:u w:val="single"/>
        <w:lang w:val="en-US" w:eastAsia="zh-CN"/>
      </w:rPr>
    </w:pPr>
    <w:r>
      <w:rPr>
        <w:rFonts w:hint="eastAsia" w:eastAsia="宋体"/>
        <w:u w:val="single"/>
        <w:lang w:eastAsia="zh-CN"/>
      </w:rPr>
      <w:drawing>
        <wp:inline distT="0" distB="0" distL="114300" distR="114300">
          <wp:extent cx="571500" cy="409575"/>
          <wp:effectExtent l="0" t="0" r="0" b="952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u w:val="single"/>
        <w:lang w:val="en-US" w:eastAsia="zh-CN"/>
      </w:rPr>
      <w:t xml:space="preserve">                                                                                                                                      宏兴股份不锈钢分公司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57B9E"/>
    <w:rsid w:val="025017D2"/>
    <w:rsid w:val="04004BF7"/>
    <w:rsid w:val="0A851326"/>
    <w:rsid w:val="0AD2092F"/>
    <w:rsid w:val="10147CF7"/>
    <w:rsid w:val="1AEC46FC"/>
    <w:rsid w:val="223631D9"/>
    <w:rsid w:val="349A316D"/>
    <w:rsid w:val="47745A86"/>
    <w:rsid w:val="563025AE"/>
    <w:rsid w:val="62695859"/>
    <w:rsid w:val="629B43B7"/>
    <w:rsid w:val="677D0530"/>
    <w:rsid w:val="67884550"/>
    <w:rsid w:val="7C7569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1470</Words>
  <Characters>1633</Characters>
  <TotalTime>0</TotalTime>
  <ScaleCrop>false</ScaleCrop>
  <LinksUpToDate>false</LinksUpToDate>
  <CharactersWithSpaces>1768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2023-08-24T15:24:00Z</dcterms:created>
  <dc:creator>sunyan</dc:creator>
  <cp:lastModifiedBy>冯钧</cp:lastModifiedBy>
  <dcterms:modified xsi:type="dcterms:W3CDTF">2025-09-02T03:19:58Z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2025-08-31T08:44:49Z</vt:filetime>
  </property>
  <property fmtid="{D5CDD505-2E9C-101B-9397-08002B2CF9AE}" pid="4" name="KSOTemplateDocerSaveRecord">
    <vt:lpwstr>eyJoZGlkIjoiMWE1ZGJiZTZkMjhmZmU3OTQ0NzhiMWFiOTc0YThlMDkiLCJ1c2VySWQiOiIxNDg5MzA4MzkxIn0=</vt:lpwstr>
  </property>
  <property fmtid="{D5CDD505-2E9C-101B-9397-08002B2CF9AE}" pid="5" name="KSOProductBuildVer">
    <vt:lpwstr>2052-12.1.0.21915</vt:lpwstr>
  </property>
  <property fmtid="{D5CDD505-2E9C-101B-9397-08002B2CF9AE}" pid="6" name="ICV">
    <vt:lpwstr>4E9377B58AF84A40983CD8FE747FC9F2_13</vt:lpwstr>
  </property>
</Properties>
</file>