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B7723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甘肃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东兴嘉信新材料有限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公司</w:t>
      </w:r>
    </w:p>
    <w:p w14:paraId="1C66158C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氮化硼涂料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采购</w:t>
      </w:r>
    </w:p>
    <w:p w14:paraId="0FE1BA77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bookmarkStart w:id="0" w:name="_GoBack"/>
      <w:bookmarkEnd w:id="0"/>
    </w:p>
    <w:p w14:paraId="68F643F1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技</w:t>
      </w:r>
    </w:p>
    <w:p w14:paraId="01C00B44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术</w:t>
      </w:r>
    </w:p>
    <w:p w14:paraId="0A09FDE9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规</w:t>
      </w:r>
    </w:p>
    <w:p w14:paraId="7F8663BE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格</w:t>
      </w:r>
    </w:p>
    <w:p w14:paraId="3BF206C9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书</w:t>
      </w:r>
    </w:p>
    <w:p w14:paraId="6C1B04C2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</w:p>
    <w:p w14:paraId="6808C949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 w14:paraId="115516D4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 w14:paraId="4083EE5E"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 w14:paraId="20088129">
      <w:pPr>
        <w:snapToGrid w:val="0"/>
        <w:spacing w:line="360" w:lineRule="auto"/>
        <w:ind w:right="2" w:rightChars="1"/>
        <w:jc w:val="center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甲方：甘肃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>东兴嘉信新材料有限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公司</w:t>
      </w:r>
    </w:p>
    <w:p w14:paraId="3EC753DA">
      <w:pPr>
        <w:snapToGrid w:val="0"/>
        <w:spacing w:line="360" w:lineRule="auto"/>
        <w:ind w:right="2" w:rightChars="1" w:firstLine="1600" w:firstLineChars="500"/>
        <w:jc w:val="both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乙方：</w:t>
      </w:r>
    </w:p>
    <w:p w14:paraId="330066E7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662BB351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41F9FBB7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一、技术依据及说明</w:t>
      </w:r>
    </w:p>
    <w:p w14:paraId="1437A1C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以甲方提供的订货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及检验依据。技术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书确定了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氮化硼涂料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主要技术参数、甲方检验内容、乙方须提交质量资料及包装、运输、贮藏。</w:t>
      </w:r>
    </w:p>
    <w:p w14:paraId="0F0284FB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产品质量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要求</w:t>
      </w:r>
    </w:p>
    <w:p w14:paraId="03A1DC8E"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生产原材料：高纯氮化硼粉、纳米氧化铝、环保色素、纳米氧化硅，改性膨润土、纯净水等。</w:t>
      </w:r>
    </w:p>
    <w:p w14:paraId="7401290A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最高使用温度：1000℃；</w:t>
      </w:r>
    </w:p>
    <w:p w14:paraId="32307A81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2、固含量（%）：≥30；</w:t>
      </w:r>
    </w:p>
    <w:p w14:paraId="50C230F6"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3、BN含量（%）：≥25</w:t>
      </w:r>
    </w:p>
    <w:p w14:paraId="7A362652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3、粘度（CPS）：110-120</w:t>
      </w: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mm²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/s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；</w:t>
      </w:r>
    </w:p>
    <w:p w14:paraId="6413D845"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4、附着力：＞3B</w:t>
      </w:r>
    </w:p>
    <w:p w14:paraId="40AF84E5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5、涂布面积：＞10㎡/kg；</w:t>
      </w:r>
    </w:p>
    <w:p w14:paraId="7ED41B9E"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6、PH值:6-8</w:t>
      </w:r>
    </w:p>
    <w:p w14:paraId="379982C1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7、颜色：蓝色；</w:t>
      </w:r>
    </w:p>
    <w:p w14:paraId="5EC5739B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8、包装方式：5Kg/桶；</w:t>
      </w:r>
    </w:p>
    <w:p w14:paraId="4CBC83A1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9、保质期：12个月；</w:t>
      </w:r>
    </w:p>
    <w:p w14:paraId="3801B5F3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三、表面质量</w:t>
      </w:r>
    </w:p>
    <w:p w14:paraId="1B74F697">
      <w:pPr>
        <w:pStyle w:val="2"/>
        <w:widowControl/>
        <w:spacing w:before="50" w:beforeAutospacing="0" w:line="444" w:lineRule="exact"/>
        <w:ind w:left="0" w:firstLine="420" w:firstLineChars="150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  <w:t>1.原液颜色通透，粉体与颜料均匀分散在载体中；</w:t>
      </w:r>
    </w:p>
    <w:p w14:paraId="55E7FA10">
      <w:pPr>
        <w:pStyle w:val="2"/>
        <w:widowControl/>
        <w:spacing w:before="50" w:beforeAutospacing="0" w:line="444" w:lineRule="exact"/>
        <w:ind w:left="0" w:firstLine="420" w:firstLineChars="150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  <w:t>2.使用透明玻璃杯按1:5兑水之后，24小时内无明显分层，底部无严重淤积，现场使用过程中无味、无烟尘，符合甲方生产现场环保要求。</w:t>
      </w:r>
    </w:p>
    <w:p w14:paraId="4DEC4C78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3.1密度和体积</w:t>
      </w:r>
    </w:p>
    <w:p w14:paraId="7A442EBB">
      <w:pPr>
        <w:pStyle w:val="2"/>
        <w:widowControl/>
        <w:spacing w:before="24" w:beforeAutospacing="0"/>
        <w:ind w:right="226" w:firstLine="280" w:firstLineChars="100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  <w:t>单位密度1.2±0.05g/cm³ 单位体积 5.00±0.10 升/桶。</w:t>
      </w:r>
    </w:p>
    <w:p w14:paraId="4CE7FAD6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3.2表面包装</w:t>
      </w:r>
    </w:p>
    <w:p w14:paraId="614E8EA1">
      <w:pPr>
        <w:pStyle w:val="2"/>
        <w:widowControl/>
        <w:spacing w:before="24" w:beforeAutospacing="0"/>
        <w:ind w:right="226" w:firstLine="280" w:firstLineChars="100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-SA"/>
        </w:rPr>
        <w:t>产品包装无破损无液体泄漏</w:t>
      </w:r>
    </w:p>
    <w:p w14:paraId="37FCE9BE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3.3使用质量要求</w:t>
      </w:r>
    </w:p>
    <w:p w14:paraId="3970615A">
      <w:pPr>
        <w:spacing w:line="360" w:lineRule="auto"/>
        <w:ind w:firstLine="280" w:firstLineChars="1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1、按1:5稀释喷涂后不得出现大面积涂层片状脱落。防止脱落后污染铝液，测试时涂层厚度可达1mm而不脱落。</w:t>
      </w:r>
    </w:p>
    <w:p w14:paraId="40500D19">
      <w:pPr>
        <w:spacing w:line="360" w:lineRule="auto"/>
        <w:ind w:firstLine="280" w:firstLineChars="1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.使用效果:与水1:5稀释后，溶解均匀、无结球，附着力强，喷涂一次可连续使用3个铸次无明显脱落，铸造结束后铝皮容易清理，且清理时涂层无明显脱落（脱落面积不得超过5%），不与铝液产生任何反应，对铝液无污染。</w:t>
      </w:r>
    </w:p>
    <w:p w14:paraId="4023ADCF">
      <w:pPr>
        <w:spacing w:line="360" w:lineRule="auto"/>
        <w:ind w:firstLine="280" w:firstLineChars="1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3、现场使用过程中无色、无味、无烟尘，符合生产现场环保要求。</w:t>
      </w:r>
    </w:p>
    <w:p w14:paraId="7BFF3F76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为保证产品质量，乙方投标前需先提供5Kg免费试用品，并由甲方出具《试用合格确认单》后方可进行投标。若乙方未中标，则本规格书自动失效，甲乙双方互不承担任何责任。</w:t>
      </w:r>
    </w:p>
    <w:p w14:paraId="0932C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其他约定事项</w:t>
      </w:r>
    </w:p>
    <w:p w14:paraId="2C1D3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1本规范书一式四份，甲方三份，乙方一份。</w:t>
      </w:r>
    </w:p>
    <w:p w14:paraId="071A7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2此协议具有同等法律效力，但若乙方不能中标，则本技术规格书自动失效，双方互不承担任何责任。本技术规格书为附生效条件的合同，以主合同的生效为前提条件。</w:t>
      </w:r>
    </w:p>
    <w:p w14:paraId="75975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3本协议内容经由甲乙双方于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 w14:paraId="38B80647">
      <w:pPr>
        <w:snapToGrid w:val="0"/>
        <w:spacing w:line="360" w:lineRule="auto"/>
        <w:ind w:right="2" w:rightChars="1" w:firstLine="502"/>
        <w:jc w:val="both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4甲乙双方应当就签订本协议的相关事宜保密，不得将签订主体、时间、内容等信息透露给其他第三人。</w:t>
      </w:r>
    </w:p>
    <w:p w14:paraId="47E508A2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 w14:paraId="5067BB02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甲方：                            乙方：</w:t>
      </w:r>
    </w:p>
    <w:p w14:paraId="42D5B8A1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 w14:paraId="1C15F7D1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代表人：                          代表人：</w:t>
      </w:r>
    </w:p>
    <w:p w14:paraId="3B9731B3">
      <w:pPr>
        <w:spacing w:line="360" w:lineRule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</w:p>
    <w:p w14:paraId="644AD9D8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日  期：                   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oto Sans Mono CJK JP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564990-6D15-49BC-9F1D-ACA6AE632399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8082DEE-AC12-4921-9BC0-1AB028D49DDD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C68D65"/>
    <w:multiLevelType w:val="singleLevel"/>
    <w:tmpl w:val="5BC68D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2E6656CF"/>
    <w:rsid w:val="00941B80"/>
    <w:rsid w:val="014F293A"/>
    <w:rsid w:val="085C4EF4"/>
    <w:rsid w:val="0A944515"/>
    <w:rsid w:val="0E085554"/>
    <w:rsid w:val="0F9C6E8F"/>
    <w:rsid w:val="196A001E"/>
    <w:rsid w:val="1D484C98"/>
    <w:rsid w:val="1E766B63"/>
    <w:rsid w:val="26C24629"/>
    <w:rsid w:val="2E6656CF"/>
    <w:rsid w:val="3B4B1C26"/>
    <w:rsid w:val="3FA937FE"/>
    <w:rsid w:val="480A2FBE"/>
    <w:rsid w:val="49D1037C"/>
    <w:rsid w:val="4E2E44B5"/>
    <w:rsid w:val="51135641"/>
    <w:rsid w:val="583C78DC"/>
    <w:rsid w:val="5A6E30AE"/>
    <w:rsid w:val="5ADC60AD"/>
    <w:rsid w:val="5C715E27"/>
    <w:rsid w:val="5CC55041"/>
    <w:rsid w:val="6A876BA4"/>
    <w:rsid w:val="6A9D3BC8"/>
    <w:rsid w:val="727D103D"/>
    <w:rsid w:val="768A7679"/>
    <w:rsid w:val="7D44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Noto Sans Mono CJK JP Regular" w:hAnsi="Noto Sans Mono CJK JP Regular" w:eastAsia="Noto Sans Mono CJK JP Regular" w:cs="Noto Sans Mono CJK JP Regular"/>
      <w:kern w:val="2"/>
      <w:sz w:val="24"/>
      <w:szCs w:val="24"/>
      <w:lang w:val="en-US" w:eastAsia="zh-CN" w:bidi="ar"/>
    </w:rPr>
  </w:style>
  <w:style w:type="paragraph" w:customStyle="1" w:styleId="5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line="379" w:lineRule="exact"/>
      <w:ind w:left="692" w:hanging="480"/>
      <w:jc w:val="both"/>
    </w:pPr>
    <w:rPr>
      <w:rFonts w:hint="default" w:ascii="Noto Sans Mono CJK JP Regular" w:hAnsi="Noto Sans Mono CJK JP Regular" w:eastAsia="Noto Sans Mono CJK JP Regular" w:cs="Noto Sans Mono CJK JP Regular"/>
      <w:kern w:val="2"/>
      <w:sz w:val="21"/>
      <w:szCs w:val="21"/>
      <w:lang w:val="en-US" w:eastAsia="zh-CN" w:bidi="ar"/>
    </w:rPr>
  </w:style>
  <w:style w:type="paragraph" w:customStyle="1" w:styleId="6">
    <w:name w:val="Table Paragraph"/>
    <w:basedOn w:val="1"/>
    <w:qFormat/>
    <w:uiPriority w:val="0"/>
    <w:pPr>
      <w:keepNext w:val="0"/>
      <w:keepLines w:val="0"/>
      <w:widowControl w:val="0"/>
      <w:suppressLineNumbers w:val="0"/>
      <w:ind w:left="107"/>
      <w:jc w:val="both"/>
    </w:pPr>
    <w:rPr>
      <w:rFonts w:hint="default" w:ascii="Noto Sans Mono CJK JP Regular" w:hAnsi="Noto Sans Mono CJK JP Regular" w:eastAsia="Noto Sans Mono CJK JP Regular" w:cs="Noto Sans Mono CJK JP Regular"/>
      <w:kern w:val="2"/>
      <w:sz w:val="21"/>
      <w:szCs w:val="21"/>
      <w:lang w:val="en-US" w:eastAsia="zh-CN" w:bidi="ar"/>
    </w:rPr>
  </w:style>
  <w:style w:type="character" w:customStyle="1" w:styleId="7">
    <w:name w:val="15"/>
    <w:basedOn w:val="4"/>
    <w:qFormat/>
    <w:uiPriority w:val="0"/>
    <w:rPr>
      <w:rFonts w:hint="default" w:ascii="Noto Sans Mono CJK JP Regular" w:hAnsi="Noto Sans Mono CJK JP Regular" w:eastAsia="Noto Sans Mono CJK JP Regular" w:cs="Noto Sans Mono CJK JP Regular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811</Words>
  <Characters>879</Characters>
  <Lines>0</Lines>
  <Paragraphs>0</Paragraphs>
  <TotalTime>1</TotalTime>
  <ScaleCrop>false</ScaleCrop>
  <LinksUpToDate>false</LinksUpToDate>
  <CharactersWithSpaces>983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2023-10-23T06:49:00Z</dcterms:created>
  <dc:creator>崔云龙</dc:creator>
  <cp:lastModifiedBy>朱福鹏</cp:lastModifiedBy>
  <dcterms:modified xsi:type="dcterms:W3CDTF">2025-11-20T01:16:10Z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189FA4E62B0A47FF810CCC0A95D31FF6</vt:lpwstr>
  </property>
  <property fmtid="{D5CDD505-2E9C-101B-9397-08002B2CF9AE}" pid="4" name="KSOTemplateDocerSaveRecord">
    <vt:lpwstr>eyJoZGlkIjoiMzdjZTdiNWY3MWVjMWZmZjRhYjk5YzljZmMwMWYzMmIiLCJ1c2VySWQiOiIxNDg5MzA1MTEzIn0=</vt:lpwstr>
  </property>
</Properties>
</file>