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B7631">
      <w:pPr>
        <w:autoSpaceDE w:val="0"/>
        <w:autoSpaceDN w:val="0"/>
        <w:spacing w:line="360" w:lineRule="auto"/>
        <w:ind w:left="-240" w:leftChars="-100" w:firstLine="173" w:firstLineChars="54"/>
        <w:jc w:val="center"/>
        <w:rPr>
          <w:rFonts w:hint="eastAsia" w:ascii="仿宋" w:hAnsi="仿宋" w:eastAsia="仿宋" w:cs="仿宋"/>
          <w:b/>
          <w:color w:val="auto"/>
          <w:sz w:val="32"/>
          <w:szCs w:val="32"/>
          <w:highlight w:val="none"/>
        </w:rPr>
      </w:pPr>
    </w:p>
    <w:p w14:paraId="35112ED2">
      <w:pPr>
        <w:autoSpaceDE w:val="0"/>
        <w:autoSpaceDN w:val="0"/>
        <w:spacing w:line="360" w:lineRule="auto"/>
        <w:ind w:left="-240" w:leftChars="-100" w:firstLine="173" w:firstLineChars="54"/>
        <w:jc w:val="center"/>
        <w:rPr>
          <w:rFonts w:hint="eastAsia" w:ascii="仿宋" w:hAnsi="仿宋" w:eastAsia="仿宋" w:cs="仿宋"/>
          <w:b/>
          <w:color w:val="auto"/>
          <w:sz w:val="32"/>
          <w:szCs w:val="32"/>
          <w:highlight w:val="none"/>
        </w:rPr>
      </w:pPr>
    </w:p>
    <w:p w14:paraId="18679929">
      <w:pPr>
        <w:snapToGrid w:val="0"/>
        <w:spacing w:line="360" w:lineRule="auto"/>
        <w:ind w:right="-447"/>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甘肃东兴铝业嘉峪关分公司铝液抬包纳米气凝胶板</w:t>
      </w:r>
      <w:r>
        <w:rPr>
          <w:rFonts w:hint="eastAsia" w:ascii="仿宋" w:hAnsi="仿宋" w:eastAsia="仿宋" w:cs="仿宋"/>
          <w:b/>
          <w:color w:val="auto"/>
          <w:sz w:val="32"/>
          <w:szCs w:val="32"/>
          <w:highlight w:val="none"/>
          <w:lang w:eastAsia="zh-CN"/>
        </w:rPr>
        <w:t>采购技术</w:t>
      </w:r>
      <w:r>
        <w:rPr>
          <w:rFonts w:hint="eastAsia" w:ascii="仿宋" w:hAnsi="仿宋" w:eastAsia="仿宋" w:cs="仿宋"/>
          <w:b/>
          <w:color w:val="auto"/>
          <w:sz w:val="32"/>
          <w:szCs w:val="32"/>
          <w:highlight w:val="none"/>
          <w:lang w:val="en-US" w:eastAsia="zh-CN"/>
        </w:rPr>
        <w:t>规格书</w:t>
      </w:r>
    </w:p>
    <w:p w14:paraId="22334D95">
      <w:pPr>
        <w:pStyle w:val="2"/>
        <w:ind w:firstLine="3213" w:firstLineChars="100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（70451898）</w:t>
      </w:r>
    </w:p>
    <w:p w14:paraId="17FEF33A">
      <w:pPr>
        <w:rPr>
          <w:rFonts w:hint="eastAsia" w:ascii="仿宋" w:hAnsi="仿宋" w:eastAsia="仿宋" w:cs="仿宋"/>
          <w:b/>
          <w:color w:val="auto"/>
          <w:sz w:val="32"/>
          <w:szCs w:val="32"/>
          <w:highlight w:val="none"/>
          <w:lang w:val="en-US" w:eastAsia="zh-CN"/>
        </w:rPr>
      </w:pPr>
    </w:p>
    <w:p w14:paraId="4B9A9F68">
      <w:pPr>
        <w:pStyle w:val="2"/>
        <w:rPr>
          <w:rFonts w:hint="eastAsia"/>
          <w:sz w:val="32"/>
          <w:szCs w:val="32"/>
          <w:lang w:val="en-US" w:eastAsia="zh-CN"/>
        </w:rPr>
      </w:pPr>
    </w:p>
    <w:p w14:paraId="66C7CC6A">
      <w:pPr>
        <w:rPr>
          <w:rFonts w:hint="eastAsia"/>
          <w:sz w:val="32"/>
          <w:szCs w:val="32"/>
        </w:rPr>
      </w:pPr>
    </w:p>
    <w:p w14:paraId="572E102A">
      <w:pPr>
        <w:snapToGrid w:val="0"/>
        <w:spacing w:line="360" w:lineRule="auto"/>
        <w:ind w:right="2" w:rightChars="1" w:firstLine="803" w:firstLineChars="250"/>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rPr>
        <w:t>甲方：甘肃</w:t>
      </w:r>
      <w:r>
        <w:rPr>
          <w:rFonts w:hint="eastAsia" w:ascii="仿宋" w:hAnsi="仿宋" w:eastAsia="仿宋" w:cs="仿宋"/>
          <w:b/>
          <w:color w:val="auto"/>
          <w:sz w:val="32"/>
          <w:szCs w:val="32"/>
          <w:highlight w:val="none"/>
          <w:lang w:val="en-US" w:eastAsia="zh-CN"/>
        </w:rPr>
        <w:t>东兴铝业嘉峪关分公司熔铸二作业区</w:t>
      </w:r>
    </w:p>
    <w:p w14:paraId="30699149">
      <w:pPr>
        <w:spacing w:before="100" w:beforeAutospacing="1" w:after="100" w:afterAutospacing="1" w:line="360" w:lineRule="auto"/>
        <w:ind w:firstLine="826" w:firstLineChars="257"/>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甲方代表（签字）：</w:t>
      </w:r>
    </w:p>
    <w:p w14:paraId="5049EA5B">
      <w:pPr>
        <w:spacing w:before="100" w:beforeAutospacing="1" w:after="100" w:afterAutospacing="1" w:line="360" w:lineRule="auto"/>
        <w:ind w:firstLine="826" w:firstLineChars="257"/>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乙方：</w:t>
      </w:r>
    </w:p>
    <w:p w14:paraId="15EA4B72">
      <w:pPr>
        <w:snapToGrid w:val="0"/>
        <w:spacing w:before="100" w:beforeAutospacing="1" w:after="100" w:afterAutospacing="1" w:line="360" w:lineRule="auto"/>
        <w:ind w:right="-447" w:firstLine="826" w:firstLineChars="257"/>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乙方代表（签字）：</w:t>
      </w:r>
    </w:p>
    <w:p w14:paraId="4DBE89FE">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5F22CA07">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6D91602">
      <w:pPr>
        <w:widowControl/>
        <w:spacing w:before="100" w:beforeAutospacing="1" w:after="100" w:afterAutospacing="1" w:line="360" w:lineRule="auto"/>
        <w:ind w:right="72" w:rightChars="30" w:firstLine="6104" w:firstLineChars="1900"/>
        <w:rPr>
          <w:rFonts w:hint="eastAsia" w:ascii="仿宋" w:hAnsi="仿宋" w:eastAsia="仿宋" w:cs="仿宋"/>
          <w:b/>
          <w:color w:val="auto"/>
          <w:sz w:val="32"/>
          <w:szCs w:val="32"/>
          <w:highlight w:val="none"/>
        </w:rPr>
      </w:pPr>
    </w:p>
    <w:p w14:paraId="6D167B97">
      <w:pPr>
        <w:widowControl/>
        <w:spacing w:before="100" w:beforeAutospacing="1" w:after="100" w:afterAutospacing="1" w:line="360" w:lineRule="auto"/>
        <w:ind w:right="72" w:rightChars="30" w:firstLine="6104" w:firstLineChars="1900"/>
        <w:rPr>
          <w:rFonts w:hint="eastAsia" w:ascii="仿宋" w:hAnsi="仿宋" w:eastAsia="仿宋" w:cs="仿宋"/>
          <w:b/>
          <w:color w:val="auto"/>
          <w:sz w:val="32"/>
          <w:szCs w:val="32"/>
          <w:highlight w:val="none"/>
        </w:rPr>
      </w:pPr>
    </w:p>
    <w:p w14:paraId="2239C5BA">
      <w:pPr>
        <w:widowControl/>
        <w:spacing w:before="100" w:beforeAutospacing="1" w:after="100" w:afterAutospacing="1" w:line="360" w:lineRule="auto"/>
        <w:ind w:right="72" w:rightChars="30" w:firstLine="6104" w:firstLineChars="190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20</w:t>
      </w:r>
      <w:r>
        <w:rPr>
          <w:rFonts w:hint="eastAsia" w:ascii="仿宋" w:hAnsi="仿宋" w:eastAsia="仿宋" w:cs="仿宋"/>
          <w:b/>
          <w:color w:val="auto"/>
          <w:sz w:val="32"/>
          <w:szCs w:val="32"/>
          <w:highlight w:val="none"/>
          <w:lang w:val="en-US" w:eastAsia="zh-CN"/>
        </w:rPr>
        <w:t>26</w:t>
      </w:r>
      <w:r>
        <w:rPr>
          <w:rFonts w:hint="eastAsia" w:ascii="仿宋" w:hAnsi="仿宋" w:eastAsia="仿宋" w:cs="仿宋"/>
          <w:b/>
          <w:color w:val="auto"/>
          <w:sz w:val="32"/>
          <w:szCs w:val="32"/>
          <w:highlight w:val="none"/>
        </w:rPr>
        <w:t xml:space="preserve">年 </w:t>
      </w:r>
      <w:r>
        <w:rPr>
          <w:rFonts w:hint="eastAsia" w:ascii="仿宋" w:hAnsi="仿宋" w:eastAsia="仿宋" w:cs="仿宋"/>
          <w:b/>
          <w:color w:val="auto"/>
          <w:sz w:val="32"/>
          <w:szCs w:val="32"/>
          <w:highlight w:val="none"/>
          <w:lang w:val="en-US" w:eastAsia="zh-CN"/>
        </w:rPr>
        <w:t>04</w:t>
      </w:r>
      <w:r>
        <w:rPr>
          <w:rFonts w:hint="eastAsia" w:ascii="仿宋" w:hAnsi="仿宋" w:eastAsia="仿宋" w:cs="仿宋"/>
          <w:b/>
          <w:color w:val="auto"/>
          <w:sz w:val="32"/>
          <w:szCs w:val="32"/>
          <w:highlight w:val="none"/>
        </w:rPr>
        <w:t>月</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日</w:t>
      </w:r>
    </w:p>
    <w:p w14:paraId="0E725608">
      <w:pPr>
        <w:spacing w:line="360" w:lineRule="auto"/>
        <w:rPr>
          <w:rFonts w:hint="eastAsia" w:ascii="仿宋" w:hAnsi="仿宋" w:eastAsia="仿宋" w:cs="仿宋"/>
          <w:bCs/>
          <w:color w:val="auto"/>
          <w:sz w:val="32"/>
          <w:szCs w:val="32"/>
          <w:highlight w:val="none"/>
        </w:rPr>
      </w:pPr>
    </w:p>
    <w:p w14:paraId="080836A3">
      <w:pPr>
        <w:spacing w:line="360" w:lineRule="auto"/>
        <w:ind w:firstLine="3370" w:firstLineChars="1049"/>
        <w:rPr>
          <w:rFonts w:hint="eastAsia" w:ascii="仿宋" w:hAnsi="仿宋" w:eastAsia="仿宋" w:cs="仿宋"/>
          <w:b/>
          <w:color w:val="auto"/>
          <w:sz w:val="32"/>
          <w:szCs w:val="32"/>
          <w:highlight w:val="none"/>
        </w:rPr>
      </w:pPr>
    </w:p>
    <w:p w14:paraId="3C3897E8">
      <w:pPr>
        <w:spacing w:line="360" w:lineRule="auto"/>
        <w:ind w:firstLine="3370" w:firstLineChars="1049"/>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目    录</w:t>
      </w:r>
    </w:p>
    <w:p w14:paraId="594255C1">
      <w:pPr>
        <w:spacing w:line="360" w:lineRule="auto"/>
        <w:ind w:firstLine="3370" w:firstLineChars="1049"/>
        <w:rPr>
          <w:rFonts w:hint="eastAsia" w:ascii="仿宋" w:hAnsi="仿宋" w:eastAsia="仿宋" w:cs="仿宋"/>
          <w:b/>
          <w:color w:val="auto"/>
          <w:sz w:val="32"/>
          <w:szCs w:val="32"/>
          <w:highlight w:val="none"/>
        </w:rPr>
      </w:pPr>
    </w:p>
    <w:p w14:paraId="7C417793">
      <w:pPr>
        <w:widowControl/>
        <w:adjustRightInd/>
        <w:spacing w:before="100" w:beforeAutospacing="1" w:after="100" w:afterAutospacing="1" w:line="480" w:lineRule="auto"/>
        <w:ind w:firstLine="2891" w:firstLineChars="9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附件一    总则</w:t>
      </w:r>
    </w:p>
    <w:p w14:paraId="5E12A74E">
      <w:pPr>
        <w:widowControl/>
        <w:adjustRightInd/>
        <w:spacing w:before="100" w:beforeAutospacing="1" w:after="100" w:afterAutospacing="1" w:line="480" w:lineRule="auto"/>
        <w:ind w:firstLine="2891" w:firstLineChars="9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附件二    制造要求</w:t>
      </w:r>
    </w:p>
    <w:p w14:paraId="7CAFBE12">
      <w:pPr>
        <w:widowControl/>
        <w:adjustRightInd/>
        <w:spacing w:before="100" w:beforeAutospacing="1" w:after="100" w:afterAutospacing="1" w:line="480" w:lineRule="auto"/>
        <w:ind w:firstLine="2891" w:firstLineChars="9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附件三    提供资料</w:t>
      </w:r>
    </w:p>
    <w:p w14:paraId="04774A3F">
      <w:pPr>
        <w:widowControl/>
        <w:adjustRightInd/>
        <w:spacing w:before="100" w:beforeAutospacing="1" w:after="100" w:afterAutospacing="1" w:line="480" w:lineRule="auto"/>
        <w:ind w:firstLine="2891" w:firstLineChars="9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w:t>
      </w:r>
      <w:r>
        <w:rPr>
          <w:rFonts w:hint="eastAsia" w:ascii="仿宋" w:hAnsi="仿宋" w:eastAsia="仿宋" w:cs="仿宋"/>
          <w:b/>
          <w:color w:val="auto"/>
          <w:sz w:val="32"/>
          <w:szCs w:val="32"/>
          <w:highlight w:val="none"/>
          <w:lang w:val="en-US" w:eastAsia="zh-CN"/>
        </w:rPr>
        <w:t>四</w:t>
      </w:r>
      <w:r>
        <w:rPr>
          <w:rFonts w:hint="eastAsia" w:ascii="仿宋" w:hAnsi="仿宋" w:eastAsia="仿宋" w:cs="仿宋"/>
          <w:b/>
          <w:color w:val="auto"/>
          <w:sz w:val="32"/>
          <w:szCs w:val="32"/>
          <w:highlight w:val="none"/>
        </w:rPr>
        <w:t xml:space="preserve">    售后服务</w:t>
      </w:r>
    </w:p>
    <w:p w14:paraId="19A78DA6">
      <w:pPr>
        <w:widowControl/>
        <w:adjustRightInd/>
        <w:spacing w:before="100" w:beforeAutospacing="1" w:after="100" w:afterAutospacing="1" w:line="480" w:lineRule="auto"/>
        <w:ind w:firstLine="2891" w:firstLineChars="9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w:t>
      </w: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 xml:space="preserve">   交货时间及地点</w:t>
      </w:r>
    </w:p>
    <w:p w14:paraId="07E08F1C">
      <w:pPr>
        <w:widowControl/>
        <w:adjustRightInd/>
        <w:spacing w:before="100" w:beforeAutospacing="1" w:after="100" w:afterAutospacing="1" w:line="480" w:lineRule="auto"/>
        <w:ind w:firstLine="2891" w:firstLineChars="9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 xml:space="preserve">   其它</w:t>
      </w:r>
    </w:p>
    <w:p w14:paraId="7EE543C1">
      <w:pPr>
        <w:snapToGrid w:val="0"/>
        <w:spacing w:line="360" w:lineRule="auto"/>
        <w:ind w:right="-447"/>
        <w:jc w:val="both"/>
        <w:rPr>
          <w:rFonts w:hint="eastAsia" w:ascii="仿宋" w:hAnsi="仿宋" w:eastAsia="仿宋" w:cs="仿宋"/>
          <w:b/>
          <w:color w:val="auto"/>
          <w:sz w:val="32"/>
          <w:szCs w:val="32"/>
          <w:highlight w:val="none"/>
        </w:rPr>
      </w:pPr>
    </w:p>
    <w:p w14:paraId="431C9CCF">
      <w:pPr>
        <w:snapToGrid w:val="0"/>
        <w:spacing w:line="360" w:lineRule="auto"/>
        <w:ind w:right="-447"/>
        <w:jc w:val="both"/>
        <w:rPr>
          <w:rFonts w:hint="eastAsia" w:ascii="仿宋" w:hAnsi="仿宋" w:eastAsia="仿宋" w:cs="仿宋"/>
          <w:b/>
          <w:color w:val="auto"/>
          <w:sz w:val="32"/>
          <w:szCs w:val="32"/>
          <w:highlight w:val="none"/>
        </w:rPr>
      </w:pPr>
    </w:p>
    <w:p w14:paraId="44278D57">
      <w:pPr>
        <w:snapToGrid w:val="0"/>
        <w:spacing w:line="360" w:lineRule="auto"/>
        <w:ind w:right="-447"/>
        <w:jc w:val="both"/>
        <w:rPr>
          <w:rFonts w:hint="eastAsia" w:ascii="仿宋" w:hAnsi="仿宋" w:eastAsia="仿宋" w:cs="仿宋"/>
          <w:b/>
          <w:color w:val="auto"/>
          <w:sz w:val="32"/>
          <w:szCs w:val="32"/>
          <w:highlight w:val="none"/>
        </w:rPr>
      </w:pPr>
    </w:p>
    <w:p w14:paraId="15F3E857">
      <w:pPr>
        <w:snapToGrid w:val="0"/>
        <w:spacing w:line="360" w:lineRule="auto"/>
        <w:ind w:right="-447"/>
        <w:jc w:val="both"/>
        <w:rPr>
          <w:rFonts w:hint="eastAsia" w:ascii="仿宋" w:hAnsi="仿宋" w:eastAsia="仿宋" w:cs="仿宋"/>
          <w:b/>
          <w:color w:val="auto"/>
          <w:sz w:val="32"/>
          <w:szCs w:val="32"/>
          <w:highlight w:val="none"/>
        </w:rPr>
      </w:pPr>
    </w:p>
    <w:p w14:paraId="46E16BA6">
      <w:pPr>
        <w:snapToGrid w:val="0"/>
        <w:spacing w:line="360" w:lineRule="auto"/>
        <w:ind w:right="-447"/>
        <w:jc w:val="both"/>
        <w:rPr>
          <w:rFonts w:hint="eastAsia" w:ascii="仿宋" w:hAnsi="仿宋" w:eastAsia="仿宋" w:cs="仿宋"/>
          <w:b/>
          <w:color w:val="auto"/>
          <w:sz w:val="32"/>
          <w:szCs w:val="32"/>
          <w:highlight w:val="none"/>
        </w:rPr>
      </w:pPr>
    </w:p>
    <w:p w14:paraId="1B0F9D4A">
      <w:pPr>
        <w:snapToGrid w:val="0"/>
        <w:spacing w:line="360" w:lineRule="auto"/>
        <w:ind w:right="-447"/>
        <w:jc w:val="both"/>
        <w:rPr>
          <w:rFonts w:hint="eastAsia" w:ascii="仿宋" w:hAnsi="仿宋" w:eastAsia="仿宋" w:cs="仿宋"/>
          <w:b/>
          <w:color w:val="auto"/>
          <w:sz w:val="32"/>
          <w:szCs w:val="32"/>
          <w:highlight w:val="none"/>
        </w:rPr>
      </w:pPr>
    </w:p>
    <w:p w14:paraId="1D524E61">
      <w:pPr>
        <w:snapToGrid w:val="0"/>
        <w:spacing w:line="360" w:lineRule="auto"/>
        <w:ind w:right="-447"/>
        <w:jc w:val="both"/>
        <w:rPr>
          <w:rFonts w:hint="eastAsia" w:ascii="仿宋" w:hAnsi="仿宋" w:eastAsia="仿宋" w:cs="仿宋"/>
          <w:b/>
          <w:color w:val="auto"/>
          <w:sz w:val="32"/>
          <w:szCs w:val="32"/>
          <w:highlight w:val="none"/>
        </w:rPr>
      </w:pPr>
    </w:p>
    <w:p w14:paraId="122A108B">
      <w:pPr>
        <w:widowControl/>
        <w:autoSpaceDE w:val="0"/>
        <w:autoSpaceDN w:val="0"/>
        <w:adjustRightInd/>
        <w:spacing w:line="360" w:lineRule="auto"/>
        <w:ind w:firstLine="640" w:firstLineChars="200"/>
        <w:jc w:val="left"/>
        <w:textAlignment w:val="auto"/>
        <w:rPr>
          <w:rFonts w:hint="eastAsia" w:ascii="仿宋" w:hAnsi="仿宋" w:eastAsia="仿宋" w:cs="仿宋"/>
          <w:color w:val="auto"/>
          <w:sz w:val="32"/>
          <w:szCs w:val="32"/>
          <w:highlight w:val="none"/>
        </w:rPr>
      </w:pPr>
    </w:p>
    <w:p w14:paraId="4037D418">
      <w:pPr>
        <w:widowControl/>
        <w:autoSpaceDE w:val="0"/>
        <w:autoSpaceDN w:val="0"/>
        <w:adjustRightInd/>
        <w:spacing w:line="360" w:lineRule="auto"/>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甘肃东兴铝业嘉峪关分公司熔铸二作业区</w:t>
      </w:r>
      <w:r>
        <w:rPr>
          <w:rFonts w:hint="eastAsia" w:ascii="仿宋" w:hAnsi="仿宋" w:eastAsia="仿宋" w:cs="仿宋"/>
          <w:color w:val="auto"/>
          <w:sz w:val="32"/>
          <w:szCs w:val="32"/>
          <w:highlight w:val="none"/>
        </w:rPr>
        <w:t>（以下称甲方）与</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（以下称乙方）就</w:t>
      </w:r>
      <w:r>
        <w:rPr>
          <w:rFonts w:hint="eastAsia" w:ascii="仿宋" w:hAnsi="仿宋" w:eastAsia="仿宋" w:cs="仿宋"/>
          <w:color w:val="auto"/>
          <w:sz w:val="32"/>
          <w:szCs w:val="32"/>
          <w:highlight w:val="none"/>
          <w:lang w:val="en-US" w:eastAsia="zh-CN"/>
        </w:rPr>
        <w:t>铝液抬包纳米气凝胶板10*250*500mm</w:t>
      </w:r>
      <w:r>
        <w:rPr>
          <w:rFonts w:hint="eastAsia" w:ascii="仿宋" w:hAnsi="仿宋" w:eastAsia="仿宋" w:cs="仿宋"/>
          <w:color w:val="auto"/>
          <w:sz w:val="32"/>
          <w:szCs w:val="32"/>
          <w:highlight w:val="none"/>
        </w:rPr>
        <w:t>采购经双方协商，达成如下技术协议：</w:t>
      </w:r>
    </w:p>
    <w:p w14:paraId="313AAE58">
      <w:pPr>
        <w:widowControl/>
        <w:adjustRightInd/>
        <w:spacing w:line="360" w:lineRule="auto"/>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附件一</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总则</w:t>
      </w:r>
    </w:p>
    <w:p w14:paraId="04072D50">
      <w:pPr>
        <w:tabs>
          <w:tab w:val="left" w:pos="1080"/>
        </w:tabs>
        <w:spacing w:line="360" w:lineRule="auto"/>
        <w:ind w:firstLine="800" w:firstLineChars="25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本技术协议作为甲方</w:t>
      </w:r>
      <w:r>
        <w:rPr>
          <w:rFonts w:hint="eastAsia" w:ascii="仿宋" w:hAnsi="仿宋" w:eastAsia="仿宋" w:cs="仿宋"/>
          <w:color w:val="auto"/>
          <w:sz w:val="32"/>
          <w:szCs w:val="32"/>
          <w:highlight w:val="none"/>
          <w:lang w:val="en-US" w:eastAsia="zh-CN"/>
        </w:rPr>
        <w:t>备件</w:t>
      </w:r>
      <w:r>
        <w:rPr>
          <w:rFonts w:hint="eastAsia" w:ascii="仿宋" w:hAnsi="仿宋" w:eastAsia="仿宋" w:cs="仿宋"/>
          <w:color w:val="auto"/>
          <w:sz w:val="32"/>
          <w:szCs w:val="32"/>
          <w:highlight w:val="none"/>
        </w:rPr>
        <w:t>订货合同的附件，与订货合同同时生效，具有同等法律效力。合同执行期间双方再协商形成的补充协议和追加条款也具有同等法律效力。</w:t>
      </w:r>
    </w:p>
    <w:p w14:paraId="3B1D4A88">
      <w:pPr>
        <w:keepNext w:val="0"/>
        <w:keepLines w:val="0"/>
        <w:pageBreakBefore w:val="0"/>
        <w:widowControl/>
        <w:tabs>
          <w:tab w:val="left" w:pos="1080"/>
        </w:tabs>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1.1</w:t>
      </w:r>
      <w:r>
        <w:rPr>
          <w:rFonts w:hint="eastAsia" w:ascii="仿宋" w:hAnsi="仿宋" w:eastAsia="仿宋" w:cs="仿宋"/>
          <w:color w:val="auto"/>
          <w:sz w:val="32"/>
          <w:szCs w:val="32"/>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32"/>
          <w:szCs w:val="32"/>
          <w:highlight w:val="none"/>
          <w:lang w:eastAsia="zh-CN"/>
        </w:rPr>
        <w:t>。</w:t>
      </w:r>
    </w:p>
    <w:p w14:paraId="4141F229">
      <w:pPr>
        <w:keepNext w:val="0"/>
        <w:keepLines w:val="0"/>
        <w:pageBreakBefore w:val="0"/>
        <w:widowControl/>
        <w:tabs>
          <w:tab w:val="left" w:pos="1080"/>
        </w:tabs>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乙方提供的设备</w:t>
      </w:r>
      <w:r>
        <w:rPr>
          <w:rFonts w:hint="eastAsia" w:ascii="仿宋" w:hAnsi="仿宋" w:eastAsia="仿宋" w:cs="仿宋"/>
          <w:color w:val="auto"/>
          <w:sz w:val="32"/>
          <w:szCs w:val="32"/>
          <w:highlight w:val="none"/>
          <w:lang w:val="en-US" w:eastAsia="zh-CN"/>
        </w:rPr>
        <w:t>备件</w:t>
      </w:r>
      <w:r>
        <w:rPr>
          <w:rFonts w:hint="eastAsia" w:ascii="仿宋" w:hAnsi="仿宋" w:eastAsia="仿宋" w:cs="仿宋"/>
          <w:color w:val="auto"/>
          <w:sz w:val="32"/>
          <w:szCs w:val="32"/>
          <w:highlight w:val="none"/>
        </w:rPr>
        <w:t>必须具有国内同行业的先进制造水平，采用先进工艺，合格材料，成熟的技术专利</w:t>
      </w:r>
      <w:r>
        <w:rPr>
          <w:rFonts w:hint="eastAsia" w:ascii="仿宋" w:hAnsi="仿宋" w:eastAsia="仿宋" w:cs="仿宋"/>
          <w:color w:val="auto"/>
          <w:sz w:val="32"/>
          <w:szCs w:val="32"/>
          <w:highlight w:val="none"/>
          <w:lang w:eastAsia="zh-CN"/>
        </w:rPr>
        <w:t>。</w:t>
      </w:r>
    </w:p>
    <w:p w14:paraId="0B1AD306">
      <w:pPr>
        <w:keepNext w:val="0"/>
        <w:keepLines w:val="0"/>
        <w:pageBreakBefore w:val="0"/>
        <w:widowControl/>
        <w:tabs>
          <w:tab w:val="left" w:pos="1080"/>
        </w:tabs>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1.3</w:t>
      </w:r>
      <w:r>
        <w:rPr>
          <w:rFonts w:hint="eastAsia" w:ascii="仿宋" w:hAnsi="仿宋" w:eastAsia="仿宋" w:cs="仿宋"/>
          <w:color w:val="auto"/>
          <w:sz w:val="32"/>
          <w:szCs w:val="32"/>
          <w:highlight w:val="none"/>
        </w:rPr>
        <w:t>乙方提供的</w:t>
      </w:r>
      <w:r>
        <w:rPr>
          <w:rFonts w:hint="eastAsia" w:ascii="仿宋" w:hAnsi="仿宋" w:eastAsia="仿宋" w:cs="仿宋"/>
          <w:color w:val="auto"/>
          <w:sz w:val="32"/>
          <w:szCs w:val="32"/>
          <w:highlight w:val="none"/>
          <w:lang w:val="en-US" w:eastAsia="zh-CN"/>
        </w:rPr>
        <w:t>备件</w:t>
      </w:r>
      <w:r>
        <w:rPr>
          <w:rFonts w:hint="eastAsia" w:ascii="仿宋" w:hAnsi="仿宋" w:eastAsia="仿宋" w:cs="仿宋"/>
          <w:color w:val="auto"/>
          <w:sz w:val="32"/>
          <w:szCs w:val="32"/>
          <w:highlight w:val="none"/>
        </w:rPr>
        <w:t>必须是全新、规范、先进的高质量可靠产品，能够确保连续稳定的工作</w:t>
      </w:r>
      <w:r>
        <w:rPr>
          <w:rFonts w:hint="eastAsia" w:ascii="仿宋" w:hAnsi="仿宋" w:eastAsia="仿宋" w:cs="仿宋"/>
          <w:color w:val="auto"/>
          <w:sz w:val="32"/>
          <w:szCs w:val="32"/>
          <w:highlight w:val="none"/>
          <w:lang w:eastAsia="zh-CN"/>
        </w:rPr>
        <w:t>。</w:t>
      </w:r>
    </w:p>
    <w:p w14:paraId="7557EF57">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1.4</w:t>
      </w:r>
      <w:r>
        <w:rPr>
          <w:rFonts w:hint="eastAsia" w:ascii="仿宋" w:hAnsi="仿宋" w:eastAsia="仿宋" w:cs="仿宋"/>
          <w:color w:val="auto"/>
          <w:sz w:val="32"/>
          <w:szCs w:val="32"/>
          <w:highlight w:val="none"/>
        </w:rPr>
        <w:t>乙方在合同货物制造中，发生侵犯专利的行为时其侵权责任与甲方无关。</w:t>
      </w:r>
    </w:p>
    <w:p w14:paraId="7E3C2FF3">
      <w:pPr>
        <w:keepNext w:val="0"/>
        <w:keepLines w:val="0"/>
        <w:pageBreakBefore w:val="0"/>
        <w:kinsoku/>
        <w:wordWrap/>
        <w:overflowPunct/>
        <w:topLinePunct w:val="0"/>
        <w:autoSpaceDE/>
        <w:autoSpaceDN/>
        <w:bidi w:val="0"/>
        <w:snapToGrid/>
        <w:spacing w:line="360" w:lineRule="auto"/>
        <w:ind w:firstLine="640" w:firstLineChars="200"/>
        <w:rPr>
          <w:rFonts w:hint="eastAsia"/>
        </w:rPr>
      </w:pPr>
      <w:r>
        <w:rPr>
          <w:rFonts w:hint="eastAsia" w:ascii="仿宋" w:hAnsi="仿宋" w:eastAsia="仿宋" w:cs="仿宋"/>
          <w:b w:val="0"/>
          <w:bCs/>
          <w:color w:val="auto"/>
          <w:sz w:val="32"/>
          <w:szCs w:val="32"/>
          <w:highlight w:val="none"/>
          <w:lang w:val="en-US" w:eastAsia="zh-CN"/>
        </w:rPr>
        <w:t>1.5乙方在投标前，按照本技术协议所规定的技术参数与甲方技术人员充分技术交流，并签订标签技术协议后，方可具备投标资质参标。</w:t>
      </w:r>
    </w:p>
    <w:p w14:paraId="2806D7E3">
      <w:pPr>
        <w:spacing w:line="360" w:lineRule="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附件二</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制造要求</w:t>
      </w:r>
      <w:bookmarkStart w:id="1" w:name="_GoBack"/>
      <w:bookmarkEnd w:id="1"/>
    </w:p>
    <w:p w14:paraId="70201D3A">
      <w:pPr>
        <w:spacing w:line="360" w:lineRule="auto"/>
        <w:ind w:firstLine="630" w:firstLineChars="196"/>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2.1 使用环境</w:t>
      </w:r>
    </w:p>
    <w:p w14:paraId="7E8EAC4C">
      <w:pPr>
        <w:spacing w:line="360" w:lineRule="auto"/>
        <w:ind w:firstLine="627" w:firstLineChars="196"/>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2.1.1基本化学性质：采用新型超级绝热材料气凝胶、水泥基胶凝材料及可发性聚苯乙烯为主要原料，经特殊工艺复合加工制备而成的新型保温板，产品具有优异的隔热效果、良好的憎水性和防水性，无毒环保，易施工，使用</w:t>
      </w:r>
      <w:r>
        <w:rPr>
          <w:rFonts w:hint="eastAsia" w:ascii="仿宋" w:hAnsi="仿宋" w:eastAsia="仿宋" w:cs="仿宋"/>
          <w:color w:val="auto"/>
          <w:sz w:val="32"/>
          <w:szCs w:val="32"/>
          <w:highlight w:val="none"/>
        </w:rPr>
        <w:t>环境温度为</w:t>
      </w:r>
      <w:r>
        <w:rPr>
          <w:rFonts w:hint="eastAsia" w:ascii="仿宋" w:hAnsi="仿宋" w:eastAsia="仿宋" w:cs="仿宋"/>
          <w:b w:val="0"/>
          <w:bCs w:val="0"/>
          <w:color w:val="auto"/>
          <w:sz w:val="32"/>
          <w:szCs w:val="32"/>
          <w:highlight w:val="none"/>
        </w:rPr>
        <w:t>-30℃</w:t>
      </w:r>
      <w:r>
        <w:rPr>
          <w:rFonts w:hint="eastAsia" w:ascii="仿宋" w:hAnsi="仿宋" w:eastAsia="仿宋" w:cs="仿宋"/>
          <w:b w:val="0"/>
          <w:bCs w:val="0"/>
          <w:color w:val="auto"/>
          <w:sz w:val="32"/>
          <w:szCs w:val="32"/>
          <w:highlight w:val="none"/>
          <w:lang w:val="en-US" w:eastAsia="zh-CN"/>
        </w:rPr>
        <w:t>-900</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color w:val="auto"/>
          <w:sz w:val="32"/>
          <w:szCs w:val="32"/>
          <w:highlight w:val="none"/>
        </w:rPr>
        <w:t>海拔1640米</w:t>
      </w:r>
      <w:r>
        <w:rPr>
          <w:rFonts w:hint="eastAsia" w:ascii="仿宋" w:hAnsi="仿宋" w:eastAsia="仿宋" w:cs="仿宋"/>
          <w:color w:val="auto"/>
          <w:sz w:val="32"/>
          <w:szCs w:val="32"/>
          <w:highlight w:val="none"/>
          <w:lang w:val="en-US" w:eastAsia="zh-CN"/>
        </w:rPr>
        <w:t>左右</w:t>
      </w:r>
      <w:r>
        <w:rPr>
          <w:rFonts w:hint="eastAsia" w:ascii="仿宋" w:hAnsi="仿宋" w:eastAsia="仿宋" w:cs="仿宋"/>
          <w:color w:val="auto"/>
          <w:sz w:val="32"/>
          <w:szCs w:val="32"/>
          <w:highlight w:val="none"/>
        </w:rPr>
        <w:t>。</w:t>
      </w:r>
    </w:p>
    <w:p w14:paraId="2A6DD7E6">
      <w:pPr>
        <w:spacing w:line="360" w:lineRule="auto"/>
        <w:ind w:left="503" w:leftChars="175" w:hanging="83" w:hangingChars="26"/>
        <w:rPr>
          <w:rFonts w:hint="default" w:ascii="仿宋" w:hAnsi="仿宋" w:eastAsia="仿宋" w:cs="仿宋"/>
          <w:b/>
          <w:color w:val="auto"/>
          <w:sz w:val="32"/>
          <w:szCs w:val="32"/>
          <w:highlight w:val="none"/>
          <w:lang w:val="en-US" w:eastAsia="zh-CN"/>
        </w:rPr>
      </w:pPr>
      <w:bookmarkStart w:id="0" w:name="OLE_LINK1"/>
      <w:r>
        <w:rPr>
          <w:rFonts w:hint="eastAsia" w:ascii="仿宋" w:hAnsi="仿宋" w:eastAsia="仿宋" w:cs="仿宋"/>
          <w:b w:val="0"/>
          <w:bCs/>
          <w:color w:val="auto"/>
          <w:sz w:val="32"/>
          <w:szCs w:val="32"/>
          <w:highlight w:val="none"/>
        </w:rPr>
        <w:t xml:space="preserve">2.2 </w:t>
      </w:r>
      <w:bookmarkEnd w:id="0"/>
      <w:r>
        <w:rPr>
          <w:rFonts w:hint="eastAsia" w:ascii="仿宋" w:hAnsi="仿宋" w:eastAsia="仿宋" w:cs="仿宋"/>
          <w:b w:val="0"/>
          <w:bCs/>
          <w:color w:val="auto"/>
          <w:sz w:val="32"/>
          <w:szCs w:val="32"/>
          <w:highlight w:val="none"/>
        </w:rPr>
        <w:t>相关技术要求</w:t>
      </w:r>
      <w:r>
        <w:rPr>
          <w:rFonts w:hint="eastAsia" w:ascii="仿宋" w:hAnsi="仿宋" w:eastAsia="仿宋" w:cs="仿宋"/>
          <w:b w:val="0"/>
          <w:bCs/>
          <w:color w:val="auto"/>
          <w:sz w:val="32"/>
          <w:szCs w:val="32"/>
          <w:highlight w:val="none"/>
          <w:lang w:val="en-US" w:eastAsia="zh-CN"/>
        </w:rPr>
        <w:t>检测数据</w:t>
      </w:r>
      <w:r>
        <w:rPr>
          <w:b w:val="0"/>
          <w:bCs/>
          <w:spacing w:val="9"/>
          <w:sz w:val="32"/>
          <w:szCs w:val="32"/>
        </w:rPr>
        <w:t>指标</w:t>
      </w:r>
    </w:p>
    <w:tbl>
      <w:tblPr>
        <w:tblStyle w:val="23"/>
        <w:tblW w:w="9983" w:type="dxa"/>
        <w:tblInd w:w="2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1"/>
        <w:gridCol w:w="3078"/>
        <w:gridCol w:w="2754"/>
      </w:tblGrid>
      <w:tr w14:paraId="4BE04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151" w:type="dxa"/>
            <w:shd w:val="clear" w:color="auto" w:fill="FDEADA"/>
            <w:vAlign w:val="top"/>
          </w:tcPr>
          <w:p w14:paraId="2FD0443D">
            <w:pPr>
              <w:pStyle w:val="22"/>
              <w:spacing w:before="108" w:line="221" w:lineRule="auto"/>
              <w:ind w:left="1355"/>
            </w:pPr>
            <w:r>
              <w:rPr>
                <w:spacing w:val="-9"/>
              </w:rPr>
              <w:t>项目</w:t>
            </w:r>
          </w:p>
        </w:tc>
        <w:tc>
          <w:tcPr>
            <w:tcW w:w="3078" w:type="dxa"/>
            <w:shd w:val="clear" w:color="auto" w:fill="FDEADA"/>
            <w:vAlign w:val="top"/>
          </w:tcPr>
          <w:p w14:paraId="3AE82BCD">
            <w:pPr>
              <w:pStyle w:val="22"/>
              <w:spacing w:before="137" w:line="220" w:lineRule="auto"/>
              <w:ind w:left="1043"/>
            </w:pPr>
            <w:r>
              <w:rPr>
                <w:spacing w:val="-6"/>
              </w:rPr>
              <w:t>典型值</w:t>
            </w:r>
          </w:p>
        </w:tc>
        <w:tc>
          <w:tcPr>
            <w:tcW w:w="2754" w:type="dxa"/>
            <w:shd w:val="clear" w:color="auto" w:fill="FDEADA"/>
            <w:vAlign w:val="top"/>
          </w:tcPr>
          <w:p w14:paraId="41367320">
            <w:pPr>
              <w:pStyle w:val="22"/>
              <w:spacing w:before="137" w:line="220" w:lineRule="auto"/>
              <w:ind w:left="871"/>
            </w:pPr>
            <w:r>
              <w:rPr>
                <w:spacing w:val="-1"/>
              </w:rPr>
              <w:t>保证值</w:t>
            </w:r>
          </w:p>
        </w:tc>
      </w:tr>
      <w:tr w14:paraId="1DA9E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4151" w:type="dxa"/>
            <w:shd w:val="clear" w:color="auto" w:fill="FDEADA"/>
            <w:vAlign w:val="top"/>
          </w:tcPr>
          <w:p w14:paraId="24DFB5CB">
            <w:pPr>
              <w:pStyle w:val="22"/>
              <w:spacing w:before="183" w:line="220" w:lineRule="auto"/>
              <w:ind w:left="138"/>
            </w:pPr>
            <w:r>
              <w:rPr>
                <w:spacing w:val="-2"/>
              </w:rPr>
              <w:t>常温导热率（W/（m.K</w:t>
            </w:r>
            <w:r>
              <w:t>））</w:t>
            </w:r>
          </w:p>
        </w:tc>
        <w:tc>
          <w:tcPr>
            <w:tcW w:w="3078" w:type="dxa"/>
            <w:shd w:val="clear" w:color="auto" w:fill="FDEADA"/>
            <w:vAlign w:val="top"/>
          </w:tcPr>
          <w:p w14:paraId="6CEF8391">
            <w:pPr>
              <w:pStyle w:val="22"/>
              <w:spacing w:before="204" w:line="220" w:lineRule="auto"/>
              <w:ind w:left="1214"/>
            </w:pPr>
            <w:r>
              <w:rPr>
                <w:spacing w:val="-5"/>
              </w:rPr>
              <w:t>0.02</w:t>
            </w:r>
          </w:p>
        </w:tc>
        <w:tc>
          <w:tcPr>
            <w:tcW w:w="2754" w:type="dxa"/>
            <w:shd w:val="clear" w:color="auto" w:fill="FDEADA"/>
            <w:vAlign w:val="top"/>
          </w:tcPr>
          <w:p w14:paraId="791CE01A">
            <w:pPr>
              <w:pStyle w:val="22"/>
              <w:spacing w:before="204" w:line="220" w:lineRule="auto"/>
              <w:ind w:left="904"/>
            </w:pPr>
            <w:r>
              <w:rPr>
                <w:spacing w:val="-7"/>
              </w:rPr>
              <w:t>&lt;0.021</w:t>
            </w:r>
          </w:p>
        </w:tc>
      </w:tr>
      <w:tr w14:paraId="19510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4151" w:type="dxa"/>
            <w:shd w:val="clear" w:color="auto" w:fill="FDEADA"/>
            <w:vAlign w:val="top"/>
          </w:tcPr>
          <w:p w14:paraId="315BA0E3">
            <w:pPr>
              <w:pStyle w:val="22"/>
              <w:spacing w:before="187" w:line="220" w:lineRule="auto"/>
              <w:ind w:left="127"/>
            </w:pPr>
            <w:r>
              <w:t>高温导热率（W/（m.K））</w:t>
            </w:r>
          </w:p>
        </w:tc>
        <w:tc>
          <w:tcPr>
            <w:tcW w:w="3078" w:type="dxa"/>
            <w:shd w:val="clear" w:color="auto" w:fill="FDEADA"/>
            <w:vAlign w:val="top"/>
          </w:tcPr>
          <w:p w14:paraId="3EF3D46F">
            <w:pPr>
              <w:pStyle w:val="22"/>
              <w:spacing w:before="177" w:line="223" w:lineRule="auto"/>
              <w:ind w:left="448"/>
            </w:pPr>
            <w:r>
              <w:rPr>
                <w:spacing w:val="-8"/>
              </w:rPr>
              <w:t>0.034</w:t>
            </w:r>
            <w:r>
              <w:rPr>
                <w:spacing w:val="-100"/>
              </w:rPr>
              <w:t xml:space="preserve"> </w:t>
            </w:r>
            <w:r>
              <w:rPr>
                <w:spacing w:val="-8"/>
              </w:rPr>
              <w:t>(300℃)</w:t>
            </w:r>
          </w:p>
        </w:tc>
        <w:tc>
          <w:tcPr>
            <w:tcW w:w="2754" w:type="dxa"/>
            <w:shd w:val="clear" w:color="auto" w:fill="FDEADA"/>
            <w:vAlign w:val="top"/>
          </w:tcPr>
          <w:p w14:paraId="16AAF459">
            <w:pPr>
              <w:pStyle w:val="22"/>
              <w:spacing w:before="209" w:line="223" w:lineRule="auto"/>
              <w:ind w:left="102"/>
            </w:pPr>
            <w:r>
              <w:t>&lt;0.036（300℃)</w:t>
            </w:r>
          </w:p>
        </w:tc>
      </w:tr>
      <w:tr w14:paraId="3E59D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4151" w:type="dxa"/>
            <w:shd w:val="clear" w:color="auto" w:fill="FDEADA"/>
            <w:vAlign w:val="top"/>
          </w:tcPr>
          <w:p w14:paraId="7FE9832A">
            <w:pPr>
              <w:pStyle w:val="22"/>
              <w:spacing w:before="191" w:line="220" w:lineRule="auto"/>
              <w:ind w:left="1584"/>
            </w:pPr>
            <w:r>
              <w:rPr>
                <w:spacing w:val="-7"/>
              </w:rPr>
              <w:t>憎水率</w:t>
            </w:r>
          </w:p>
        </w:tc>
        <w:tc>
          <w:tcPr>
            <w:tcW w:w="3078" w:type="dxa"/>
            <w:shd w:val="clear" w:color="auto" w:fill="FDEADA"/>
            <w:vAlign w:val="top"/>
          </w:tcPr>
          <w:p w14:paraId="6595354C">
            <w:pPr>
              <w:pStyle w:val="22"/>
              <w:spacing w:before="215" w:line="214" w:lineRule="auto"/>
              <w:ind w:left="1126"/>
            </w:pPr>
            <w:r>
              <w:rPr>
                <w:spacing w:val="-3"/>
              </w:rPr>
              <w:t>98.5%</w:t>
            </w:r>
          </w:p>
        </w:tc>
        <w:tc>
          <w:tcPr>
            <w:tcW w:w="2754" w:type="dxa"/>
            <w:shd w:val="clear" w:color="auto" w:fill="FDEADA"/>
            <w:vAlign w:val="top"/>
          </w:tcPr>
          <w:p w14:paraId="065819BF">
            <w:pPr>
              <w:pStyle w:val="22"/>
              <w:spacing w:before="215" w:line="214" w:lineRule="auto"/>
              <w:ind w:left="1056"/>
            </w:pPr>
            <w:r>
              <w:rPr>
                <w:spacing w:val="-6"/>
              </w:rPr>
              <w:t>&gt;98%</w:t>
            </w:r>
          </w:p>
        </w:tc>
      </w:tr>
      <w:tr w14:paraId="578BE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151" w:type="dxa"/>
            <w:shd w:val="clear" w:color="auto" w:fill="FDEADA"/>
            <w:vAlign w:val="top"/>
          </w:tcPr>
          <w:p w14:paraId="1B5F6BE5">
            <w:pPr>
              <w:pStyle w:val="22"/>
              <w:spacing w:before="149" w:line="221" w:lineRule="auto"/>
              <w:ind w:left="1239"/>
            </w:pPr>
            <w:r>
              <w:rPr>
                <w:spacing w:val="-1"/>
              </w:rPr>
              <w:t>体积密度</w:t>
            </w:r>
          </w:p>
        </w:tc>
        <w:tc>
          <w:tcPr>
            <w:tcW w:w="3078" w:type="dxa"/>
            <w:shd w:val="clear" w:color="auto" w:fill="FDEADA"/>
            <w:vAlign w:val="top"/>
          </w:tcPr>
          <w:p w14:paraId="1DDB4579">
            <w:pPr>
              <w:pStyle w:val="22"/>
              <w:spacing w:before="113" w:line="220" w:lineRule="auto"/>
              <w:ind w:left="904"/>
              <w:rPr>
                <w:sz w:val="18"/>
                <w:szCs w:val="18"/>
              </w:rPr>
            </w:pPr>
            <w:r>
              <w:rPr>
                <w:spacing w:val="-1"/>
              </w:rPr>
              <w:t>0.1g/cm</w:t>
            </w:r>
            <w:r>
              <w:rPr>
                <w:spacing w:val="-1"/>
                <w:position w:val="14"/>
                <w:sz w:val="18"/>
                <w:szCs w:val="18"/>
              </w:rPr>
              <w:t>3</w:t>
            </w:r>
          </w:p>
        </w:tc>
        <w:tc>
          <w:tcPr>
            <w:tcW w:w="2754" w:type="dxa"/>
            <w:shd w:val="clear" w:color="auto" w:fill="FDEADA"/>
            <w:vAlign w:val="top"/>
          </w:tcPr>
          <w:p w14:paraId="78DC0782">
            <w:pPr>
              <w:pStyle w:val="22"/>
              <w:spacing w:before="112" w:line="231" w:lineRule="auto"/>
              <w:ind w:left="609"/>
              <w:rPr>
                <w:sz w:val="18"/>
                <w:szCs w:val="18"/>
              </w:rPr>
            </w:pPr>
            <w:r>
              <w:rPr>
                <w:spacing w:val="12"/>
              </w:rPr>
              <w:t>&lt;0.15/</w:t>
            </w:r>
            <w:r>
              <w:t>cm</w:t>
            </w:r>
            <w:r>
              <w:rPr>
                <w:spacing w:val="12"/>
                <w:position w:val="14"/>
                <w:sz w:val="18"/>
                <w:szCs w:val="18"/>
              </w:rPr>
              <w:t>3</w:t>
            </w:r>
          </w:p>
        </w:tc>
      </w:tr>
    </w:tbl>
    <w:p w14:paraId="4B35E026">
      <w:pPr>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p>
    <w:p w14:paraId="334509CC">
      <w:pPr>
        <w:spacing w:line="360" w:lineRule="auto"/>
        <w:ind w:firstLine="729" w:firstLineChars="228"/>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2.2.1、供货后组织技术人员依据现场的规格抬包要求现场安装，环境：环境温度90℃左右，现场环境温度高、弧形抬包受限空间狭小。</w:t>
      </w:r>
    </w:p>
    <w:p w14:paraId="22416E63">
      <w:pPr>
        <w:spacing w:line="360" w:lineRule="auto"/>
        <w:ind w:left="0" w:leftChars="0" w:firstLine="0" w:firstLineChars="0"/>
        <w:rPr>
          <w:rFonts w:hint="eastAsia" w:ascii="仿宋" w:hAnsi="仿宋" w:eastAsia="仿宋" w:cs="仿宋"/>
          <w:b/>
          <w:color w:val="auto"/>
          <w:spacing w:val="-4"/>
          <w:kern w:val="28"/>
          <w:sz w:val="32"/>
          <w:szCs w:val="32"/>
          <w:highlight w:val="none"/>
        </w:rPr>
      </w:pPr>
      <w:r>
        <w:rPr>
          <w:rFonts w:hint="eastAsia" w:ascii="仿宋" w:hAnsi="仿宋" w:eastAsia="仿宋" w:cs="仿宋"/>
          <w:b/>
          <w:color w:val="auto"/>
          <w:spacing w:val="-4"/>
          <w:kern w:val="28"/>
          <w:sz w:val="32"/>
          <w:szCs w:val="32"/>
          <w:highlight w:val="none"/>
        </w:rPr>
        <w:t>附件</w:t>
      </w:r>
      <w:r>
        <w:rPr>
          <w:rFonts w:hint="eastAsia" w:ascii="仿宋" w:hAnsi="仿宋" w:eastAsia="仿宋" w:cs="仿宋"/>
          <w:b/>
          <w:color w:val="auto"/>
          <w:spacing w:val="-4"/>
          <w:kern w:val="28"/>
          <w:sz w:val="32"/>
          <w:szCs w:val="32"/>
          <w:highlight w:val="none"/>
          <w:lang w:val="en-US" w:eastAsia="zh-CN"/>
        </w:rPr>
        <w:t xml:space="preserve">三 </w:t>
      </w:r>
      <w:r>
        <w:rPr>
          <w:rFonts w:hint="eastAsia" w:ascii="仿宋" w:hAnsi="仿宋" w:eastAsia="仿宋" w:cs="仿宋"/>
          <w:b/>
          <w:color w:val="auto"/>
          <w:spacing w:val="-4"/>
          <w:kern w:val="28"/>
          <w:sz w:val="32"/>
          <w:szCs w:val="32"/>
          <w:highlight w:val="none"/>
        </w:rPr>
        <w:t>提供资料</w:t>
      </w:r>
    </w:p>
    <w:p w14:paraId="626D6E41">
      <w:pPr>
        <w:widowControl w:val="0"/>
        <w:tabs>
          <w:tab w:val="left" w:pos="540"/>
          <w:tab w:val="left" w:pos="1080"/>
        </w:tabs>
        <w:spacing w:line="360" w:lineRule="auto"/>
        <w:ind w:firstLine="640" w:firstLineChars="200"/>
        <w:jc w:val="both"/>
        <w:outlineLvl w:val="0"/>
        <w:rPr>
          <w:rFonts w:hint="default"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.1</w:t>
      </w:r>
      <w:r>
        <w:rPr>
          <w:rFonts w:hint="eastAsia" w:ascii="仿宋" w:hAnsi="仿宋" w:eastAsia="仿宋" w:cs="仿宋"/>
          <w:color w:val="auto"/>
          <w:kern w:val="2"/>
          <w:sz w:val="32"/>
          <w:szCs w:val="32"/>
          <w:highlight w:val="none"/>
          <w:lang w:eastAsia="zh-CN"/>
        </w:rPr>
        <w:t>乙方</w:t>
      </w:r>
      <w:r>
        <w:rPr>
          <w:rFonts w:hint="eastAsia" w:ascii="仿宋" w:hAnsi="仿宋" w:eastAsia="仿宋" w:cs="仿宋"/>
          <w:color w:val="auto"/>
          <w:kern w:val="2"/>
          <w:sz w:val="32"/>
          <w:szCs w:val="32"/>
          <w:highlight w:val="none"/>
        </w:rPr>
        <w:t>在</w:t>
      </w:r>
      <w:r>
        <w:rPr>
          <w:rFonts w:hint="eastAsia" w:ascii="仿宋" w:hAnsi="仿宋" w:eastAsia="仿宋" w:cs="仿宋"/>
          <w:color w:val="auto"/>
          <w:kern w:val="2"/>
          <w:sz w:val="32"/>
          <w:szCs w:val="32"/>
          <w:highlight w:val="none"/>
          <w:lang w:eastAsia="zh-CN"/>
        </w:rPr>
        <w:t>投标前需到甲</w:t>
      </w:r>
      <w:r>
        <w:rPr>
          <w:rFonts w:hint="eastAsia" w:ascii="仿宋" w:hAnsi="仿宋" w:eastAsia="仿宋" w:cs="仿宋"/>
          <w:color w:val="auto"/>
          <w:kern w:val="2"/>
          <w:sz w:val="32"/>
          <w:szCs w:val="32"/>
          <w:highlight w:val="none"/>
        </w:rPr>
        <w:t>方</w:t>
      </w:r>
      <w:r>
        <w:rPr>
          <w:rFonts w:hint="eastAsia" w:ascii="仿宋" w:hAnsi="仿宋" w:eastAsia="仿宋" w:cs="仿宋"/>
          <w:color w:val="auto"/>
          <w:kern w:val="2"/>
          <w:sz w:val="32"/>
          <w:szCs w:val="32"/>
          <w:highlight w:val="none"/>
          <w:lang w:eastAsia="zh-CN"/>
        </w:rPr>
        <w:t>现场勘察，测绘尺寸，并查看甲方在线设备资料和现场环境。</w:t>
      </w:r>
      <w:r>
        <w:rPr>
          <w:rFonts w:hint="eastAsia" w:ascii="仿宋" w:hAnsi="仿宋" w:eastAsia="仿宋" w:cs="仿宋"/>
          <w:color w:val="auto"/>
          <w:kern w:val="2"/>
          <w:sz w:val="32"/>
          <w:szCs w:val="32"/>
          <w:highlight w:val="none"/>
          <w:lang w:val="en-US" w:eastAsia="zh-CN"/>
        </w:rPr>
        <w:t>供货提供检测参数的数据报告及对应产品的专利证书。</w:t>
      </w:r>
    </w:p>
    <w:p w14:paraId="3F2AD8FE">
      <w:pPr>
        <w:widowControl w:val="0"/>
        <w:spacing w:line="360" w:lineRule="auto"/>
        <w:ind w:firstLine="640" w:firstLineChars="200"/>
        <w:jc w:val="both"/>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 xml:space="preserve">.2乙方在中标后 </w:t>
      </w:r>
      <w:r>
        <w:rPr>
          <w:rFonts w:hint="eastAsia" w:ascii="仿宋" w:hAnsi="仿宋" w:eastAsia="仿宋" w:cs="仿宋"/>
          <w:color w:val="auto"/>
          <w:kern w:val="2"/>
          <w:sz w:val="32"/>
          <w:szCs w:val="32"/>
          <w:highlight w:val="none"/>
          <w:lang w:val="en-US" w:eastAsia="zh-CN"/>
        </w:rPr>
        <w:t>7</w:t>
      </w:r>
      <w:r>
        <w:rPr>
          <w:rFonts w:hint="eastAsia" w:ascii="仿宋" w:hAnsi="仿宋" w:eastAsia="仿宋" w:cs="仿宋"/>
          <w:color w:val="auto"/>
          <w:kern w:val="2"/>
          <w:sz w:val="32"/>
          <w:szCs w:val="32"/>
          <w:highlight w:val="none"/>
        </w:rPr>
        <w:t>天内将</w:t>
      </w:r>
      <w:r>
        <w:rPr>
          <w:rFonts w:hint="eastAsia" w:ascii="仿宋" w:hAnsi="仿宋" w:eastAsia="仿宋" w:cs="仿宋"/>
          <w:color w:val="auto"/>
          <w:kern w:val="2"/>
          <w:sz w:val="32"/>
          <w:szCs w:val="32"/>
          <w:highlight w:val="none"/>
          <w:lang w:eastAsia="zh-CN"/>
        </w:rPr>
        <w:t>确认</w:t>
      </w:r>
      <w:r>
        <w:rPr>
          <w:rFonts w:hint="eastAsia" w:ascii="仿宋" w:hAnsi="仿宋" w:eastAsia="仿宋" w:cs="仿宋"/>
          <w:color w:val="auto"/>
          <w:kern w:val="2"/>
          <w:sz w:val="32"/>
          <w:szCs w:val="32"/>
          <w:highlight w:val="none"/>
        </w:rPr>
        <w:t>的纸版和电子版如下资料提供给甲方：</w:t>
      </w:r>
    </w:p>
    <w:p w14:paraId="1ADAF3BA">
      <w:pPr>
        <w:widowControl w:val="0"/>
        <w:tabs>
          <w:tab w:val="left" w:pos="1080"/>
        </w:tabs>
        <w:spacing w:line="360" w:lineRule="auto"/>
        <w:ind w:firstLine="640" w:firstLineChars="200"/>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.2.1</w:t>
      </w:r>
      <w:r>
        <w:rPr>
          <w:rFonts w:hint="eastAsia" w:ascii="仿宋" w:hAnsi="仿宋" w:eastAsia="仿宋" w:cs="仿宋"/>
          <w:color w:val="auto"/>
          <w:kern w:val="2"/>
          <w:sz w:val="32"/>
          <w:szCs w:val="32"/>
          <w:highlight w:val="none"/>
          <w:lang w:val="en-US" w:eastAsia="zh-CN"/>
        </w:rPr>
        <w:t xml:space="preserve"> </w:t>
      </w:r>
      <w:r>
        <w:rPr>
          <w:rFonts w:hint="eastAsia" w:ascii="仿宋" w:hAnsi="仿宋" w:eastAsia="仿宋" w:cs="仿宋"/>
          <w:color w:val="auto"/>
          <w:kern w:val="2"/>
          <w:sz w:val="32"/>
          <w:szCs w:val="32"/>
          <w:highlight w:val="none"/>
        </w:rPr>
        <w:t>明细表</w:t>
      </w:r>
    </w:p>
    <w:p w14:paraId="26941F90">
      <w:pPr>
        <w:widowControl w:val="0"/>
        <w:tabs>
          <w:tab w:val="left" w:pos="1080"/>
        </w:tabs>
        <w:spacing w:line="360" w:lineRule="auto"/>
        <w:ind w:firstLine="640" w:firstLineChars="200"/>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.2.2</w:t>
      </w:r>
      <w:r>
        <w:rPr>
          <w:rFonts w:hint="eastAsia" w:ascii="仿宋" w:hAnsi="仿宋" w:eastAsia="仿宋" w:cs="仿宋"/>
          <w:color w:val="auto"/>
          <w:kern w:val="2"/>
          <w:sz w:val="32"/>
          <w:szCs w:val="32"/>
          <w:highlight w:val="none"/>
          <w:lang w:val="en-US" w:eastAsia="zh-CN"/>
        </w:rPr>
        <w:t xml:space="preserve"> </w:t>
      </w:r>
      <w:r>
        <w:rPr>
          <w:rFonts w:hint="eastAsia" w:ascii="仿宋" w:hAnsi="仿宋" w:eastAsia="仿宋" w:cs="仿宋"/>
          <w:color w:val="auto"/>
          <w:kern w:val="2"/>
          <w:sz w:val="32"/>
          <w:szCs w:val="32"/>
          <w:highlight w:val="none"/>
        </w:rPr>
        <w:t>备件、附件明细表</w:t>
      </w:r>
    </w:p>
    <w:p w14:paraId="70F30914">
      <w:pPr>
        <w:widowControl w:val="0"/>
        <w:tabs>
          <w:tab w:val="left" w:pos="1080"/>
        </w:tabs>
        <w:spacing w:line="360" w:lineRule="auto"/>
        <w:ind w:firstLine="640" w:firstLineChars="200"/>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.2.3</w:t>
      </w:r>
      <w:r>
        <w:rPr>
          <w:rFonts w:hint="eastAsia" w:ascii="仿宋" w:hAnsi="仿宋" w:eastAsia="仿宋" w:cs="仿宋"/>
          <w:color w:val="auto"/>
          <w:kern w:val="2"/>
          <w:sz w:val="32"/>
          <w:szCs w:val="32"/>
          <w:highlight w:val="none"/>
          <w:lang w:val="en-US" w:eastAsia="zh-CN"/>
        </w:rPr>
        <w:t xml:space="preserve"> </w:t>
      </w:r>
      <w:r>
        <w:rPr>
          <w:rFonts w:hint="eastAsia" w:ascii="仿宋" w:hAnsi="仿宋" w:eastAsia="仿宋" w:cs="仿宋"/>
          <w:color w:val="auto"/>
          <w:kern w:val="2"/>
          <w:sz w:val="32"/>
          <w:szCs w:val="32"/>
          <w:highlight w:val="none"/>
        </w:rPr>
        <w:t>各部分总图、装配图及零件图</w:t>
      </w:r>
    </w:p>
    <w:p w14:paraId="549157FB">
      <w:pPr>
        <w:widowControl w:val="0"/>
        <w:tabs>
          <w:tab w:val="left" w:pos="1080"/>
        </w:tabs>
        <w:spacing w:line="360" w:lineRule="auto"/>
        <w:ind w:firstLine="640" w:firstLineChars="200"/>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.2.4</w:t>
      </w:r>
      <w:r>
        <w:rPr>
          <w:rFonts w:hint="eastAsia" w:ascii="仿宋" w:hAnsi="仿宋" w:eastAsia="仿宋" w:cs="仿宋"/>
          <w:color w:val="auto"/>
          <w:kern w:val="2"/>
          <w:sz w:val="32"/>
          <w:szCs w:val="32"/>
          <w:highlight w:val="none"/>
          <w:lang w:val="en-US" w:eastAsia="zh-CN"/>
        </w:rPr>
        <w:t xml:space="preserve"> 产品合格证、使用说明书、检测报告、质量保证书。</w:t>
      </w:r>
    </w:p>
    <w:p w14:paraId="506EE85B">
      <w:pPr>
        <w:widowControl w:val="0"/>
        <w:spacing w:line="360" w:lineRule="auto"/>
        <w:ind w:firstLine="182" w:firstLineChars="57"/>
        <w:jc w:val="both"/>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rPr>
        <w:t>.</w:t>
      </w:r>
      <w:r>
        <w:rPr>
          <w:rFonts w:hint="eastAsia" w:ascii="仿宋" w:hAnsi="仿宋" w:eastAsia="仿宋" w:cs="仿宋"/>
          <w:color w:val="auto"/>
          <w:kern w:val="2"/>
          <w:sz w:val="32"/>
          <w:szCs w:val="32"/>
          <w:highlight w:val="none"/>
          <w:lang w:val="en-US" w:eastAsia="zh-CN"/>
        </w:rPr>
        <w:t xml:space="preserve">3 </w:t>
      </w:r>
      <w:r>
        <w:rPr>
          <w:rFonts w:hint="eastAsia" w:ascii="仿宋" w:hAnsi="仿宋" w:eastAsia="仿宋" w:cs="仿宋"/>
          <w:color w:val="auto"/>
          <w:kern w:val="2"/>
          <w:sz w:val="32"/>
          <w:szCs w:val="32"/>
          <w:highlight w:val="none"/>
        </w:rPr>
        <w:t>邮寄地址</w:t>
      </w:r>
    </w:p>
    <w:p w14:paraId="7A997A14">
      <w:pPr>
        <w:widowControl w:val="0"/>
        <w:spacing w:line="360" w:lineRule="auto"/>
        <w:ind w:firstLine="822" w:firstLineChars="257"/>
        <w:jc w:val="both"/>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 xml:space="preserve">甲方邮寄信息： </w:t>
      </w:r>
    </w:p>
    <w:p w14:paraId="6AB21CBE">
      <w:pPr>
        <w:widowControl w:val="0"/>
        <w:spacing w:line="360" w:lineRule="auto"/>
        <w:ind w:firstLine="822" w:firstLineChars="257"/>
        <w:jc w:val="both"/>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邮政编码：735100；</w:t>
      </w:r>
    </w:p>
    <w:p w14:paraId="22933141">
      <w:pPr>
        <w:pStyle w:val="9"/>
        <w:spacing w:line="360" w:lineRule="auto"/>
        <w:ind w:firstLine="800" w:firstLineChars="25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收件人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杨飞；</w:t>
      </w:r>
      <w:r>
        <w:rPr>
          <w:rFonts w:hint="eastAsia" w:ascii="仿宋" w:hAnsi="仿宋" w:eastAsia="仿宋" w:cs="仿宋"/>
          <w:color w:val="auto"/>
          <w:sz w:val="32"/>
          <w:szCs w:val="32"/>
          <w:highlight w:val="none"/>
        </w:rPr>
        <w:t>联系电话：</w:t>
      </w:r>
      <w:r>
        <w:rPr>
          <w:rFonts w:hint="eastAsia" w:ascii="仿宋" w:hAnsi="仿宋" w:eastAsia="仿宋" w:cs="仿宋"/>
          <w:color w:val="auto"/>
          <w:sz w:val="32"/>
          <w:szCs w:val="32"/>
          <w:highlight w:val="none"/>
          <w:lang w:val="en-US" w:eastAsia="zh-CN"/>
        </w:rPr>
        <w:t xml:space="preserve">18009478382 </w:t>
      </w:r>
    </w:p>
    <w:p w14:paraId="774CB194">
      <w:pPr>
        <w:widowControl w:val="0"/>
        <w:spacing w:line="360" w:lineRule="auto"/>
        <w:jc w:val="both"/>
        <w:rPr>
          <w:rFonts w:hint="eastAsia" w:ascii="仿宋" w:hAnsi="仿宋" w:eastAsia="仿宋" w:cs="仿宋"/>
          <w:b/>
          <w:color w:val="auto"/>
          <w:kern w:val="2"/>
          <w:sz w:val="32"/>
          <w:szCs w:val="32"/>
          <w:highlight w:val="none"/>
        </w:rPr>
      </w:pPr>
      <w:r>
        <w:rPr>
          <w:rFonts w:hint="eastAsia" w:ascii="仿宋" w:hAnsi="仿宋" w:eastAsia="仿宋" w:cs="仿宋"/>
          <w:b/>
          <w:color w:val="auto"/>
          <w:kern w:val="2"/>
          <w:sz w:val="32"/>
          <w:szCs w:val="32"/>
          <w:highlight w:val="none"/>
        </w:rPr>
        <w:t>附件</w:t>
      </w:r>
      <w:r>
        <w:rPr>
          <w:rFonts w:hint="eastAsia" w:ascii="仿宋" w:hAnsi="仿宋" w:eastAsia="仿宋" w:cs="仿宋"/>
          <w:b/>
          <w:color w:val="auto"/>
          <w:kern w:val="2"/>
          <w:sz w:val="32"/>
          <w:szCs w:val="32"/>
          <w:highlight w:val="none"/>
          <w:lang w:val="en-US" w:eastAsia="zh-CN"/>
        </w:rPr>
        <w:t>四</w:t>
      </w:r>
      <w:r>
        <w:rPr>
          <w:rFonts w:hint="eastAsia" w:ascii="仿宋" w:hAnsi="仿宋" w:eastAsia="仿宋" w:cs="仿宋"/>
          <w:b/>
          <w:color w:val="auto"/>
          <w:kern w:val="2"/>
          <w:sz w:val="32"/>
          <w:szCs w:val="32"/>
          <w:highlight w:val="none"/>
        </w:rPr>
        <w:t xml:space="preserve"> </w:t>
      </w:r>
      <w:r>
        <w:rPr>
          <w:rFonts w:hint="eastAsia" w:ascii="仿宋" w:hAnsi="仿宋" w:eastAsia="仿宋" w:cs="仿宋"/>
          <w:b/>
          <w:color w:val="auto"/>
          <w:kern w:val="2"/>
          <w:sz w:val="32"/>
          <w:szCs w:val="32"/>
          <w:highlight w:val="none"/>
          <w:lang w:val="en-US" w:eastAsia="zh-CN"/>
        </w:rPr>
        <w:t xml:space="preserve">  </w:t>
      </w:r>
      <w:r>
        <w:rPr>
          <w:rFonts w:hint="eastAsia" w:ascii="仿宋" w:hAnsi="仿宋" w:eastAsia="仿宋" w:cs="仿宋"/>
          <w:b/>
          <w:color w:val="auto"/>
          <w:kern w:val="2"/>
          <w:sz w:val="32"/>
          <w:szCs w:val="32"/>
          <w:highlight w:val="none"/>
        </w:rPr>
        <w:t>质量保证及售后服务</w:t>
      </w:r>
    </w:p>
    <w:p w14:paraId="062599BB">
      <w:pPr>
        <w:keepNext w:val="0"/>
        <w:keepLines w:val="0"/>
        <w:pageBreakBefore w:val="0"/>
        <w:widowControl w:val="0"/>
        <w:kinsoku/>
        <w:wordWrap/>
        <w:overflowPunct/>
        <w:topLinePunct w:val="0"/>
        <w:autoSpaceDE/>
        <w:autoSpaceDN/>
        <w:bidi w:val="0"/>
        <w:adjustRightInd w:val="0"/>
        <w:snapToGrid/>
        <w:spacing w:line="360" w:lineRule="auto"/>
        <w:ind w:firstLine="640" w:firstLineChars="200"/>
        <w:jc w:val="both"/>
        <w:textAlignment w:val="baseline"/>
        <w:rPr>
          <w:rFonts w:hint="eastAsia" w:ascii="仿宋" w:hAnsi="仿宋" w:eastAsia="仿宋" w:cs="仿宋"/>
          <w:b w:val="0"/>
          <w:bCs w:val="0"/>
          <w:color w:val="auto"/>
          <w:kern w:val="2"/>
          <w:sz w:val="32"/>
          <w:szCs w:val="32"/>
          <w:highlight w:val="none"/>
        </w:rPr>
      </w:pPr>
      <w:r>
        <w:rPr>
          <w:rFonts w:hint="eastAsia" w:ascii="仿宋" w:hAnsi="仿宋" w:eastAsia="仿宋" w:cs="仿宋"/>
          <w:b w:val="0"/>
          <w:bCs w:val="0"/>
          <w:color w:val="auto"/>
          <w:kern w:val="2"/>
          <w:sz w:val="32"/>
          <w:szCs w:val="32"/>
          <w:highlight w:val="none"/>
          <w:lang w:val="en-US" w:eastAsia="zh-CN"/>
        </w:rPr>
        <w:t>4</w:t>
      </w:r>
      <w:r>
        <w:rPr>
          <w:rFonts w:hint="eastAsia" w:ascii="仿宋" w:hAnsi="仿宋" w:eastAsia="仿宋" w:cs="仿宋"/>
          <w:b w:val="0"/>
          <w:bCs w:val="0"/>
          <w:color w:val="auto"/>
          <w:kern w:val="2"/>
          <w:sz w:val="32"/>
          <w:szCs w:val="32"/>
          <w:highlight w:val="none"/>
        </w:rPr>
        <w:t>.1</w:t>
      </w:r>
      <w:r>
        <w:rPr>
          <w:rFonts w:hint="eastAsia" w:ascii="仿宋" w:hAnsi="仿宋" w:eastAsia="仿宋" w:cs="仿宋"/>
          <w:color w:val="auto"/>
          <w:sz w:val="32"/>
          <w:szCs w:val="32"/>
          <w:highlight w:val="none"/>
          <w:lang w:val="en-US" w:eastAsia="zh-CN"/>
        </w:rPr>
        <w:t>备件</w:t>
      </w:r>
      <w:r>
        <w:rPr>
          <w:rFonts w:hint="eastAsia" w:ascii="仿宋" w:hAnsi="仿宋" w:eastAsia="仿宋" w:cs="仿宋"/>
          <w:b w:val="0"/>
          <w:bCs w:val="0"/>
          <w:color w:val="auto"/>
          <w:kern w:val="2"/>
          <w:sz w:val="32"/>
          <w:szCs w:val="32"/>
          <w:highlight w:val="none"/>
          <w:lang w:eastAsia="zh-CN"/>
        </w:rPr>
        <w:t>质量</w:t>
      </w:r>
      <w:r>
        <w:rPr>
          <w:rFonts w:hint="eastAsia" w:ascii="仿宋" w:hAnsi="仿宋" w:eastAsia="仿宋" w:cs="仿宋"/>
          <w:b w:val="0"/>
          <w:bCs w:val="0"/>
          <w:color w:val="auto"/>
          <w:kern w:val="2"/>
          <w:sz w:val="32"/>
          <w:szCs w:val="32"/>
          <w:highlight w:val="none"/>
        </w:rPr>
        <w:t>保证期为投运现场使用之日起1</w:t>
      </w:r>
      <w:r>
        <w:rPr>
          <w:rFonts w:hint="eastAsia" w:ascii="仿宋" w:hAnsi="仿宋" w:eastAsia="仿宋" w:cs="仿宋"/>
          <w:b w:val="0"/>
          <w:bCs w:val="0"/>
          <w:color w:val="auto"/>
          <w:kern w:val="2"/>
          <w:sz w:val="32"/>
          <w:szCs w:val="32"/>
          <w:highlight w:val="none"/>
          <w:lang w:val="en-US" w:eastAsia="zh-CN"/>
        </w:rPr>
        <w:t>4</w:t>
      </w:r>
      <w:r>
        <w:rPr>
          <w:rFonts w:hint="eastAsia" w:ascii="仿宋" w:hAnsi="仿宋" w:eastAsia="仿宋" w:cs="仿宋"/>
          <w:b w:val="0"/>
          <w:bCs w:val="0"/>
          <w:color w:val="auto"/>
          <w:kern w:val="2"/>
          <w:sz w:val="32"/>
          <w:szCs w:val="32"/>
          <w:highlight w:val="none"/>
        </w:rPr>
        <w:t>个月。</w:t>
      </w:r>
    </w:p>
    <w:p w14:paraId="64AF1066">
      <w:pPr>
        <w:keepNext w:val="0"/>
        <w:keepLines w:val="0"/>
        <w:pageBreakBefore w:val="0"/>
        <w:widowControl w:val="0"/>
        <w:kinsoku/>
        <w:wordWrap/>
        <w:overflowPunct/>
        <w:topLinePunct w:val="0"/>
        <w:autoSpaceDE/>
        <w:autoSpaceDN/>
        <w:bidi w:val="0"/>
        <w:adjustRightInd w:val="0"/>
        <w:snapToGrid/>
        <w:spacing w:line="360" w:lineRule="auto"/>
        <w:ind w:firstLine="640" w:firstLineChars="200"/>
        <w:jc w:val="both"/>
        <w:textAlignment w:val="baseline"/>
        <w:rPr>
          <w:rFonts w:hint="eastAsia" w:ascii="仿宋" w:hAnsi="仿宋" w:eastAsia="仿宋" w:cs="仿宋"/>
          <w:b w:val="0"/>
          <w:bCs w:val="0"/>
          <w:color w:val="auto"/>
          <w:kern w:val="2"/>
          <w:sz w:val="32"/>
          <w:szCs w:val="32"/>
          <w:highlight w:val="none"/>
        </w:rPr>
      </w:pPr>
      <w:r>
        <w:rPr>
          <w:rFonts w:hint="eastAsia" w:ascii="仿宋" w:hAnsi="仿宋" w:eastAsia="仿宋" w:cs="仿宋"/>
          <w:b w:val="0"/>
          <w:bCs w:val="0"/>
          <w:color w:val="auto"/>
          <w:kern w:val="2"/>
          <w:sz w:val="32"/>
          <w:szCs w:val="32"/>
          <w:highlight w:val="none"/>
          <w:lang w:val="en-US" w:eastAsia="zh-CN"/>
        </w:rPr>
        <w:t>4</w:t>
      </w:r>
      <w:r>
        <w:rPr>
          <w:rFonts w:hint="eastAsia" w:ascii="仿宋" w:hAnsi="仿宋" w:eastAsia="仿宋" w:cs="仿宋"/>
          <w:b w:val="0"/>
          <w:bCs w:val="0"/>
          <w:color w:val="auto"/>
          <w:kern w:val="2"/>
          <w:sz w:val="32"/>
          <w:szCs w:val="32"/>
          <w:highlight w:val="none"/>
        </w:rPr>
        <w:t>.2在质保期内</w:t>
      </w:r>
      <w:r>
        <w:rPr>
          <w:rFonts w:hint="eastAsia" w:ascii="仿宋" w:hAnsi="仿宋" w:eastAsia="仿宋" w:cs="仿宋"/>
          <w:b w:val="0"/>
          <w:bCs w:val="0"/>
          <w:color w:val="auto"/>
          <w:kern w:val="2"/>
          <w:sz w:val="32"/>
          <w:szCs w:val="32"/>
          <w:highlight w:val="none"/>
          <w:lang w:eastAsia="zh-CN"/>
        </w:rPr>
        <w:t>出现的任何质量问题，</w:t>
      </w:r>
      <w:r>
        <w:rPr>
          <w:rFonts w:hint="eastAsia" w:ascii="仿宋" w:hAnsi="仿宋" w:eastAsia="仿宋" w:cs="仿宋"/>
          <w:b w:val="0"/>
          <w:bCs w:val="0"/>
          <w:color w:val="auto"/>
          <w:kern w:val="2"/>
          <w:sz w:val="32"/>
          <w:szCs w:val="32"/>
          <w:highlight w:val="none"/>
        </w:rPr>
        <w:t>乙方</w:t>
      </w:r>
      <w:r>
        <w:rPr>
          <w:rFonts w:hint="eastAsia" w:ascii="仿宋" w:hAnsi="仿宋" w:eastAsia="仿宋" w:cs="仿宋"/>
          <w:b w:val="0"/>
          <w:bCs w:val="0"/>
          <w:color w:val="auto"/>
          <w:kern w:val="2"/>
          <w:sz w:val="32"/>
          <w:szCs w:val="32"/>
          <w:highlight w:val="none"/>
          <w:lang w:eastAsia="zh-CN"/>
        </w:rPr>
        <w:t>无偿负责更换新备件至使用现场</w:t>
      </w:r>
      <w:r>
        <w:rPr>
          <w:rFonts w:hint="eastAsia" w:ascii="仿宋" w:hAnsi="仿宋" w:eastAsia="仿宋" w:cs="仿宋"/>
          <w:b w:val="0"/>
          <w:bCs w:val="0"/>
          <w:color w:val="auto"/>
          <w:kern w:val="2"/>
          <w:sz w:val="32"/>
          <w:szCs w:val="32"/>
          <w:highlight w:val="none"/>
          <w:lang w:val="en-US" w:eastAsia="zh-CN"/>
        </w:rPr>
        <w:t>且更换维修</w:t>
      </w:r>
      <w:r>
        <w:rPr>
          <w:rFonts w:hint="eastAsia" w:ascii="仿宋" w:hAnsi="仿宋" w:eastAsia="仿宋" w:cs="仿宋"/>
          <w:b w:val="0"/>
          <w:bCs w:val="0"/>
          <w:color w:val="auto"/>
          <w:kern w:val="2"/>
          <w:sz w:val="32"/>
          <w:szCs w:val="32"/>
          <w:highlight w:val="none"/>
          <w:lang w:eastAsia="zh-CN"/>
        </w:rPr>
        <w:t>，产生的一切费用均由乙方承担</w:t>
      </w:r>
      <w:r>
        <w:rPr>
          <w:rFonts w:hint="eastAsia" w:ascii="仿宋" w:hAnsi="仿宋" w:eastAsia="仿宋" w:cs="仿宋"/>
          <w:b w:val="0"/>
          <w:bCs w:val="0"/>
          <w:color w:val="auto"/>
          <w:kern w:val="2"/>
          <w:sz w:val="32"/>
          <w:szCs w:val="32"/>
          <w:highlight w:val="none"/>
        </w:rPr>
        <w:t>，</w:t>
      </w:r>
      <w:r>
        <w:rPr>
          <w:rFonts w:hint="eastAsia" w:ascii="仿宋" w:hAnsi="仿宋" w:eastAsia="仿宋" w:cs="仿宋"/>
          <w:b w:val="0"/>
          <w:bCs w:val="0"/>
          <w:color w:val="auto"/>
          <w:kern w:val="2"/>
          <w:sz w:val="32"/>
          <w:szCs w:val="32"/>
          <w:highlight w:val="none"/>
          <w:lang w:val="en-US" w:eastAsia="zh-CN"/>
        </w:rPr>
        <w:t>假如发生铝液抬包漏铝爆炸等设备人员事故，按照发生事故调查损失赔偿且承担相应的法律追责</w:t>
      </w:r>
      <w:r>
        <w:rPr>
          <w:rFonts w:hint="eastAsia" w:ascii="仿宋" w:hAnsi="仿宋" w:eastAsia="仿宋" w:cs="仿宋"/>
          <w:b w:val="0"/>
          <w:bCs w:val="0"/>
          <w:color w:val="auto"/>
          <w:kern w:val="2"/>
          <w:sz w:val="32"/>
          <w:szCs w:val="32"/>
          <w:highlight w:val="none"/>
        </w:rPr>
        <w:t>。</w:t>
      </w:r>
    </w:p>
    <w:p w14:paraId="602ADED9">
      <w:pPr>
        <w:keepNext w:val="0"/>
        <w:keepLines w:val="0"/>
        <w:pageBreakBefore w:val="0"/>
        <w:widowControl w:val="0"/>
        <w:kinsoku/>
        <w:wordWrap/>
        <w:overflowPunct/>
        <w:topLinePunct w:val="0"/>
        <w:autoSpaceDE/>
        <w:autoSpaceDN/>
        <w:bidi w:val="0"/>
        <w:adjustRightInd w:val="0"/>
        <w:snapToGrid/>
        <w:spacing w:line="360" w:lineRule="auto"/>
        <w:ind w:firstLine="640" w:firstLineChars="200"/>
        <w:jc w:val="both"/>
        <w:textAlignment w:val="baseline"/>
        <w:rPr>
          <w:rFonts w:hint="eastAsia" w:ascii="仿宋" w:hAnsi="仿宋" w:eastAsia="仿宋" w:cs="仿宋"/>
          <w:b w:val="0"/>
          <w:bCs w:val="0"/>
          <w:color w:val="auto"/>
          <w:kern w:val="2"/>
          <w:sz w:val="32"/>
          <w:szCs w:val="32"/>
          <w:highlight w:val="none"/>
        </w:rPr>
      </w:pPr>
      <w:r>
        <w:rPr>
          <w:rFonts w:hint="eastAsia" w:ascii="仿宋" w:hAnsi="仿宋" w:eastAsia="仿宋" w:cs="仿宋"/>
          <w:b w:val="0"/>
          <w:bCs w:val="0"/>
          <w:color w:val="auto"/>
          <w:kern w:val="2"/>
          <w:sz w:val="32"/>
          <w:szCs w:val="32"/>
          <w:highlight w:val="none"/>
          <w:lang w:val="en-US" w:eastAsia="zh-CN"/>
        </w:rPr>
        <w:t>4</w:t>
      </w:r>
      <w:r>
        <w:rPr>
          <w:rFonts w:hint="eastAsia" w:ascii="仿宋" w:hAnsi="仿宋" w:eastAsia="仿宋" w:cs="仿宋"/>
          <w:b w:val="0"/>
          <w:bCs w:val="0"/>
          <w:color w:val="auto"/>
          <w:kern w:val="2"/>
          <w:sz w:val="32"/>
          <w:szCs w:val="32"/>
          <w:highlight w:val="none"/>
        </w:rPr>
        <w:t>.3</w:t>
      </w:r>
      <w:r>
        <w:rPr>
          <w:rFonts w:hint="eastAsia" w:ascii="仿宋" w:hAnsi="仿宋" w:eastAsia="仿宋" w:cs="仿宋"/>
          <w:b w:val="0"/>
          <w:bCs w:val="0"/>
          <w:color w:val="auto"/>
          <w:kern w:val="2"/>
          <w:sz w:val="32"/>
          <w:szCs w:val="32"/>
          <w:highlight w:val="none"/>
          <w:lang w:eastAsia="zh-CN"/>
        </w:rPr>
        <w:t>对安装、调试后，质保期内，</w:t>
      </w:r>
      <w:r>
        <w:rPr>
          <w:rFonts w:hint="eastAsia" w:ascii="仿宋" w:hAnsi="仿宋" w:eastAsia="仿宋" w:cs="仿宋"/>
          <w:b w:val="0"/>
          <w:bCs w:val="0"/>
          <w:color w:val="auto"/>
          <w:kern w:val="2"/>
          <w:sz w:val="32"/>
          <w:szCs w:val="32"/>
          <w:highlight w:val="none"/>
          <w:lang w:val="en-US" w:eastAsia="zh-CN"/>
        </w:rPr>
        <w:t>备件材料参数要求</w:t>
      </w:r>
      <w:r>
        <w:rPr>
          <w:rFonts w:hint="eastAsia" w:ascii="仿宋" w:hAnsi="仿宋" w:eastAsia="仿宋" w:cs="仿宋"/>
          <w:b w:val="0"/>
          <w:bCs w:val="0"/>
          <w:color w:val="auto"/>
          <w:kern w:val="2"/>
          <w:sz w:val="32"/>
          <w:szCs w:val="32"/>
          <w:highlight w:val="none"/>
          <w:lang w:eastAsia="zh-CN"/>
        </w:rPr>
        <w:t>达不到协议要求，</w:t>
      </w:r>
      <w:r>
        <w:rPr>
          <w:rFonts w:hint="eastAsia" w:ascii="仿宋" w:hAnsi="仿宋" w:eastAsia="仿宋" w:cs="仿宋"/>
          <w:b w:val="0"/>
          <w:bCs w:val="0"/>
          <w:color w:val="auto"/>
          <w:kern w:val="2"/>
          <w:sz w:val="32"/>
          <w:szCs w:val="32"/>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32"/>
          <w:szCs w:val="32"/>
          <w:highlight w:val="none"/>
          <w:lang w:eastAsia="zh-CN"/>
        </w:rPr>
        <w:t>，直至满足现场使用要求，服务所需费用全部由乙方承担</w:t>
      </w:r>
      <w:r>
        <w:rPr>
          <w:rFonts w:hint="eastAsia" w:ascii="仿宋" w:hAnsi="仿宋" w:eastAsia="仿宋" w:cs="仿宋"/>
          <w:b w:val="0"/>
          <w:bCs w:val="0"/>
          <w:color w:val="auto"/>
          <w:kern w:val="2"/>
          <w:sz w:val="32"/>
          <w:szCs w:val="32"/>
          <w:highlight w:val="none"/>
        </w:rPr>
        <w:t>。</w:t>
      </w:r>
    </w:p>
    <w:p w14:paraId="6F64EF06">
      <w:pPr>
        <w:tabs>
          <w:tab w:val="left" w:pos="0"/>
          <w:tab w:val="left" w:pos="720"/>
          <w:tab w:val="left" w:pos="900"/>
          <w:tab w:val="left" w:pos="1080"/>
        </w:tabs>
        <w:spacing w:line="360" w:lineRule="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w:t>
      </w: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 xml:space="preserve">  交货时间及地点</w:t>
      </w:r>
    </w:p>
    <w:p w14:paraId="3E3DA8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5.1</w:t>
      </w:r>
      <w:r>
        <w:rPr>
          <w:rFonts w:hint="eastAsia" w:ascii="仿宋" w:hAnsi="仿宋" w:eastAsia="仿宋" w:cs="仿宋"/>
          <w:color w:val="auto"/>
          <w:sz w:val="32"/>
          <w:szCs w:val="32"/>
          <w:highlight w:val="none"/>
        </w:rPr>
        <w:t>交货时间：</w:t>
      </w:r>
    </w:p>
    <w:p w14:paraId="05ECA073">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交货时间</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以合同签订交货日期为准</w:t>
      </w:r>
    </w:p>
    <w:p w14:paraId="6B9D5912">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firstLine="640" w:firstLineChars="200"/>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5.2</w:t>
      </w:r>
      <w:r>
        <w:rPr>
          <w:rFonts w:hint="eastAsia" w:ascii="仿宋" w:hAnsi="仿宋" w:eastAsia="仿宋" w:cs="仿宋"/>
          <w:color w:val="auto"/>
          <w:sz w:val="32"/>
          <w:szCs w:val="32"/>
          <w:highlight w:val="none"/>
        </w:rPr>
        <w:t>交货地点：甘肃省嘉峪关市</w:t>
      </w:r>
      <w:r>
        <w:rPr>
          <w:rFonts w:hint="eastAsia" w:ascii="仿宋" w:hAnsi="仿宋" w:eastAsia="仿宋" w:cs="仿宋"/>
          <w:color w:val="auto"/>
          <w:sz w:val="32"/>
          <w:szCs w:val="32"/>
          <w:highlight w:val="none"/>
          <w:lang w:val="en-US" w:eastAsia="zh-CN"/>
        </w:rPr>
        <w:t>嘉北东兴铝业二期公司库房</w:t>
      </w:r>
    </w:p>
    <w:p w14:paraId="5C82BE35">
      <w:pPr>
        <w:tabs>
          <w:tab w:val="left" w:pos="0"/>
          <w:tab w:val="left" w:pos="720"/>
          <w:tab w:val="left" w:pos="900"/>
          <w:tab w:val="left" w:pos="1080"/>
        </w:tabs>
        <w:spacing w:line="360" w:lineRule="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 xml:space="preserve">   其它</w:t>
      </w:r>
    </w:p>
    <w:p w14:paraId="1D19B450">
      <w:pPr>
        <w:tabs>
          <w:tab w:val="left" w:pos="0"/>
          <w:tab w:val="left" w:pos="720"/>
          <w:tab w:val="left" w:pos="900"/>
          <w:tab w:val="left" w:pos="1080"/>
        </w:tabs>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6.1本协议内容经由甲乙双方于    年   月   日   时-  时通过   方式商定。 </w:t>
      </w:r>
    </w:p>
    <w:p w14:paraId="239B3B2B">
      <w:pPr>
        <w:tabs>
          <w:tab w:val="left" w:pos="0"/>
          <w:tab w:val="left" w:pos="720"/>
          <w:tab w:val="left" w:pos="900"/>
          <w:tab w:val="left" w:pos="1080"/>
        </w:tabs>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6.2甲乙双方应当就签订本协议的相关事宜保密，不得将签订主体、时间、内容等信息透露给其他第三人。</w:t>
      </w:r>
    </w:p>
    <w:p w14:paraId="237C865C">
      <w:pPr>
        <w:tabs>
          <w:tab w:val="left" w:pos="0"/>
          <w:tab w:val="left" w:pos="720"/>
          <w:tab w:val="left" w:pos="900"/>
          <w:tab w:val="left" w:pos="1080"/>
        </w:tabs>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6.3若乙方公司不能中标，则本技术协议自动失效，双方不承担任何责任。</w:t>
      </w:r>
    </w:p>
    <w:p w14:paraId="16FCAD90">
      <w:pPr>
        <w:ind w:firstLine="640" w:firstLineChars="2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lang w:val="en-US" w:eastAsia="zh-CN"/>
        </w:rPr>
        <w:t>6.4</w:t>
      </w:r>
      <w:r>
        <w:rPr>
          <w:rFonts w:hint="eastAsia" w:ascii="仿宋" w:hAnsi="仿宋" w:eastAsia="仿宋" w:cs="仿宋"/>
          <w:color w:val="auto"/>
          <w:sz w:val="32"/>
          <w:szCs w:val="32"/>
          <w:highlight w:val="none"/>
        </w:rPr>
        <w:t>本协议一式</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rPr>
        <w:t>份，甲方</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份，乙方一份。</w:t>
      </w:r>
    </w:p>
    <w:p w14:paraId="3B538D6C">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32"/>
          <w:szCs w:val="32"/>
          <w:highlight w:val="none"/>
        </w:rPr>
      </w:pPr>
    </w:p>
    <w:p w14:paraId="4B978790">
      <w:pPr>
        <w:pStyle w:val="6"/>
        <w:tabs>
          <w:tab w:val="left" w:pos="5094"/>
        </w:tabs>
        <w:spacing w:line="480" w:lineRule="auto"/>
        <w:ind w:right="1735"/>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甲方：</w:t>
      </w:r>
      <w:r>
        <w:rPr>
          <w:rFonts w:hint="eastAsia" w:ascii="仿宋" w:hAnsi="仿宋" w:eastAsia="仿宋" w:cs="仿宋"/>
          <w:b/>
          <w:bCs/>
          <w:color w:val="auto"/>
          <w:sz w:val="32"/>
          <w:szCs w:val="32"/>
          <w:highlight w:val="none"/>
          <w:lang w:val="en-US" w:eastAsia="zh-CN"/>
        </w:rPr>
        <w:t>甘肃东兴铝业嘉峪关分公司熔铸二作业区</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乙方：</w:t>
      </w:r>
    </w:p>
    <w:p w14:paraId="400C0879">
      <w:pPr>
        <w:pStyle w:val="6"/>
        <w:tabs>
          <w:tab w:val="left" w:pos="5094"/>
        </w:tabs>
        <w:spacing w:line="480" w:lineRule="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代表：</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w w:val="95"/>
          <w:sz w:val="32"/>
          <w:szCs w:val="32"/>
          <w:highlight w:val="none"/>
        </w:rPr>
        <w:t>代表：</w:t>
      </w:r>
    </w:p>
    <w:p w14:paraId="3FAD124B">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日期：</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t>日</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日期：</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t>日</w:t>
      </w:r>
    </w:p>
    <w:p w14:paraId="3F6097AA">
      <w:pPr>
        <w:tabs>
          <w:tab w:val="left" w:pos="540"/>
          <w:tab w:val="left" w:pos="840"/>
          <w:tab w:val="left" w:pos="1080"/>
        </w:tabs>
        <w:adjustRightInd/>
        <w:spacing w:line="360" w:lineRule="auto"/>
        <w:jc w:val="both"/>
        <w:textAlignment w:val="auto"/>
        <w:rPr>
          <w:rFonts w:hint="eastAsia" w:ascii="仿宋" w:hAnsi="仿宋" w:eastAsia="仿宋" w:cs="仿宋"/>
          <w:color w:val="auto"/>
          <w:sz w:val="32"/>
          <w:szCs w:val="32"/>
          <w:highlight w:val="none"/>
        </w:rPr>
      </w:pPr>
    </w:p>
    <w:p w14:paraId="7491944D">
      <w:pPr>
        <w:tabs>
          <w:tab w:val="left" w:pos="540"/>
          <w:tab w:val="left" w:pos="840"/>
          <w:tab w:val="left" w:pos="1080"/>
        </w:tabs>
        <w:adjustRightInd/>
        <w:spacing w:line="360" w:lineRule="auto"/>
        <w:jc w:val="both"/>
        <w:textAlignment w:val="auto"/>
        <w:rPr>
          <w:rFonts w:hint="eastAsia" w:ascii="仿宋" w:hAnsi="仿宋" w:eastAsia="仿宋" w:cs="仿宋"/>
          <w:color w:val="auto"/>
          <w:sz w:val="32"/>
          <w:szCs w:val="32"/>
          <w:highlight w:val="none"/>
        </w:rPr>
      </w:pPr>
    </w:p>
    <w:p w14:paraId="1DC775BF">
      <w:pPr>
        <w:tabs>
          <w:tab w:val="left" w:pos="540"/>
          <w:tab w:val="left" w:pos="840"/>
          <w:tab w:val="left" w:pos="1080"/>
        </w:tabs>
        <w:adjustRightInd/>
        <w:spacing w:line="360" w:lineRule="auto"/>
        <w:jc w:val="both"/>
        <w:textAlignment w:val="auto"/>
        <w:rPr>
          <w:rFonts w:hint="eastAsia" w:ascii="仿宋" w:hAnsi="仿宋" w:eastAsia="仿宋" w:cs="仿宋"/>
          <w:color w:val="auto"/>
          <w:sz w:val="32"/>
          <w:szCs w:val="32"/>
          <w:highlight w:val="none"/>
        </w:rPr>
      </w:pPr>
    </w:p>
    <w:p w14:paraId="47A92FC4">
      <w:pPr>
        <w:rPr>
          <w:rFonts w:hint="eastAsia" w:ascii="仿宋" w:hAnsi="仿宋" w:eastAsia="仿宋" w:cs="仿宋"/>
          <w:color w:val="auto"/>
          <w:sz w:val="32"/>
          <w:szCs w:val="32"/>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4360E">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MjczMDQ1OGY1NzY4ZWRlNzFlOTAzMjA4NmVhNjg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834E61"/>
    <w:rsid w:val="02EE59E6"/>
    <w:rsid w:val="03DF3D4F"/>
    <w:rsid w:val="045A41EA"/>
    <w:rsid w:val="04931259"/>
    <w:rsid w:val="04A60E8D"/>
    <w:rsid w:val="04C36455"/>
    <w:rsid w:val="058B6B70"/>
    <w:rsid w:val="08416F2D"/>
    <w:rsid w:val="0A502357"/>
    <w:rsid w:val="0AD47EA8"/>
    <w:rsid w:val="0AF75787"/>
    <w:rsid w:val="0B0577DC"/>
    <w:rsid w:val="0C693DF6"/>
    <w:rsid w:val="0CDA45D1"/>
    <w:rsid w:val="0D43334D"/>
    <w:rsid w:val="0E26320A"/>
    <w:rsid w:val="0F6949B9"/>
    <w:rsid w:val="0FA7334B"/>
    <w:rsid w:val="10594DE6"/>
    <w:rsid w:val="10A8540C"/>
    <w:rsid w:val="117D68B3"/>
    <w:rsid w:val="11AC1D80"/>
    <w:rsid w:val="13E1587A"/>
    <w:rsid w:val="140F5D40"/>
    <w:rsid w:val="14A213F8"/>
    <w:rsid w:val="15B8653A"/>
    <w:rsid w:val="15C0276A"/>
    <w:rsid w:val="17B55FF2"/>
    <w:rsid w:val="18A90670"/>
    <w:rsid w:val="190D30A5"/>
    <w:rsid w:val="1A452578"/>
    <w:rsid w:val="1A9210DE"/>
    <w:rsid w:val="1B453AF2"/>
    <w:rsid w:val="1C3A718F"/>
    <w:rsid w:val="1CB9496A"/>
    <w:rsid w:val="1D0E6271"/>
    <w:rsid w:val="1E036392"/>
    <w:rsid w:val="205F020B"/>
    <w:rsid w:val="21E527B3"/>
    <w:rsid w:val="232E2103"/>
    <w:rsid w:val="262C11AD"/>
    <w:rsid w:val="264D6D44"/>
    <w:rsid w:val="26B72CBF"/>
    <w:rsid w:val="274A49E9"/>
    <w:rsid w:val="29796396"/>
    <w:rsid w:val="2B9845BD"/>
    <w:rsid w:val="2CCF424F"/>
    <w:rsid w:val="2D34414E"/>
    <w:rsid w:val="2DA249E0"/>
    <w:rsid w:val="2E3D769E"/>
    <w:rsid w:val="2F5A6DBC"/>
    <w:rsid w:val="2F950B2B"/>
    <w:rsid w:val="31285DEF"/>
    <w:rsid w:val="316F691B"/>
    <w:rsid w:val="327040CF"/>
    <w:rsid w:val="32D83E39"/>
    <w:rsid w:val="333E3CF5"/>
    <w:rsid w:val="34F76C36"/>
    <w:rsid w:val="38822413"/>
    <w:rsid w:val="39481A9A"/>
    <w:rsid w:val="39E80A65"/>
    <w:rsid w:val="3D8A3321"/>
    <w:rsid w:val="3E3770BC"/>
    <w:rsid w:val="3E3A07E0"/>
    <w:rsid w:val="3EAF1EBE"/>
    <w:rsid w:val="3EDB73BB"/>
    <w:rsid w:val="400047ED"/>
    <w:rsid w:val="400A0C2B"/>
    <w:rsid w:val="425C413F"/>
    <w:rsid w:val="42650422"/>
    <w:rsid w:val="42B51AA1"/>
    <w:rsid w:val="43AA712C"/>
    <w:rsid w:val="445D7C04"/>
    <w:rsid w:val="47B95C4D"/>
    <w:rsid w:val="48AE77F9"/>
    <w:rsid w:val="49162368"/>
    <w:rsid w:val="49916AB0"/>
    <w:rsid w:val="4A1D17C2"/>
    <w:rsid w:val="4D5C1497"/>
    <w:rsid w:val="4E02772B"/>
    <w:rsid w:val="4EA2737D"/>
    <w:rsid w:val="4F7E26BC"/>
    <w:rsid w:val="508431D1"/>
    <w:rsid w:val="52543B4B"/>
    <w:rsid w:val="53193986"/>
    <w:rsid w:val="53B546F8"/>
    <w:rsid w:val="55B41744"/>
    <w:rsid w:val="577F2AA1"/>
    <w:rsid w:val="5785783C"/>
    <w:rsid w:val="57A0082C"/>
    <w:rsid w:val="57F435E4"/>
    <w:rsid w:val="58374651"/>
    <w:rsid w:val="5A5B7F3B"/>
    <w:rsid w:val="5E0C6B70"/>
    <w:rsid w:val="5EB033F0"/>
    <w:rsid w:val="5EE151F4"/>
    <w:rsid w:val="5FE95557"/>
    <w:rsid w:val="608B2DCE"/>
    <w:rsid w:val="61D858B1"/>
    <w:rsid w:val="625E7ACB"/>
    <w:rsid w:val="64AE6882"/>
    <w:rsid w:val="66D85EBE"/>
    <w:rsid w:val="66F61BBC"/>
    <w:rsid w:val="67876CB8"/>
    <w:rsid w:val="67A63303"/>
    <w:rsid w:val="68662A29"/>
    <w:rsid w:val="69651775"/>
    <w:rsid w:val="6AB0617B"/>
    <w:rsid w:val="6D723F67"/>
    <w:rsid w:val="71810C1C"/>
    <w:rsid w:val="725F0F5E"/>
    <w:rsid w:val="72C671A3"/>
    <w:rsid w:val="72D75DC2"/>
    <w:rsid w:val="74753B7F"/>
    <w:rsid w:val="74FB6702"/>
    <w:rsid w:val="77FB4464"/>
    <w:rsid w:val="78CA4C57"/>
    <w:rsid w:val="79004B1D"/>
    <w:rsid w:val="7A073341"/>
    <w:rsid w:val="7B5C59B1"/>
    <w:rsid w:val="7B7A6D7B"/>
    <w:rsid w:val="7C55517F"/>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customStyle="1" w:styleId="22">
    <w:name w:val="Table Text"/>
    <w:basedOn w:val="1"/>
    <w:semiHidden/>
    <w:qFormat/>
    <w:uiPriority w:val="0"/>
    <w:rPr>
      <w:rFonts w:ascii="宋体" w:hAnsi="宋体" w:eastAsia="宋体" w:cs="宋体"/>
      <w:sz w:val="34"/>
      <w:szCs w:val="34"/>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6</Pages>
  <Words>2165</Words>
  <Characters>2496</Characters>
  <Lines>16</Lines>
  <Paragraphs>4</Paragraphs>
  <TotalTime>18</TotalTime>
  <ScaleCrop>false</ScaleCrop>
  <LinksUpToDate>false</LinksUpToDate>
  <CharactersWithSpaces>2686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刘皮皮</cp:lastModifiedBy>
  <cp:lastPrinted>2010-06-13T03:59:00Z</cp:lastPrinted>
  <dcterms:modified xsi:type="dcterms:W3CDTF">2026-03-30T04:02:09Z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184394378E414484AB6700F27D7EA8E5_13</vt:lpwstr>
  </property>
  <property fmtid="{D5CDD505-2E9C-101B-9397-08002B2CF9AE}" pid="4" name="KSOTemplateDocerSaveRecord">
    <vt:lpwstr>eyJoZGlkIjoiOTBiMGNlYzc3NTUzZTBhNDZmYTkzZmE1YThlNjhkMWIiLCJ1c2VySWQiOiI5NDk1MDg2NDAifQ==</vt:lpwstr>
  </property>
</Properties>
</file>