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 w:firstLineChars="0"/>
        <w:jc w:val="center"/>
        <w:rPr>
          <w:rFonts w:hint="eastAsia" w:ascii="仿宋" w:hAnsi="仿宋" w:eastAsia="仿宋" w:cs="仿宋"/>
          <w:color w:val="auto"/>
          <w:kern w:val="44"/>
          <w:sz w:val="30"/>
          <w:szCs w:val="30"/>
          <w:highlight w:val="none"/>
        </w:rPr>
      </w:pPr>
    </w:p>
    <w:p>
      <w:pPr>
        <w:spacing w:line="400" w:lineRule="exact"/>
        <w:ind w:firstLine="0" w:firstLineChars="0"/>
        <w:jc w:val="center"/>
        <w:rPr>
          <w:rFonts w:hint="eastAsia" w:ascii="仿宋" w:hAnsi="仿宋" w:eastAsia="仿宋" w:cs="仿宋"/>
          <w:color w:val="auto"/>
          <w:kern w:val="44"/>
          <w:sz w:val="30"/>
          <w:szCs w:val="30"/>
          <w:highlight w:val="none"/>
        </w:rPr>
      </w:pPr>
    </w:p>
    <w:p>
      <w:pPr>
        <w:spacing w:line="400" w:lineRule="exact"/>
        <w:ind w:firstLine="0" w:firstLineChars="0"/>
        <w:jc w:val="center"/>
        <w:rPr>
          <w:rFonts w:hint="eastAsia" w:ascii="仿宋" w:hAnsi="仿宋" w:eastAsia="仿宋" w:cs="仿宋"/>
          <w:color w:val="auto"/>
          <w:kern w:val="44"/>
          <w:sz w:val="30"/>
          <w:szCs w:val="30"/>
          <w:highlight w:val="none"/>
        </w:rPr>
      </w:pPr>
    </w:p>
    <w:p>
      <w:pPr>
        <w:pStyle w:val="4"/>
        <w:rPr>
          <w:rFonts w:hint="eastAsia" w:ascii="仿宋" w:hAnsi="仿宋" w:eastAsia="仿宋" w:cs="仿宋"/>
          <w:color w:val="auto"/>
          <w:kern w:val="44"/>
          <w:sz w:val="30"/>
          <w:szCs w:val="30"/>
          <w:highlight w:val="none"/>
        </w:rPr>
      </w:pPr>
    </w:p>
    <w:p>
      <w:pPr>
        <w:rPr>
          <w:rFonts w:hint="eastAsia" w:ascii="仿宋" w:hAnsi="仿宋" w:eastAsia="仿宋" w:cs="仿宋"/>
          <w:color w:val="000000" w:themeColor="text1"/>
          <w:kern w:val="44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榆钢公司2025年发电技术服务</w:t>
      </w:r>
    </w:p>
    <w:p>
      <w:pPr>
        <w:ind w:firstLine="0" w:firstLineChars="0"/>
        <w:jc w:val="center"/>
        <w:rPr>
          <w:rFonts w:hint="eastAsia" w:ascii="仿宋" w:hAnsi="仿宋" w:eastAsia="方正小标宋简体" w:cs="仿宋"/>
          <w:b/>
          <w:bCs/>
          <w:color w:val="000000" w:themeColor="text1"/>
          <w:kern w:val="44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外委业务技术规格书</w:t>
      </w:r>
    </w:p>
    <w:p>
      <w:pPr>
        <w:ind w:firstLine="883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right="3" w:rightChars="1" w:firstLine="883"/>
        <w:jc w:val="center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71"/>
        </w:tabs>
        <w:snapToGrid w:val="0"/>
        <w:spacing w:line="360" w:lineRule="auto"/>
        <w:ind w:right="3" w:rightChars="1" w:firstLine="723"/>
        <w:jc w:val="left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napToGrid w:val="0"/>
        <w:spacing w:line="360" w:lineRule="auto"/>
        <w:ind w:right="3" w:rightChars="1" w:firstLine="723"/>
        <w:jc w:val="center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83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83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0" w:firstLineChars="800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0" w:firstLineChars="800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0" w:firstLineChars="800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酒钢集团榆中钢铁有限责任公司</w:t>
      </w:r>
    </w:p>
    <w:p>
      <w:pPr>
        <w:tabs>
          <w:tab w:val="left" w:pos="2100"/>
          <w:tab w:val="left" w:pos="2310"/>
        </w:tabs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期：      年   月   日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榆钢公司2025年发电技术服务</w:t>
      </w:r>
    </w:p>
    <w:p>
      <w:pPr>
        <w:ind w:firstLine="0" w:firstLineChars="0"/>
        <w:jc w:val="center"/>
        <w:rPr>
          <w:rFonts w:hint="eastAsia" w:ascii="仿宋" w:hAnsi="仿宋" w:eastAsia="方正小标宋简体" w:cs="仿宋"/>
          <w:b/>
          <w:bCs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外委业务技术规格书</w:t>
      </w:r>
    </w:p>
    <w:p>
      <w:pPr>
        <w:ind w:firstLine="562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一、运营维护项</w:t>
      </w:r>
      <w:bookmarkStart w:id="9" w:name="_GoBack"/>
      <w:bookmarkEnd w:id="9"/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目内容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1.项目运维设备设施系统：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干熄焦余热发电机组、TRT余压发电机组、富余蒸汽余热发电机组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主辅设备设施，主要设备设施包括：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发电机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配套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减温减压器、蒸汽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系统、油系统、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冷却水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、凝结水系统、煤气系统、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10KV高压配电设施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380V低压配电设施、控制系统及就地检测仪表、起重设备、安全设备设施、消防设备设施等，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厂房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以及控制室、母线室、冷却塔、冷却水泵房、水处理间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等构建筑物。涉及公用系统介质管道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以出入站第一道阀门（含阀门）为界，10KV高压系统以发电机并网柜下端头（含下端头）为界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4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主机设备型号及技术参数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干熄焦及富余蒸汽汽轮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</w:p>
    <w:tbl>
      <w:tblPr>
        <w:tblStyle w:val="15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48"/>
        <w:gridCol w:w="2142"/>
        <w:gridCol w:w="1240"/>
        <w:gridCol w:w="1185"/>
        <w:gridCol w:w="1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1657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蒸汽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压力（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Pa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蒸汽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温度（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蒸汽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流量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/h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57" w:type="pct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干熄焦汽轮机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N16-8.83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8.83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57" w:type="pct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富余蒸汽汽轮机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S7.5-0.7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56.1</w:t>
            </w:r>
          </w:p>
        </w:tc>
      </w:tr>
      <w:bookmarkEnd w:id="1"/>
    </w:tbl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TRT余压透平机</w:t>
      </w:r>
    </w:p>
    <w:tbl>
      <w:tblPr>
        <w:tblStyle w:val="15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48"/>
        <w:gridCol w:w="2142"/>
        <w:gridCol w:w="1240"/>
        <w:gridCol w:w="1185"/>
        <w:gridCol w:w="1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1657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煤气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压力（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Pa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温度（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流量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57" w:type="pct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TRT透平机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膨胀机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MPG100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310000</w:t>
            </w:r>
          </w:p>
        </w:tc>
      </w:tr>
    </w:tbl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富余蒸汽发电机</w:t>
      </w:r>
    </w:p>
    <w:tbl>
      <w:tblPr>
        <w:tblStyle w:val="15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48"/>
        <w:gridCol w:w="2128"/>
        <w:gridCol w:w="1269"/>
        <w:gridCol w:w="1169"/>
        <w:gridCol w:w="13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1657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3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额定功率（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kW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额定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电压（kV）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励磁型式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57" w:type="pct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干熄焦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发电机</w:t>
            </w:r>
          </w:p>
        </w:tc>
        <w:tc>
          <w:tcPr>
            <w:tcW w:w="1196" w:type="pct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QF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W-18-2B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  <w:tc>
          <w:tcPr>
            <w:tcW w:w="657" w:type="pct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776" w:type="pct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有刷励磁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57" w:type="pct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富余蒸汽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余热发电机</w:t>
            </w:r>
          </w:p>
        </w:tc>
        <w:tc>
          <w:tcPr>
            <w:tcW w:w="1196" w:type="pct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QF-K7.5-2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7500</w:t>
            </w:r>
          </w:p>
        </w:tc>
        <w:tc>
          <w:tcPr>
            <w:tcW w:w="657" w:type="pct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776" w:type="pct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有刷励磁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57" w:type="pct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TRT余压发电机</w:t>
            </w:r>
          </w:p>
        </w:tc>
        <w:tc>
          <w:tcPr>
            <w:tcW w:w="2128" w:type="dxa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QFW-25-2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776" w:type="pct"/>
            <w:noWrap w:val="0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有刷励磁</w:t>
            </w:r>
          </w:p>
        </w:tc>
      </w:tr>
      <w:bookmarkEnd w:id="0"/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运维内容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3" w:firstLineChars="198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三套发电机组设备24h监盘、操作调整、巡检等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日常运行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工作，负责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点检、维护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、事故抢修及每年一次设备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3" w:firstLineChars="198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负责采购、储备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三套发电机组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日常运行维护所需的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维修备件（单价低于等于5万元以下）和维修材料、生产直耗物资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，以满足生产连续运行要求，同时，负责区域空调、视频、起重机械涉及的维修备件和材料采购。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3" w:firstLineChars="198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负责运行期间的各类生产直耗物资（水处理药剂、油品等）的投加和日常循环水、冷凝水等水质监测化验。</w:t>
      </w:r>
    </w:p>
    <w:p>
      <w:pPr>
        <w:numPr>
          <w:ilvl w:val="0"/>
          <w:numId w:val="0"/>
        </w:numPr>
        <w:spacing w:line="240" w:lineRule="auto"/>
        <w:ind w:left="0" w:leftChars="0" w:firstLine="633" w:firstLineChars="19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负责按照特种设备管理的相关要求开展日常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维护等工作，特种设备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由甲方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负责，乙方配合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240" w:lineRule="auto"/>
        <w:ind w:left="0" w:leftChars="0" w:firstLine="633" w:firstLineChars="19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负责消防、空调、起重、通讯设备的日常使用管理，设备维护由甲方委托第三方维保单位负责。</w:t>
      </w:r>
    </w:p>
    <w:p>
      <w:pPr>
        <w:numPr>
          <w:ilvl w:val="0"/>
          <w:numId w:val="0"/>
        </w:numPr>
        <w:spacing w:line="240" w:lineRule="auto"/>
        <w:ind w:left="0" w:leftChars="0" w:firstLine="633" w:firstLineChars="19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（6）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负责业务承揽期内运行、维护、检修、管理人员的培训及相关资质取证工作。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3" w:firstLineChars="198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（7）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负责业务承揽范围内现场文明生产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与环境保护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3" w:firstLineChars="19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（8）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负责业务承揽范围内其他单位检修时的现场属地管理责任，负责检修工作所需安全措施的落实和监督管理责任。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3" w:firstLineChars="198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（9）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负责现场测量仪表的内部检验。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3" w:firstLineChars="198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（10）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负责准备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生产及检修用工器具、安全防护用具、检修、巡检及化验用仪器仪表，以及所需的办公用具及职工基本劳保防护用品。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3" w:firstLineChars="198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（11）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负责其他未明确内容的合法合规管理。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二、运营维护期限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本项目委托运营维护期限为 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年，自2025年1月1日至202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三、运营维护体系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项目经理、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汽机、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电气、热控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。项目经理具备发电机组运行、维护全面管理能力与经验；安全管理人员应具有安全管理资格证书；技术人员要求具备专业发电机组技术管理经验。</w:t>
      </w:r>
    </w:p>
    <w:p>
      <w:pPr>
        <w:spacing w:line="240" w:lineRule="auto"/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负责组建生产运行及检修作业人员队伍，人员60%需具有两年及以上发电机组运维经验。特种作业岗位人员需持有对应的相关特种作业证书。所有运行、维护人员上岗前需经过安全、技能培训考试合格，检修人员应持有相应的钳工、电工、焊工等资格证书。</w:t>
      </w:r>
    </w:p>
    <w:p>
      <w:pPr>
        <w:spacing w:line="240" w:lineRule="auto"/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人员配置至少应满足以下条件，且需常驻生产现场：</w:t>
      </w:r>
    </w:p>
    <w:tbl>
      <w:tblPr>
        <w:tblStyle w:val="1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140"/>
        <w:gridCol w:w="1821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定员</w:t>
            </w:r>
          </w:p>
        </w:tc>
        <w:tc>
          <w:tcPr>
            <w:tcW w:w="175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技术人员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运行人员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值班人员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5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检修维护人员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检修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共计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5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四、进场、接收及移交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应安排相关人员提前两周进入机组运行现场，熟悉现场及设备系统。乙方人员进入现场前以书面形式告知甲方，并经甲方面试认可，同意后方可进场。乙方人员到场后，三个月内不能适应现场工作要求的，乙方需更换人员，费用由乙方承担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接收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甲方与乙方应在合同正式生效前一周内办理委托业务交接手续，办理实物验收，交接手续包括但不限于：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（1）双方共同对机组设施和设备进行清点移交；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（2）甲方负责将发电机组的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专用工具、滤油机等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移交给乙方（双方确认签字），乙方负责使用和管理，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期结束后，乙方将专用工具、检修工具等归还给甲方，如有遗失及非正常使用造成的损毁由乙方补齐；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（3）双方对发电机组的规程标准文件、设备设施和其他现场物品清点移交完毕后应签署《设施、设备交接清单》。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移交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合同终止，乙方与甲方完成机组整体移交，移交手续包括：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a、双方共同对机组的设施、设备进行清点；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b、乙方应确保设备、系统正常运行；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c、乙方移交委托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期形成的运行记录和技术文件。</w:t>
      </w:r>
    </w:p>
    <w:p>
      <w:pPr>
        <w:ind w:firstLine="562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运行维护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（一）安全管理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1.安全目标：乙方应确保合同期内人身伤害事故为零，生产设备事故为零，火灾事故为零、责任交通事故为零，环保事件为零。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2.乙方必须坚决贯彻执行国家、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省市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、酒钢集团公司及宏晟电热公司关于安全生产的方针、政策、法规、条例和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规定。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3.乙方必须建立健全完善的安全管理体系，管理体系符合甲方安全管理体系的相关要求，接受甲方安全管理职能部门的监督和管理。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严格执行《电力生产安全工作规程》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、《煤气安全规程》及行业有关法规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和甲方有关安全工作的其它规定。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5.乙方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应切实履行安全生产主体责任，出现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人员伤亡和设备设施损坏事故，责任全部由乙方承担。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6.乙方应依法为从业人员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购买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工伤保险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和安全生产责任险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.乙方在委托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合同履行前需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甲方办理安全备案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手续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并签订《安全生产管理协议》，安全管理要求及考核执行安全生产管理协议相关内容。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（二）生产设备管理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Toc36078609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1.主要目标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640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Toc36078610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经济指标：干熄焦、TRT及富余蒸汽发电机组运维期保证发电量≥11310万千瓦时.其中：TRT不低于7130万千瓦时；干熄焦不低于2380万千瓦时；富余蒸汽不低于1800万千瓦时。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设备指标：非计划停机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事件为零，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非计划降负荷事件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，设备缺陷消除率≥99.3%，检修质量返工率为零。</w:t>
      </w:r>
    </w:p>
    <w:p>
      <w:pPr>
        <w:spacing w:line="24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乙方负责按照甲方下发的产量、指标计划组织生产，对未完成产量、指标计划的要定期进行分析并制定控制措施，由于非乙方原因造成产量、指标未完成计划的，乙方不承担责任。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乙方负责所辖范围所有主、辅助设备的运行操作、巡（点）检、定期工作、定期试验、切换、异常和事故处理工作；负责各系统运行参数的监控和调整，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参数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在标准范围内，并按要求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运行日志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参数报表等运行记录。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.乙方负责组织好设备点检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、消缺、定修等日常维护检修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包括解体检查、传动体更换、易损件更换、修理、清扫、润滑等工作，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按照甲方要求做好相应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记录。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.乙方负责所辖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区域内迎峰度夏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防洪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防汛、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防寒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防冻检查整治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及物资储备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工作，保证设备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.乙方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严格按照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下达的计划检修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工期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组织机组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检修工作，修后设备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合格率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100%。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.乙方定期对所辖区域内建构筑物、暖通、生活水、地下管网（包括地下雨水排放系统）、上下水（包括厕所）等进行检查、维护，确保功能完好。</w:t>
      </w:r>
    </w:p>
    <w:p>
      <w:pPr>
        <w:spacing w:line="240" w:lineRule="auto"/>
        <w:ind w:firstLine="640" w:firstLineChars="200"/>
        <w:rPr>
          <w:rFonts w:hint="default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乙方负责根据甲方要求配合完成现场</w:t>
      </w:r>
      <w:bookmarkEnd w:id="4"/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改善、隐患治理、技改等工作的实施，所需备件、设备设施由甲方负责。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.乙方负责配备运维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的办公用品用具、劳动保护用品、合格工器具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安全用具、防护用具、电动工器具、起吊工器具等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，并且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要建立台账记录，定期检验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检定，未检验或检验不合格严禁使用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乙方负责配备生产、检修岗位日常所需的各类台账、报表，按照甲方要求进行记录、收集和上报。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生产运行组织、设备维修、事故处理等工作必须服从甲方生产调度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（值长）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的指令，必须严格按照生产指令和生产经营、设备检修计划组织电力、动力能源系统运行方式的调整、停送等工作。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乙方负责日常生产产生固废的收集及处理，其中危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废产生后定期交由甲方统一合规处置。</w:t>
      </w:r>
    </w:p>
    <w:p>
      <w:pPr>
        <w:spacing w:line="24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.乙方有义务对机组工艺系统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提出改进和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优化方案，但须得到甲方的确认，并保证机组正常运行的情况下方可实施。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5" w:name="_Toc360786102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（三）现场文明生产</w:t>
      </w:r>
      <w:bookmarkEnd w:id="5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6" w:name="_Toc36078610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1.乙方生产现场管理应遵守甲方有关文明生产的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标准和要求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bookmarkEnd w:id="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乙方在生产现场的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人员应统一着装，佩带明显的能够表明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单位及个人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身份的工作标牌。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3.乙方应确保现场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设备设施无泄漏，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跑、冒、滴、漏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及时治理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4.乙方应随时保持承揽业务范围区域内所有设备、设施的卫生保洁工作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无污染、褪色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，生产现场目视化管理、定置管理等文明生产工作应符合“5S”管理要求。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5.乙方负责承揽业务范围区域内的绿植养护、道路交通、厂容厂貌整治、综治保卫、门禁管理、垃圾清运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、积雪清扫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6.乙方负责在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合同期内按照甲方要求对主厂房、控制室内外进行一次清理粉刷。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rPr>
          <w:rFonts w:hint="default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双方责任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甲方责任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bookmarkStart w:id="7" w:name="OLE_LINK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开始、终止前，甲方应按照第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条款组织设备的接收与移交。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甲方应任命代表负责与乙方处理相关事宜。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甲方应确保供水、供电、供气（汽）等能源介质正常。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甲方应协助乙方工作人员、设备及交通工具办理入场手续。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甲方应使外部运行条件符合机组设计要求，如果因外部运行条件偏离设计要求影响机组安全稳定运行，则：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（1）乙方应在第一时间通知甲方；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（2）乙方有责任配合甲方共同查找原因；并进行有效的协调和控制，如存在对人身或设备构成重大安全隐患可采取停机措施；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（3）如果由此造成相关考核指标不达标或者设备事故，双方分清责任，友好协商解决。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甲方有权利对乙方的日常工作进行检查、考核、对运行设备及人员进行监督。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甲方应以书面形式完成对乙方的通知、通报、指示、批复、说明、确认、备忘等，并交乙方代表或委托人签收。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甲方应在5个工作日内对乙方提出的需要协调、解决的问题给予回复。</w:t>
      </w:r>
    </w:p>
    <w:p>
      <w:pPr>
        <w:spacing w:line="240" w:lineRule="auto"/>
        <w:ind w:firstLine="64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9.甲方负责为乙方提供办公场所。</w:t>
      </w:r>
      <w:bookmarkEnd w:id="7"/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乙方责任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1.乙方在生产指挥上服从甲方的统一调度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乙方应任命代表负责与甲方处理相关事宜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5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3.乙方负责组建运维管理机构，并建立完整的管理体系，以保证发电机组能够正常运行。乙方应确保工作人员有足够的能力胜任机组的运行维护管理工作。</w:t>
      </w:r>
    </w:p>
    <w:p>
      <w:pPr>
        <w:pStyle w:val="35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4.乙方应确保设备不带病运行，异常情况应及时停运检修（需报甲方批准同意），避免损坏设备或事故扩大化。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乙方应遵守甲方及厂区的各项公共管理制度，并执行相关考核项。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乙方应对聘用的工作人员进行安全教育和培训，培训合格上岗，并采取必要的安全措施，保证安全作业。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期间，在乙方责任区域内发生重大人身伤亡事故，乙方应立即上报有关部门，同时按照有关部门要求处理，责任及费用由乙方承担。甲方为抢救提供必要条件。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乙方应制定合理可行的突发事件的应急预案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并定期组织演练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乙方在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期间有责任保全甲方的资产。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乙方应以书面形式完成对甲方的通知、通报、申请、说明、确认等行为，并交甲方代表或委托人签收。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乙方应在5个工作日内对甲方提出的需要乙方解决、协调的问题给予回复。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乙方需严格执行甲方各项管理考核规定。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乙方负责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依据甲方的管理标准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建立健全安全、生产、设备等管理体系，制定相关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制度，并组织实施。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乙方负责业务承揽范围设备、系统的安全、稳定、经济运行，按甲方需求提供合格的电力能源产品，保证承揽设备设施的正常生产和工艺需求。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承揽业务内的生产、设备、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、安全、环保等各项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承担全部责任。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随时接受甲方的不定期检查，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甲方月度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季度全面评价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，乙方应为检查、评价提供便利条件，并按照甲方的要求对检查出的问题组织整改。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依据甲方提供的规程、图纸、技术标准等，细化完善本单位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文件，经甲方审核同意后执行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，并将纸质版签发文件配备岗位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640" w:firstLineChars="200"/>
        <w:rPr>
          <w:rFonts w:hint="default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负责每月向甲方提交运维报告，对指标管理、生产管理、设备维护、安全管理及存在问题等方面进行全面总结分析，提出整改措施及建议。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责任判定及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考核条款</w:t>
      </w:r>
    </w:p>
    <w:p>
      <w:pPr>
        <w:spacing w:line="24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1.发生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人身伤害事故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依据《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安全生产管理考核办法》进行定性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和扣款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事故抢救等所有发生的费用由乙方承担。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2.由于乙方原因导致的生产设备事故，依据《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榆钢公司生产运行事故管理办法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》进行定性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和扣款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。发生重复性事故的加倍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扣款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，事故造成的产量等损失由乙方承担。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3.甲方检查出的安全、生产、设备等管理问题，依据《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专业管理考核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细则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》执行考核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乙方承担全部考核。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.由于运维工作不到位、检修质量等导致机组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非计划停运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、降负荷运行、设备损坏等，对造成的损失由乙方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全部赔偿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由于乙方原因未完成甲方下达的生产设备管理指标计划目标的，每项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扣款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2000元，且损失部分由乙方承担。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.乙方未按照甲方要求工期完成检修工作任务，每拖期一天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扣款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3000元，且损失部分由乙方承担。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.乙方在合同生效日期不具备现场入驻及接收条件，每拖期一天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扣款1-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元，且造成的产量损失由乙方承担。</w:t>
      </w:r>
    </w:p>
    <w:p>
      <w:pPr>
        <w:spacing w:line="24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乙方必须严格按照投标运维方案所列内容组织运维工作，凡内容发生重大变动，必须提前申请甲方同意，否则按照每项1万元进行追责。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.由乙方原因造成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发电量损失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的，损失部分按照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0.4元/kWh电价进行追责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10.因主线生产工序改造、停产等原因造成单台机组停运一个月以上，甲方有权对月度运维费用根据实际情况进行扣减。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.合同期满前一个月，双方应就设备状况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、现场文明生产情况等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进行交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接验收，乙方应提前做好设备维修、维护工作，满足交接验收条件。如果交接验收不合格，乙方负责组织满足交接条件，期间所产生的一切费用由乙方负责。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.有下列情形之一的，甲方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提前解除合同： 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（1）乙方由于人员、技术或管理等原因而无法满足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技术规格书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要求时，甲方有权终止合同，乙方赔偿由此造成的一切损失。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（2）当乙方在甲方的季度评价中，连续两个季度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或累计四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个季度考评不合格，甲方有权终止合同，乙方赔偿由此造成的一切损失。</w:t>
      </w:r>
    </w:p>
    <w:p>
      <w:pPr>
        <w:spacing w:line="24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13.当生产组织模式发生重大变化或出现其他甲方不可控特殊情况，甲方有权提前终止合同，双方友好协商解决。</w:t>
      </w:r>
    </w:p>
    <w:p>
      <w:pPr>
        <w:spacing w:line="240" w:lineRule="auto"/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乙方需严格执行甲方各项管理考核规定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，如乙方拒不执行，甲方有权暂停当月运维费用支付。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_Hlk11239986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.本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技术规格书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考核条款如与其他协议考核条款有重复，以就高原则进行考核。</w:t>
      </w:r>
      <w:bookmarkEnd w:id="8"/>
    </w:p>
    <w:p>
      <w:pPr>
        <w:spacing w:line="240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甲方（签字）：                    乙方（签字）：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        </w:t>
      </w:r>
    </w:p>
    <w:p>
      <w:pPr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酒钢集团榆中钢铁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有限责任公司    </w:t>
      </w:r>
    </w:p>
    <w:p>
      <w:pPr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pStyle w:val="4"/>
        <w:rPr>
          <w:rFonts w:hint="eastAsia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签订日期：    年   月   日        签订日期：  年   月  日</w:t>
      </w:r>
    </w:p>
    <w:p>
      <w:pPr>
        <w:pStyle w:val="4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附件一：维修标准</w:t>
      </w:r>
    </w:p>
    <w:p>
      <w:pPr>
        <w:pStyle w:val="4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维修标准（机务）</w:t>
      </w:r>
    </w:p>
    <w:tbl>
      <w:tblPr>
        <w:tblStyle w:val="15"/>
        <w:tblW w:w="9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3387"/>
        <w:gridCol w:w="4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部件名称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   修  项  目</w:t>
            </w:r>
          </w:p>
        </w:tc>
        <w:tc>
          <w:tcPr>
            <w:tcW w:w="4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质量标准和要求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一、汽轮机本体，轴瓦及盘车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1、分解＃1～＃4瓦及推力瓦各部间隙测量，调整、检修.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#1、2、3瓦顶部间隙0.34－0.43mm，侧间隙0.42-0.46mm，油档底间隙0.05－0.10mm，瓦顶紧力0.05－0.10mm,4瓦顶部间隙0.36－0.40mm，侧间隙0.36-0.38mm，瓦盖紧力0～0.06mm。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2、修前中心复查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记录真实数据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3、盘车解体检修，轴承、蜗杆、蜗轮检查，润滑油管路吹扫回装，法兰换垫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轴承转动灵活，蜗杆蜗轮啮合良好，油管路畅通，开机后无泄漏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4、分解汽轮机结合面螺栓，吊上缸，测量各通气部间隙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前后汽封径向间隙0.20－0.475mm，隔板汽封径向间隙0.325－0.6mm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5、测量转子轴弯曲、对轮晃度并作记录、吊转子，转子清扫，叶片清扫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标准：0.03mm 最大不超过0.05mm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6、汽缸及螺栓检查配合金属监督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符合金属监督要求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7、滑销系统清扫检查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无锈垢，间隙0.04-0.08mm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8、汽轮机转子、叶片、轴瓦裂纹检测、金属探伤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检测合格，符合使用要求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9、各部件回装，修后间隙测量，调整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隔板汽封径向间隙0.325－0.6mm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10、测量汽缸结合面间隙，扣上缸，紧汽缸螺栓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0.03mm塞尺不入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11、转子找中心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平面:≯0.04mm  圆面:≯0.03mm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12、串轴调整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推力间隙为0.40~0.45mm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13、各轴承箱油室清扫，轴承箱回装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化验室验收合格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14、前、后轴封截门检查更换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开机后无泄漏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15、汽缸各疏水门检查更换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开机后无泄漏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16、汽缸安全门检查换垫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开机后无泄漏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17、修后整体验收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1、检修过程管理质量监督W、H点资料齐全。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2、设备外观检查零部件齐全，设备见本色。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二、调速系统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1、揭前箱主油泵解体，检查油泵叶轮，各部间隙测量调整，各油室清扫。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叶轮无裂纹，各支持瓦推力盘和推力瓦乌金面无磨损，密封环无松动、磨损。间隙符合规程要求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2、危急保安器错油门各部间隙测量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危机保安器飞锤与栓板间隙E=1±0.1mm，用专用工具拆下危机保安器飞锤，分解撞击子与套其间隙0.06-0.08mm，击子与套灵活无卡涩。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3、油动机解体检修，清扫及间隙测量、调整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确保油室干净无毛刺，活塞活动灵活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4、油动机错油门及反馈滑阀解体检修清扫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活塞活动灵活，无卡涩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5、DDV阀前滤油器滤芯更换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更换新滤芯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6、前箱各油室清扫，前箱回装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化验室验收合格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7、DDV阀阀台检查清扫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开机后无泄漏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8、修后整体验收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检修过程管理质量监督W、H点资料齐全。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设备外观检查零部件齐全，设备见本色。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符合再鉴定标准。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三、油系统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1、润滑油滤油器清扫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清扫干净无杂物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2、冷油器射流清扫、打压查漏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管束清洁无杂物、打压无泄漏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3、冷油器出入口水门解体检修，水侧排空气门、冷却水总门检查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开关灵活，必要时更换，开机后无泄漏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4、油箱滤油门及放油门检修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开关灵活，必要时更换，开机后无泄漏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5、系统放油，油箱清扫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化验室化验合格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6、冷油器出入口油门解体检修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开关灵活，必要时更换，开机后无泄漏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7、射油器检查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喷嘴完好、无裂纹变形，无泄漏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8、润滑油双桶滤油器滤芯更换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开机无泄漏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9、油箱上油，油循环、滤油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油质合格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10、冷油器水滤网清扫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清扫干净无杂物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11、修后整体验收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1、检修过程管理质量监督资料齐全。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2、设备外观检查零部件齐全，设备见本色。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符合再鉴定标准。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四、配汽系统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1、调速气门解体检修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汽侧门头门杆清扫,测量,确保行程,活动灵活,确保严密性,门杆弯曲不大于0.06mm,三脚架活动灵活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、自动主汽门自动部分解体检修、法兰检查紧固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各油室、油孔干净畅通无杂物、各部件无锈垢、磨损动作灵活无卡塞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、自动主汽门、导管、调速汽门螺栓金属监督检测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符合金属监督要求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、配汽系统各疏水门解体检修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严密无泄漏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5、修后整体验收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1、检修过程管理质量监督资料齐全。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2、设备外观检查零部件齐全，设备见本色。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符合再鉴定标准。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五、主蒸汽系统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1、电动主闸门、旁路门解体检修研磨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确保严密，开关灵活，无内外泄漏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2、防腐汽门解体检修研磨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确保严密，开关灵活，必要时更换，开机后无泄漏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3、排大气门，门后疏水解体检修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确保严密，开关灵活、开机后无内外漏泄，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、室外主蒸汽母管疏水门、排大气门解体检查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开机后无内外漏泄。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5、修后整体验收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1、检修过程管理质量监督资料齐全。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2、设备外观检查零部件齐全，设备见本色。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符合再鉴定标准。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六、射水系统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、射水泵解体检修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轴承检查更换，齿轮及叶轮检查，机封安装后确保启动后无泄漏、振动值≤0.05mm。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、射水泵出入口门、逆止门解体检修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开关灵活、无内外漏泄，必要时更换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、真空泵检查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叶轮检查、梅花垫检查，油脂更换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、射水抽气器检查，各法兰密封垫检查紧固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喷嘴完好、无裂纹变形，无泄漏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5、修后整体验收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1、检修过程管理质量监督资料齐全。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2、设备外观检查零部件齐全，设备见本色。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符合再鉴定标准。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七、凝结水系统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、凝结泵解体检修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轴承检查更换，齿轮及叶轮检查，机封安装后确保启动后无泄漏、振动值≤0.05mm。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、凝结水泵出口门、入口门、逆止门、空气门、密封水门解体检修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开关灵活、无内外漏泄，必要时更换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、凝结水自动调整门检查及其前后截门、再循环门检查、盘根更换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确保严密，开关灵活、无内外漏泄，必要时更换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、凝结水取样门、放水门解体检修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开关灵活、无内外漏泄，必要时更换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5、修后整体验收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1、检修过程管理质量监督资料齐全。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2、设备外观检查零部件齐全，设备见本色。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符合再鉴定标准。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八、凝汽器 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、凝汽器射流清洗、系统打压、查漏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管束无污垢、无漏泄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、凝汽器水侧放空气门、放水门检查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严密无泄漏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、热水井检查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杂物清理、拉筋检查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4、修后整体验收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1、检修过程管理质量监督资料齐全。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2、设备外观检查零部件齐全，设备见本色。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符合再鉴定标准。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九、循环水系统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1、空冷器冷却水门解体检查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确保严密，开关灵活，必要时更换，开机后无泄漏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2、冷却水滤网解体检修、清扫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无杂物、变形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3、修后整体验收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1、检修过程管理质量监督资料齐全。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2、设备外观检查零部件齐全，设备见本色。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符合再鉴定标准。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十、轴封加热器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1、轴封加热器解体检修，水侧清扫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确保水侧干净，无泄漏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2、水侧出入口门、旁路门解体检查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阀门严密、无泄漏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3、汽侧入口门解体检查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阀门严密、无泄漏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4、轴加风机叶轮检查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叶轮完好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5、修后整体验收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1、检修过程管理质量监督资料齐全。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2、设备外观检查零部件齐全，设备见本色。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符合再鉴定标准。</w:t>
            </w:r>
          </w:p>
        </w:tc>
      </w:tr>
    </w:tbl>
    <w:p>
      <w:pPr>
        <w:ind w:left="0" w:leftChars="0" w:firstLine="0" w:firstLineChars="0"/>
        <w:jc w:val="both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4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维修标准（电气）</w:t>
      </w:r>
    </w:p>
    <w:tbl>
      <w:tblPr>
        <w:tblStyle w:val="15"/>
        <w:tblW w:w="9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3363"/>
        <w:gridCol w:w="4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部件名称</w:t>
            </w:r>
          </w:p>
        </w:tc>
        <w:tc>
          <w:tcPr>
            <w:tcW w:w="3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   修  项  目</w:t>
            </w:r>
          </w:p>
        </w:tc>
        <w:tc>
          <w:tcPr>
            <w:tcW w:w="4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质量标准和要求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一、发电机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1、检查端盖、护板、导风板、衬垫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两端部的下挡风板各紧固螺丝，无松动及其它异常情况。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2、检查和清扫定子绕组引出线和套管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定子绕组清扫干净，引出线固定牢固，绝缘无松弛、破裂。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3、拆除并测量汽侧、励侧端盖及内端盖、导风罩等结构件间隙、汽侧、励侧端盖间隙、集电环与刷架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前、后测量并记录。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4、检查及清扫刷架、滑环、引线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刷架上的油垢，应用汽油清理干净，刷握内壁应无烧毛或损坏，弹簧的弹性应良好；转子集电环无位移，两边绑线有松散，引线槽楔无松动、位移、引线绝缘无破裂损坏，集电环表面无损伤、烧斑。检查更换、调整励磁碳刷和接地碳刷，碳刷接线要紧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5、空冷器检查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空冷器检查空冷器各处无漏水、漏风现象。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6、检修整体验收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各质量监督点验收合格，发电机整体试运合格。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二、发电机励磁系统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1、检查清扫励磁系统交流励磁机解体、旋转整流装置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清除励磁机本体、风扇及进出线上灰尘、污垢；更换部分固定螺丝和接线螺丝无松动；处理灭磁开关后电缆连接接合面。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2、励磁变清扫、检查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接线无松动、积灰清扫干净，电缆外表良好、接头无过热、变色.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3、灭磁开关母线接头检查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处理母线连接接合面。母线无积灰、氧化层，无过热变色现象，接触紧密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4、转子电压电刷系统检查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电刷加固定牢固，电刷接触良好。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5、整体验收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各质检点验收合格，设备检修质量合格。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三、低压电机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1、电机引线、接线检查处理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线绝缘良好，固定牢固，绕组绝缘＞0.5兆欧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2、对轮拆除，前后端盖、风扇检查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端盖测量在合格范围内，风扇无破裂。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3、检查轴承，更换润滑油或更换轴承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更换同型号轴承，更换前测量间隙合格。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4、组装试转、测振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外观检查良好，设备卫生清扫干净，各部件螺丝紧固良好。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各质量监督点验收合格，电机整体试运合格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四、发电机出口、站用变、线路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1、开关、刀闸本体、开关、刀闸间隔清扫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开关、刀闸本体及开关、刀闸间隔内清洁无灰尘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2、开关、刀闸上下闸嘴检查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开关、刀闸上下闸嘴无过热、氧化现象，闸嘴弹簧压力无松弛。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3、二次插头、辅助断路器、断路器机构、五防闭锁机构等附件检修、合跳试验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辅助断路器动作可靠，接点接触良好；二次接线可靠；检查断路器摇进摇出机构动作灵活，位置闭锁装置动作灵活无卡涩；静态合跳试验位置指示正常。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4、1PT、2PT及、电缆、出口母线清扫检查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清扫检查1PT、2PT各部接线紧固无松动；、电缆、出口母线应清洁，各连接接触良好。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5、检修整体验收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各质量监督点验收合格，整体试运合格。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五、低压开关              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1、控制回路端子排清扫检查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柜内应无灰尘、油迹；接线紧固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2、转换把手接点检查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转换把手接点接触良好，阻值≤1Ω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3、动力电缆紧线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接线紧固，绝缘良好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4、开关柜内清扫检查，螺丝紧固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断路器操作灵活，动作可靠，回路绝缘良好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5、整体验收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外观检查良好，设备卫生清扫干净，各部件螺丝紧固良好。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各质检点验收合格，设备检修质量合格。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六、就地控制柜清扫           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1、检查一、二次回路接线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接线紧固，绝缘良好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2、柜内清扫，元器件检测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柜内清扫干净，无灰尘，各元器件接点阻值小于1欧姆，功能正常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3、盘柜防火封堵，接地线，锁具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盘柜防火封堵齐全，接地良好，安装锁具，锁具完好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4、整体验收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外观检查良好，设备卫生清扫干净，各部件螺丝紧固良好。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各质检点验收合格，设备检修质量合格。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七、380V段母线、刀闸及开关柜清扫检查</w:t>
            </w: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1、清扫检查支持绝缘子。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瓷瓶清洁无损伤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2、清扫检查母线和各部电气连接部分，测绝缘，加装有机玻璃板。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母线清洁，各连接部分接触良好，螺丝无松动、绝缘合格，柜门螺丝齐全、安装锁具，锁具完好。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3、检查各配出开关、接触器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触头光滑无烧伤，操作动作灵活。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 盘柜一、二次线清扫、外观检查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盘内各接线应接触良好，螺丝无松动。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八、站用变压器清扫检查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1.检查冷却系统各电源引线及控制回路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无松动、老化、过热现象，无灰尘、污垢，风机启停实验正常等。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2.变压器本体及附件清扫检查、螺丝紧固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变压器本体、风扇无灰尘、污垢，固定螺丝和接线螺丝无松动；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3.检修整体验收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各质量监督点验收合格，变压器整体试运合格。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九、机所属电动门检修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1.电机绝缘测试、一、二接线检查处理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测试电机绝缘电阻≥0.5MΩ、一、二接线紧固，接地线压接牢固，接线盒防火封堵严密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2.开关清扫检修：开关主触点检查处理、辅助接点检查处理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开关柜清洁无油污，检查开关主触点、辅助触点接触良好。联接螺丝紧固检查，开关、接触器动作灵活无卡涩。热偶整定值与电动机功率匹配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3.就地控制箱清扫检查处理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1、盘、箱、柜内部所有接线端子紧固卫生清扫干净、接线端子紧固可靠、无松动脱落现象。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2、线路走向规范整洁。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3、标示清晰明了、无缺失。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4、卫生干净整洁、密封完好。             5、安装锁具，锁具完好。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4.电缆检查：电缆头绝缘层及外观检查处理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电缆绝缘层无破损，绝缘电阻≥0.5MΩ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5、限位检查处理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接点通断正常、接线紧固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6.整体验收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外观检查良好，设备卫生清扫干净，各部件螺丝紧固良好。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各质检点验收合格，设备检修质量合格。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十、油箱电加热器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1.油箱电加热器清扫、检查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电缆绝缘层无破损，绝缘电阻≥0.5MΩ。无渗漏，加热器正常运行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十一、10KV 母线、开关及开关柜及线路电缆清扫检查</w:t>
            </w: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1、清扫检查支持绝缘子、电容。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瓷瓶、电容清洁无损伤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2、清扫检查母线和绝缘热缩套及各部电气连接部分。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母线清洁，各连接部分接触良好，螺丝无松动。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3、检查调整五防闭锁装置。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五防装置应完善、可靠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4、检查调整动静触头。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开关动、静触头应接触良好，无过热，弹簧压力正常。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5、检查柜内CT 、PT、避雷器、接地刀检修。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柜内CT无异常、螺丝紧固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6、检查小母线。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直流小母线应清洁，各连接接触良好，绝缘电阻合格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7、母线PT检修，PT保险装置检查。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母线PT应清洁无损伤，符合预试规程的规定，保险完整无损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8、检查高压断路器、隔离开关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螺丝紧固，储能电机电刷无卡涩，开关动作正常，无积灰。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9、发电机出口、线路高压电缆检查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按高压电缆检修维护工艺规范标准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10、整体验收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各质检点验收合格，设备检修质量合格。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十二、直流屏蓄电池组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1.蓄电池组清扫检查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单体蓄电池本体清洁无积灰现象，接线紧固无松动及氧化现象。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2.蓄电池组充放电试验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蓄电池充放电，放电期间每小时记录1次单体电池的电压值。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3.整体验收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蓄电池组出口电压符合规程规定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十三、直流润滑油泵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1、电动机检修：定、转子检查，电机引出线检查和处理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检查定子线圈无过热现象，转子无磨损；检查和更换调整碳刷，打磨处理集电环；测试电机定子线圈绝缘电阻≥0.5MΩ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2、对轮拆除，前后端盖、风扇检查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端盖测量在合格范围内，风扇无破裂。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3、检查轴承，更换润滑油或更换轴承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更换同型号轴承，更换前测量间隙合格。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4、组装试转、测振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外观检查良好，设备卫生清扫干净，各部件螺丝紧固良好。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各质量监督点验收合格，电机整体试运合格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十四、其它项目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1、配合机务电动门进行拆接线及调门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限位定位准确，开关正常，无卡涩、填写调试记录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2、#1机所属区域电缆槽盒、电缆沟进行检查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电缆槽盒、电缆沟清扫干净，电缆槽盒盖齐全，电缆沟电缆全部放到支架。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3、临时电源接引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电源接引合格规范</w:t>
            </w:r>
          </w:p>
        </w:tc>
      </w:tr>
    </w:tbl>
    <w:p>
      <w:pPr>
        <w:ind w:left="0" w:leftChars="0" w:firstLine="0" w:firstLineChars="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ind w:left="0" w:leftChars="0" w:firstLine="0" w:firstLineChars="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4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维修标准（热工）</w:t>
      </w:r>
    </w:p>
    <w:tbl>
      <w:tblPr>
        <w:tblStyle w:val="15"/>
        <w:tblW w:w="9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3350"/>
        <w:gridCol w:w="4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部件名称</w:t>
            </w:r>
          </w:p>
        </w:tc>
        <w:tc>
          <w:tcPr>
            <w:tcW w:w="3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   修  项  目</w:t>
            </w:r>
          </w:p>
        </w:tc>
        <w:tc>
          <w:tcPr>
            <w:tcW w:w="4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质量标准和要求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一、仪表检测控制系统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1、弹簧管压力表校验及回装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完好拆除，标识清晰准确，导压管路接头用塑料布包裹，防止异物进入；校验仪表最大基本误差符合表计精度要求，并出具校验记录，表计粘贴合格证；压力表安装符合规范，使用适当垫片，表计各处接头无泄漏；压力表卫生清扫合格，耐震油脏污的需更换，表计表面无脏污；仪表管路无脏污、刷银粉，二次门轮刷红漆；压力表管固定牢固无松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2、压力开关定值校验及回装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完好拆除，标识清晰准确，导压管路接头包扎牢固严密，信号线包扎无裸露线头；校验仪表定值设定准确，接点动作可靠,并出具校验记录，表计粘贴合格证；压力开关安装符合规范，接线正确紧固，各处接头无泄漏;卫生清扫合格，表计表面无脏污；仪表管路无脏污、刷银粉，二次门轮刷红漆；压力开关仪表管固定牢固无松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3、压力、压差变送器校验及回装</w:t>
            </w:r>
          </w:p>
        </w:tc>
        <w:tc>
          <w:tcPr>
            <w:tcW w:w="4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完好拆除，标识清晰准确，导压管路接头用塑料布包裹，防止异物进入，拆除的接线用绝缘胶带分别包扎，防止短路；校验压力、差压变送器仪表最大基本误差符合表计精度要求，并出具校验记录，表计粘贴合格证；压力、差压变送器安装符合规范，使用适当垫片，表计各处接头无泄漏；压力、差压变送器卫生清扫合格，表计表面无脏污；仪表管路无脏污、刷银粉，二次门轮刷红漆；压力、差压变送器仪表管固定牢固无松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4、所有测温元件及转速表拆除、送检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设备完好拆除，标识清晰准确，信号线包扎无裸露线头，测量孔洞封堵严密；测温元件安装尺寸、有无护套记录齐全，测温元件检定合格，对检定不合格的元件进行更换；转速表停电。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5、润滑油油箱油位测量回路检查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油箱油位传感器、转换表头检测性能良好，各处接线紧固，测量筒、转换表头、CRT显示一致,表计标识准确，卫生清扫合格。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6、送检合格测温元件、转速表回装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温度元件安装位置正确、紧固、无泄漏；插入深度、有无护套符合要求，并做好记录，接线正确、紧固。送检不合格的元件进行更换；转速表送电正常，显示正常,DCS与就地温度表指示一致。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7、主要检测参数系统误差抽查（主汽压力、主汽流量、润滑油压、真空、均压箱压力、凝结水流量变送器）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主要检测参数显示误差≤测量回路系统误差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8、热工电缆绝缘测试，仪控设备电缆环境检查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保护套管完好，仪控设备电缆及穿线管远离热源，靠近热源的仪控设备电缆周围已采取隔热措施，电缆绝缘阻值测试符合要求.内部线缆连接紧固且无裸露线头，标识清晰完整，孔洞采用防火材料封堵严密，密封良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9、修后整体验收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检修过程管理质量监督W、H点资料齐全。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设备外观检查零部件齐全，设备检查合格。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 符合再鉴定标准。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二、TSI轴系监测系统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1、振动、轴位移、胀差、热膨胀、转速传感器拆除校验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探头拆除前做好零点电压、阻值及DCS显示值数据记录；各传感器及安装位置拆除时做好标记，延伸电缆、接头要妥善放置，防止踩踏，拆除数据记录准确，表计校验准确，对振动传感器进行校验，校验不合格的进行更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轴系测量系统板件清扫、检查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板件清洁、无积灰；接线正确，连接牢固，接线端子紧固无松动，电源线、信号线的屏蔽单端接地；状态指示灯正常；板件内部设置状态正确，报警、停机值设置与保护投停单一致；3500板件各通道标识完善、准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、轴系测量回路清扫、检查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系各传感器支架安装固定牢固，无滑扣现象；延伸电缆无损伤，延伸电缆及穿线管内、接线盒内无油污，延伸电缆与探头连接部位无脏污，前置器清洁；各测量回路接线端子及连接插头牢固无松动；电缆无打结及磨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、本特利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参数检查、备份。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参数设置正确，修前、修后程序备份完整准确。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5、轴位移、差胀静态调试。</w:t>
            </w:r>
          </w:p>
        </w:tc>
        <w:tc>
          <w:tcPr>
            <w:tcW w:w="4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静态调试前检查轴位移、差胀传感器无磨损，延伸电缆无损伤，插头连接紧固，连接出无油污、无变形；传感器特性符合线性要求，CRT显示位移指示与实际一致，并做好记录。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6、振动、转速传感器、转速表回装；转速试验。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传感器固定牢固无松动，接线插头无松动；转速安装前分别做单个转速测量试验，转速试验合格。试验合格后转速传感器按1±0.2mm间隙回装；传感器安装牢固，留在本体内的延伸电缆妥善放置并且绑扎牢固，防止磨损轴瓦振动传感器安装牢固，插头连接紧固。转速表固定牢固，接线端子禁锢无松动，表计设置正确；设备连接电缆敷设符合标准，电缆做好防踩踏措施；电缆穿线管无破损、无油污，电缆无裸露，就地接线盒内标识准确、清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7、轴位移传感器回装。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传感器安装固定牢固，轴位移传感器按－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10VDC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定零回装；打轴后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指示应与实际轴位移指示相一致，误差≤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，探头测量偏差小于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电缆穿线管无破损、无油污，电缆无裸露，就地接线盒内标识准确、清晰，电缆槽盒盖板齐全；延伸电缆与探头连接处做好防护，防止油污进入，延伸电缆自本体穿出处封堵严密无渗油；外部延伸电缆做好防护，防止踩踏；就地接线盒内无油污，穿孔孔洞封堵严密；本体内部电缆无与设备摩擦部位，固定牢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8、胀差传感器回装。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传感器安装固定牢固差胀传感器按－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6.95VDC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定零回装；打轴后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指示应与实际差账指示相一致，误差≤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，探头测量偏差小于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电缆穿线管无破损、无油污，电缆无裸露，就地接线盒内标识准确、清晰，电缆槽盒盖板齐全；延伸电缆与探头连接处做好防护，防止油污进入，延伸电缆自本体穿出处封堵严密无渗油；外部延伸电缆做好防护，防止踩踏；就地接线盒内无油污，穿孔孔洞封堵严密；本体内部电缆无与设备摩擦部位，固定牢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9、热膨胀更换、调试。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膨胀传感器、转换表头检测性能良好；接线紧固，插头连接紧固，无开焊现象；传感器指示、转换表头指示与CRT指示相一致。设备连接电缆敷设符合标准，电缆做好防踩踏措施，电缆槽盒盖板齐全；热膨胀就地与DCS指示一致；遮盖固定牢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10、轴瓦温度检查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汽机本体内各轴瓦温度电缆无破损，有破损的温度原件进行更换；温度元件固定牢靠；本体穿线处封堵严密无渗油，接线穿线管无破损，无油污；接线盒内清扫无油污，接线禁锢无松动；DCS与就地测量温度阻值一致，并做好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11、发电机定子、绕组温度接线端子更换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将原接线端子拆除，更换为新接线端子，就地接线端子固定牢固，接线无松动，DCS温度指示准确无波动现象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12、就地电缆保护套管检查、更换，热工电缆绝缘测试，仪控设备电缆环境检查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电缆保护套管完好，仪控设备电缆远离热源，靠近热源的仪控设备电缆周围已采取隔热措施，绝缘电阻&gt;20MΩ.内部线缆连接紧固且无裸露线头，标识清晰完整，孔洞采用防火材料封堵严密，密封良好。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13、修后整体验收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检修过程管理质量监督W、H点资料齐全。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设备外观检查零部件齐全，设备检查合格。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 符合再鉴定标准。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三、热工电源系统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1、热工电源系统清扫检查、接线端子紧固。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热工电源系统空开、接触器、继电器等设备清洁,接线端子紧固。各级开关接线紧固，标识清晰、准确。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、热工总电源及各分级设备开关、保险检查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电源开关完好、容量符合要求，开关接线紧固，标识准确、清晰。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主机及电池组清扫、检查、接线紧固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主机内外部清洁无积灰，风扇运转正常，元器件无烧损现象，状态指示灯正常；电池组清洁无积灰，电池电压正常；主机及电池组接线紧固，电源插头连接牢固。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放电试验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放电前状态指示检查，并测量输出为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220VAC±5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;UPS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放电时间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分钟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输出电压符合要求，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系统数据无丢失。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24V DC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电源箱清扫、检查及实验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设备卫生清洁无灰尘，电气元件无烧损现象，输入、输出电压正常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状态指示灯正常，电源空开标识准确。电源冗余切换试验合格。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、热工总电源切换试验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热工总电源切换试验、热工两路电源切换正常，切换过程中控制系统运行正常，各显示参数正常。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7、修后整体验收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检修过程管理质量监督W、H点资料齐全。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设备外观检查零部件齐全，设备检查合格。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 符合再鉴定标准。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四、计算机控制系统</w:t>
            </w:r>
          </w:p>
        </w:tc>
        <w:tc>
          <w:tcPr>
            <w:tcW w:w="3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、控制系统控制柜清扫、检查、接线紧固；柜内电缆整理无裸露线头，电缆槽盒盖及电缆孔洞封堵严密，柜内设备标识完善、准确。</w:t>
            </w:r>
          </w:p>
        </w:tc>
        <w:tc>
          <w:tcPr>
            <w:tcW w:w="4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DCS控制柜内设备清洁无灰尘，模块及接线端子接线紧固，标识清晰准确，冷却风扇运转正常，无异音，防尘滤网清洁。柜内电缆整理无裸露线头，电缆槽盒盖及电缆孔洞封堵严密，柜内设备标识完善、准确；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2、控制系统控制柜内继电器、配电器及系统各模块清扫、检查、接线紧固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控制柜内设备清洁无灰尘，模块及接线端子接线紧固，标识清晰准确，冷却风扇运转正常，无异音，防尘滤网清洁；控制系统各模块清洁无积灰，指示灯显示状态正常；继电器无烧损、无破损。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3、控制系统电源模块清扫、检查及试验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卫生清洁，无灰尘，电气元件无烧损现象；状态指示灯正常；电源电压测试正常，标识清晰，电源冗余试验合格。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4、控制系统系统主控单元卫生清扫及试验</w:t>
            </w:r>
          </w:p>
        </w:tc>
        <w:tc>
          <w:tcPr>
            <w:tcW w:w="4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主控单元及底座卫生清扫合格，主控单元状态指示正常，冗余切换试验合格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、控制系统控制柜清扫、检查、接线紧固；柜内电缆整理无裸露线头，电缆槽盒盖及电缆孔洞封堵严密，柜内设备标识完善、准确。</w:t>
            </w:r>
          </w:p>
        </w:tc>
        <w:tc>
          <w:tcPr>
            <w:tcW w:w="4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DEH控制柜内设备清洁无灰尘，模块及接线端子接线紧固，标识清晰准确，冷却风扇运转正常，无异音，防尘滤网清洁。柜内电缆整理无裸露线头，电缆槽盒盖及电缆孔洞封堵严密，柜内设备标识完善、准确；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6、控制系统控制柜内继电器、配电器及系统各模块清扫、检查、接线紧固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DEH控制柜内设备清洁无灰尘，模块及接线端子接线紧固，标识清晰准确，冷却风扇运转正常，无异音，防尘滤网清洁；控制系统各模块清洁无积灰，指示灯显示状态正常；继电器无烧损、无破损。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7、系统硬盘备份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修前、修后程序备份完整、准确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8、控制系统系统模拟量模块精度检查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模拟量输入、输出模块示值误差≤±0.5%，数据响应无延时。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9、操作台、计算机主机、显示器清扫、检查；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操作柜内无积灰，主机清洁无灰尘，元器件无烧损现象，风扇运转正常；显示器清洁，画面清晰，USA接口封堵严密；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10、控制系统计算机控制系统通讯网络检查及试验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DEH、ETS网络交换机清洁无灰尘，电气元件无烧损现象，控制系统网路通讯正常，网络接线标识正确、准确，网络冗余切换试验合格。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11、控制系统系统接地检查、测试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DCS、DEH 、ETS控制盘接地连接牢固，接地电阻值＜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电源模块清扫、检查及试验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SI卫生清洁，无灰尘，电气元件无烧损现象；状态指示灯正常,电源电压测试正常；电源冗余试验合格。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13、修后整体验收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检修过程管理质量监督W、H点资料齐全。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设备外观检查零部件齐全，设备检查合格。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 符合再鉴定标准。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五、联锁保护控制系统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、调速汽门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阻值不大于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Ω，阀组航空插头内接线紧固无松动，；接线电缆检查无破损，接线盒内标识准确；接线电缆穿线管无破损，无油污，就地设备电缆放置无影响安全运行。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LVDT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LVDT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拉杆与线圈无磨损、卡涩及污物；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LVDT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连杆螺帽连接紧固，支架固定牢固；接线牢固，无虚焊现象；就地指示与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指示相一致。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控制系统伺服板检查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伺服板状态正常，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LVDT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零位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0.2-1.5V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、幅值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3.5-5V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电压检查，阀位对照准确；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LVTD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冗余性能试验合格；就定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LVDT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接线与伺服板通道对应检查标记。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、伺服阀、电磁阀检查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良好，电磁阀附件齐全，接线牢固；电磁阀动作可靠，绝缘良好，电磁阀阻值测量正常，做好记录；伺服阀接线紧固无松动，接线盒内标识准确、清晰；接线电缆穿线管无破损，无油污，就地设备电缆放置无影响安全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控制系统清扫、检查及试验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控制柜内设备清洁无灰尘，接线端子接线紧固，标识清晰准确，冷却风扇运转正常，无异音，防尘滤网清洁；控制系统各模块清洁无积灰，指示灯显示状态正常；静态试验合格。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、自动主汽门行程开关接点检查，端子紧固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行程开关接点无氧化，开关接点动作灵敏；接线紧固无松动；接线穿线管无破损，接线电缆及穿线管无靠近热源处；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7、电动调整门检查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调整门部件安装可靠，电机工作正常，拉杆紧固、接线无松动，动作可靠准确，设备无积灰，动作方向正确，阀位准确；内部加油处补油；与机务配合对调整门行程整定，减少漏流量。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8、保护静态实验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保护静态实验合格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9、就地电缆保护套管检查、更换，热工电缆绝缘测试，仪控设备电缆环境检查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电缆保护套管完好，仪控设备电缆远离热源，靠近热源的仪控设备电缆周围已采取隔热措施，绝缘电阻&gt;20MΩ.内部线缆连接紧固且无裸露线头，标识清晰完整，孔洞采用防火材料封堵严密，密封良好；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10、修后整体验收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检修过程管理质量监督W、H点资料齐全。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设备外观检查零部件齐全，设备检查合格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 符合再鉴定标准。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六、热工辅属设备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、热工盘、台、柜清扫、检查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热工盘、台、柜内清洁，无积灰及杂物，风扇转动正常无卡涩现象，滤网齐全无灰尘；内部线缆连接紧固且无裸露线头，标识清晰完整，孔洞采用防火材料封堵严密，密封良好；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2、就地电缆保护套管检查、更换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电缆保护套管完好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3、仪控设备电缆环境检查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仪控设备电缆远离热源，电缆卫生清扫合格，靠近热源的仪控设备电缆周围已采取隔热措施；裸露电缆需加装保护套管，电缆槽盒盖需用固定卡子固定禁止使用铁丝。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、取源部件清扫、测量管路、阀门吹扫及接头紧固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管路畅通、无堵塞，管路、阀门及连接件无泄漏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、测量设备计量标签；管路、阀门、电缆、设备挂牌和标志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计量检定色标完整齐全，设备标牌、标识齐全、清楚、准确。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6、修后整体验收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检修过程管理质量监督W、H点资料齐全。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设备外观检查零部件齐全，设备检查合格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 符合再鉴定标准。</w:t>
            </w:r>
          </w:p>
        </w:tc>
      </w:tr>
    </w:tbl>
    <w:p>
      <w:pPr>
        <w:ind w:left="0" w:leftChars="0" w:firstLine="0" w:firstLineChars="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附件二、规章制度目录（不限于以下）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榆钢公司《安全生产管理办法》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榆钢公司公司《生产运行事故管理办法》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榆钢公司《专业管理考核细则》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榆钢公司《安全教育和培训管理办法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榆钢公司《安全设施管理办法》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榆钢公司《安全生产准则》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榆钢公司《安全检查及隐患排查治理办法》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榆钢公司公司《危险作业安全管理办法》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榆钢公司《安全确认及互保联保管理办法》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榆钢公司《相关方安全管理细则》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榆钢公司《设备检修安全管理办法》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榆钢公司《安全生产标准化及安全操作规程（安全作业标准）管理办法》</w:t>
      </w:r>
    </w:p>
    <w:p>
      <w:pPr>
        <w:pStyle w:val="4"/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 w:eastAsia="仿宋_GB2312" w:cs="Arial"/>
          <w:color w:val="000000" w:themeColor="text1"/>
          <w:kern w:val="2"/>
          <w:sz w:val="3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Arial"/>
          <w:color w:val="000000" w:themeColor="text1"/>
          <w:kern w:val="2"/>
          <w:sz w:val="3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榆钢公司《反违章管理办法》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榆钢公司《非正常生产作业分级管理细则》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榆钢公司《劳动防护用品管理办法》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榆钢公司《全员安全生产责任制度》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榆钢公司《电气操作票管理实施细则》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榆钢公司《职业病危害防治管理办法》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榆钢公司《设备检修管理办法》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榆钢公司《设备专业评价管理办法》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榆钢公司《特种设备专业管理办法》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榆钢公司《油品及液压润滑设备管理办法》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榆钢公司《联锁保护装置分级管理办法》</w:t>
      </w:r>
    </w:p>
    <w:p>
      <w:pPr>
        <w:pStyle w:val="4"/>
        <w:rPr>
          <w:rFonts w:hint="default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644" w:right="1531" w:bottom="164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591AF"/>
    <w:multiLevelType w:val="singleLevel"/>
    <w:tmpl w:val="805591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5CF86FA"/>
    <w:multiLevelType w:val="singleLevel"/>
    <w:tmpl w:val="E5CF86F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jQzOGZiNWNjNzEyYjc3N2I0YTg0OGFlMzJhMjkifQ=="/>
    <w:docVar w:name="KSO_WPS_MARK_KEY" w:val="396ddd60-39cc-4875-8705-c0d1f98ae6f8"/>
  </w:docVars>
  <w:rsids>
    <w:rsidRoot w:val="34643258"/>
    <w:rsid w:val="000303AE"/>
    <w:rsid w:val="0017060C"/>
    <w:rsid w:val="001F7073"/>
    <w:rsid w:val="002B1404"/>
    <w:rsid w:val="003221CB"/>
    <w:rsid w:val="00362DD5"/>
    <w:rsid w:val="00372791"/>
    <w:rsid w:val="004908DA"/>
    <w:rsid w:val="004E039C"/>
    <w:rsid w:val="004E3FC3"/>
    <w:rsid w:val="00583506"/>
    <w:rsid w:val="005A1D8B"/>
    <w:rsid w:val="00616127"/>
    <w:rsid w:val="00626F3A"/>
    <w:rsid w:val="0067511A"/>
    <w:rsid w:val="006E4BC2"/>
    <w:rsid w:val="007432A1"/>
    <w:rsid w:val="00746235"/>
    <w:rsid w:val="00751F64"/>
    <w:rsid w:val="00766D06"/>
    <w:rsid w:val="00805B65"/>
    <w:rsid w:val="00807A84"/>
    <w:rsid w:val="0085009E"/>
    <w:rsid w:val="008A25D4"/>
    <w:rsid w:val="0090610D"/>
    <w:rsid w:val="009F0847"/>
    <w:rsid w:val="00A12A9D"/>
    <w:rsid w:val="00A14E58"/>
    <w:rsid w:val="00A33196"/>
    <w:rsid w:val="00A832DA"/>
    <w:rsid w:val="00AD3849"/>
    <w:rsid w:val="00AE6751"/>
    <w:rsid w:val="00B41BEB"/>
    <w:rsid w:val="00B61EF7"/>
    <w:rsid w:val="00B74E04"/>
    <w:rsid w:val="00BF1764"/>
    <w:rsid w:val="00C1111A"/>
    <w:rsid w:val="00C26C42"/>
    <w:rsid w:val="00C77F6D"/>
    <w:rsid w:val="00D43CAE"/>
    <w:rsid w:val="00D54B29"/>
    <w:rsid w:val="00E012F0"/>
    <w:rsid w:val="00E2068D"/>
    <w:rsid w:val="00E862D1"/>
    <w:rsid w:val="00EB16BF"/>
    <w:rsid w:val="00EF011D"/>
    <w:rsid w:val="00F35A2A"/>
    <w:rsid w:val="00F90E6D"/>
    <w:rsid w:val="01BA3AD9"/>
    <w:rsid w:val="01EC0A15"/>
    <w:rsid w:val="02291371"/>
    <w:rsid w:val="02952086"/>
    <w:rsid w:val="032F672A"/>
    <w:rsid w:val="03BF1EB2"/>
    <w:rsid w:val="04660742"/>
    <w:rsid w:val="04C164DE"/>
    <w:rsid w:val="05A11B3C"/>
    <w:rsid w:val="05E5512A"/>
    <w:rsid w:val="06846359"/>
    <w:rsid w:val="069747D2"/>
    <w:rsid w:val="07702E6D"/>
    <w:rsid w:val="07BB57C4"/>
    <w:rsid w:val="085622EB"/>
    <w:rsid w:val="08BE37BB"/>
    <w:rsid w:val="0B8C4995"/>
    <w:rsid w:val="0C3A0F22"/>
    <w:rsid w:val="0C4C6D51"/>
    <w:rsid w:val="0CC12EB4"/>
    <w:rsid w:val="0DCC3EB6"/>
    <w:rsid w:val="0E3D5D37"/>
    <w:rsid w:val="0EC350BB"/>
    <w:rsid w:val="0F1B6432"/>
    <w:rsid w:val="0FD6117B"/>
    <w:rsid w:val="10CD30DE"/>
    <w:rsid w:val="10DA6DA3"/>
    <w:rsid w:val="11954EB2"/>
    <w:rsid w:val="12D8303B"/>
    <w:rsid w:val="131B6383"/>
    <w:rsid w:val="131C5DF2"/>
    <w:rsid w:val="133178B4"/>
    <w:rsid w:val="13AA455D"/>
    <w:rsid w:val="141505DE"/>
    <w:rsid w:val="142D0DFB"/>
    <w:rsid w:val="14F1785B"/>
    <w:rsid w:val="15312480"/>
    <w:rsid w:val="15356CA6"/>
    <w:rsid w:val="16181173"/>
    <w:rsid w:val="161C4108"/>
    <w:rsid w:val="16E533EC"/>
    <w:rsid w:val="188604A1"/>
    <w:rsid w:val="195F739B"/>
    <w:rsid w:val="1AF87745"/>
    <w:rsid w:val="1B416017"/>
    <w:rsid w:val="1B652CF3"/>
    <w:rsid w:val="1B864DD1"/>
    <w:rsid w:val="1BBF01E0"/>
    <w:rsid w:val="1BC139EF"/>
    <w:rsid w:val="1C032D12"/>
    <w:rsid w:val="1C076060"/>
    <w:rsid w:val="1C3E3382"/>
    <w:rsid w:val="1C9E2B43"/>
    <w:rsid w:val="1CA217F4"/>
    <w:rsid w:val="1CAA7787"/>
    <w:rsid w:val="1D7A4E73"/>
    <w:rsid w:val="1E4B2FB0"/>
    <w:rsid w:val="1E545487"/>
    <w:rsid w:val="1EE35CAA"/>
    <w:rsid w:val="1EE671C2"/>
    <w:rsid w:val="1F07781D"/>
    <w:rsid w:val="1F4D1FBA"/>
    <w:rsid w:val="2094298D"/>
    <w:rsid w:val="216C134D"/>
    <w:rsid w:val="21C61BB0"/>
    <w:rsid w:val="236C5402"/>
    <w:rsid w:val="23DE4433"/>
    <w:rsid w:val="2505357B"/>
    <w:rsid w:val="250F5CA3"/>
    <w:rsid w:val="254A3F44"/>
    <w:rsid w:val="25941490"/>
    <w:rsid w:val="266A5D2A"/>
    <w:rsid w:val="277931D1"/>
    <w:rsid w:val="28A5177A"/>
    <w:rsid w:val="293F022F"/>
    <w:rsid w:val="2A331C83"/>
    <w:rsid w:val="2D19642E"/>
    <w:rsid w:val="2D7C7EFD"/>
    <w:rsid w:val="2DEF5741"/>
    <w:rsid w:val="2FE316B9"/>
    <w:rsid w:val="2FFA117B"/>
    <w:rsid w:val="301E5C1C"/>
    <w:rsid w:val="30C95BCF"/>
    <w:rsid w:val="30D85000"/>
    <w:rsid w:val="32AF164C"/>
    <w:rsid w:val="331C72BC"/>
    <w:rsid w:val="33250EF0"/>
    <w:rsid w:val="33656ABA"/>
    <w:rsid w:val="337A0D66"/>
    <w:rsid w:val="33E34843"/>
    <w:rsid w:val="3435619F"/>
    <w:rsid w:val="34643258"/>
    <w:rsid w:val="34E12F2F"/>
    <w:rsid w:val="3641792D"/>
    <w:rsid w:val="3713571D"/>
    <w:rsid w:val="375B0A9B"/>
    <w:rsid w:val="37C068D4"/>
    <w:rsid w:val="3855205D"/>
    <w:rsid w:val="385F3FCE"/>
    <w:rsid w:val="3A6537C3"/>
    <w:rsid w:val="3A6A088D"/>
    <w:rsid w:val="3A90302E"/>
    <w:rsid w:val="3AC80FB2"/>
    <w:rsid w:val="3ACF04D5"/>
    <w:rsid w:val="3BA94366"/>
    <w:rsid w:val="3BEF5395"/>
    <w:rsid w:val="3C0435A9"/>
    <w:rsid w:val="3CC10429"/>
    <w:rsid w:val="3CD36CD0"/>
    <w:rsid w:val="3D66522D"/>
    <w:rsid w:val="3FEF5BDD"/>
    <w:rsid w:val="41D86249"/>
    <w:rsid w:val="41E1393D"/>
    <w:rsid w:val="43390BE2"/>
    <w:rsid w:val="43672EB3"/>
    <w:rsid w:val="43F25F4D"/>
    <w:rsid w:val="45727F0B"/>
    <w:rsid w:val="46CE3E8E"/>
    <w:rsid w:val="4701129F"/>
    <w:rsid w:val="49F4061C"/>
    <w:rsid w:val="4A3048D6"/>
    <w:rsid w:val="4A8E479D"/>
    <w:rsid w:val="4C215AB1"/>
    <w:rsid w:val="4C8034C8"/>
    <w:rsid w:val="4CCC7356"/>
    <w:rsid w:val="4D25762B"/>
    <w:rsid w:val="4DF53D89"/>
    <w:rsid w:val="4E0B74FB"/>
    <w:rsid w:val="4E2D6375"/>
    <w:rsid w:val="4F013914"/>
    <w:rsid w:val="4F4860F3"/>
    <w:rsid w:val="4FC1229D"/>
    <w:rsid w:val="4FCB1760"/>
    <w:rsid w:val="50BF069C"/>
    <w:rsid w:val="51563668"/>
    <w:rsid w:val="518C42AA"/>
    <w:rsid w:val="52723D7B"/>
    <w:rsid w:val="54171F84"/>
    <w:rsid w:val="54276B33"/>
    <w:rsid w:val="54FB189B"/>
    <w:rsid w:val="550A128A"/>
    <w:rsid w:val="558D5E94"/>
    <w:rsid w:val="562D0E5C"/>
    <w:rsid w:val="56C573ED"/>
    <w:rsid w:val="59335878"/>
    <w:rsid w:val="59B417CB"/>
    <w:rsid w:val="5A3E79EF"/>
    <w:rsid w:val="5AD023FF"/>
    <w:rsid w:val="5B697112"/>
    <w:rsid w:val="5C3F3EFD"/>
    <w:rsid w:val="5E1E24F4"/>
    <w:rsid w:val="5E5F22A5"/>
    <w:rsid w:val="5EAB1931"/>
    <w:rsid w:val="5F3C0974"/>
    <w:rsid w:val="5F485C14"/>
    <w:rsid w:val="621F016A"/>
    <w:rsid w:val="637B279C"/>
    <w:rsid w:val="63BC1E78"/>
    <w:rsid w:val="64AE5F94"/>
    <w:rsid w:val="64E91CA2"/>
    <w:rsid w:val="65066D2B"/>
    <w:rsid w:val="65BA0943"/>
    <w:rsid w:val="65BC73B8"/>
    <w:rsid w:val="65FE4CF8"/>
    <w:rsid w:val="66435E4A"/>
    <w:rsid w:val="665F5F8A"/>
    <w:rsid w:val="6687536E"/>
    <w:rsid w:val="66D04F66"/>
    <w:rsid w:val="66FE6CC3"/>
    <w:rsid w:val="673C72D1"/>
    <w:rsid w:val="682375A3"/>
    <w:rsid w:val="684525B8"/>
    <w:rsid w:val="69892370"/>
    <w:rsid w:val="69E31F26"/>
    <w:rsid w:val="6A672711"/>
    <w:rsid w:val="6AB22FF2"/>
    <w:rsid w:val="6CE162B6"/>
    <w:rsid w:val="6E453D5A"/>
    <w:rsid w:val="6E7D2D24"/>
    <w:rsid w:val="6EE7386D"/>
    <w:rsid w:val="6F545589"/>
    <w:rsid w:val="70461BE6"/>
    <w:rsid w:val="70516627"/>
    <w:rsid w:val="70C62BD1"/>
    <w:rsid w:val="70E369A1"/>
    <w:rsid w:val="71997AB2"/>
    <w:rsid w:val="71B92164"/>
    <w:rsid w:val="727841CA"/>
    <w:rsid w:val="72924391"/>
    <w:rsid w:val="73135159"/>
    <w:rsid w:val="736D645C"/>
    <w:rsid w:val="738A54BA"/>
    <w:rsid w:val="73AE52CF"/>
    <w:rsid w:val="7422735F"/>
    <w:rsid w:val="74A013B9"/>
    <w:rsid w:val="74EC2519"/>
    <w:rsid w:val="750B0DB8"/>
    <w:rsid w:val="753B42D3"/>
    <w:rsid w:val="759B6B59"/>
    <w:rsid w:val="759E13B2"/>
    <w:rsid w:val="75CD3AC1"/>
    <w:rsid w:val="764341DF"/>
    <w:rsid w:val="77CE45B2"/>
    <w:rsid w:val="79264CA4"/>
    <w:rsid w:val="79722B5C"/>
    <w:rsid w:val="797B026B"/>
    <w:rsid w:val="79843162"/>
    <w:rsid w:val="7A13553B"/>
    <w:rsid w:val="7B9F683B"/>
    <w:rsid w:val="7BBE2446"/>
    <w:rsid w:val="7C991477"/>
    <w:rsid w:val="7CA1755B"/>
    <w:rsid w:val="7D2F3C2F"/>
    <w:rsid w:val="7DC255B9"/>
    <w:rsid w:val="7E267ECB"/>
    <w:rsid w:val="7F09238F"/>
    <w:rsid w:val="7F2A349B"/>
    <w:rsid w:val="7FF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1968" w:firstLineChars="200"/>
      <w:jc w:val="both"/>
    </w:pPr>
    <w:rPr>
      <w:rFonts w:ascii="Times New Roman" w:hAnsi="Times New Roman" w:eastAsia="仿宋_GB2312" w:cs="Arial"/>
      <w:kern w:val="2"/>
      <w:sz w:val="32"/>
      <w:szCs w:val="22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qFormat/>
    <w:uiPriority w:val="99"/>
    <w:pPr>
      <w:widowControl/>
      <w:spacing w:line="360" w:lineRule="auto"/>
      <w:ind w:left="100" w:leftChars="2500" w:firstLine="200" w:firstLineChars="200"/>
    </w:pPr>
    <w:rPr>
      <w:rFonts w:ascii="宋体"/>
      <w:kern w:val="0"/>
      <w:sz w:val="20"/>
      <w:szCs w:val="20"/>
    </w:rPr>
  </w:style>
  <w:style w:type="paragraph" w:styleId="4">
    <w:name w:val="caption"/>
    <w:basedOn w:val="1"/>
    <w:next w:val="1"/>
    <w:qFormat/>
    <w:uiPriority w:val="0"/>
    <w:pPr>
      <w:textAlignment w:val="baseline"/>
    </w:pPr>
    <w:rPr>
      <w:rFonts w:ascii="Cambria" w:hAnsi="Cambria" w:eastAsia="黑体"/>
      <w:sz w:val="20"/>
      <w:szCs w:val="20"/>
    </w:r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1"/>
    <w:rPr>
      <w:rFonts w:ascii="宋体" w:hAnsi="宋体" w:eastAsia="宋体" w:cs="宋体"/>
      <w:sz w:val="30"/>
      <w:szCs w:val="30"/>
      <w:lang w:val="zh-CN" w:bidi="zh-CN"/>
    </w:rPr>
  </w:style>
  <w:style w:type="paragraph" w:styleId="7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ind w:left="279" w:leftChars="133" w:firstLine="692" w:firstLineChars="247"/>
    </w:pPr>
    <w:rPr>
      <w:rFonts w:ascii="仿宋_GB2312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annotation subject"/>
    <w:basedOn w:val="5"/>
    <w:next w:val="5"/>
    <w:link w:val="21"/>
    <w:qFormat/>
    <w:uiPriority w:val="0"/>
    <w:rPr>
      <w:b/>
      <w:bCs/>
    </w:rPr>
  </w:style>
  <w:style w:type="paragraph" w:styleId="14">
    <w:name w:val="Body Text First Indent"/>
    <w:basedOn w:val="6"/>
    <w:next w:val="6"/>
    <w:unhideWhenUsed/>
    <w:qFormat/>
    <w:uiPriority w:val="0"/>
    <w:pPr>
      <w:spacing w:beforeLines="0" w:afterLines="0"/>
      <w:ind w:firstLine="420" w:firstLineChars="100"/>
    </w:pPr>
    <w:rPr>
      <w:sz w:val="32"/>
    </w:rPr>
  </w:style>
  <w:style w:type="table" w:styleId="16">
    <w:name w:val="Table Grid"/>
    <w:basedOn w:val="15"/>
    <w:qFormat/>
    <w:uiPriority w:val="9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annotation reference"/>
    <w:basedOn w:val="17"/>
    <w:qFormat/>
    <w:uiPriority w:val="0"/>
    <w:rPr>
      <w:sz w:val="21"/>
      <w:szCs w:val="21"/>
    </w:rPr>
  </w:style>
  <w:style w:type="paragraph" w:styleId="19">
    <w:name w:val="List Paragraph"/>
    <w:basedOn w:val="1"/>
    <w:next w:val="1"/>
    <w:qFormat/>
    <w:uiPriority w:val="0"/>
    <w:pPr>
      <w:ind w:firstLine="420"/>
    </w:pPr>
    <w:rPr>
      <w:rFonts w:eastAsia="宋体" w:cs="Times New Roman"/>
    </w:rPr>
  </w:style>
  <w:style w:type="character" w:customStyle="1" w:styleId="20">
    <w:name w:val="批注文字 字符"/>
    <w:basedOn w:val="17"/>
    <w:link w:val="5"/>
    <w:qFormat/>
    <w:uiPriority w:val="0"/>
    <w:rPr>
      <w:rFonts w:ascii="Times New Roman" w:hAnsi="Times New Roman" w:eastAsia="仿宋_GB2312" w:cs="Arial"/>
      <w:kern w:val="2"/>
      <w:sz w:val="32"/>
      <w:szCs w:val="22"/>
    </w:rPr>
  </w:style>
  <w:style w:type="character" w:customStyle="1" w:styleId="21">
    <w:name w:val="批注主题 字符"/>
    <w:basedOn w:val="20"/>
    <w:link w:val="13"/>
    <w:qFormat/>
    <w:uiPriority w:val="0"/>
    <w:rPr>
      <w:rFonts w:ascii="Times New Roman" w:hAnsi="Times New Roman" w:eastAsia="仿宋_GB2312" w:cs="Arial"/>
      <w:b/>
      <w:bCs/>
      <w:kern w:val="2"/>
      <w:sz w:val="32"/>
      <w:szCs w:val="22"/>
    </w:rPr>
  </w:style>
  <w:style w:type="paragraph" w:customStyle="1" w:styleId="22">
    <w:name w:val="表格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宋体" w:hAnsi="宋体" w:eastAsia="宋体" w:cs="宋体"/>
      <w:sz w:val="21"/>
      <w:szCs w:val="21"/>
    </w:rPr>
  </w:style>
  <w:style w:type="character" w:customStyle="1" w:styleId="23">
    <w:name w:val="font4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3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7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6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0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8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32">
    <w:name w:val="标题---(3)"/>
    <w:basedOn w:val="33"/>
    <w:next w:val="34"/>
    <w:qFormat/>
    <w:uiPriority w:val="0"/>
    <w:pPr>
      <w:tabs>
        <w:tab w:val="left" w:pos="794"/>
        <w:tab w:val="left" w:pos="1021"/>
        <w:tab w:val="left" w:pos="1440"/>
      </w:tabs>
      <w:spacing w:beforeLines="0"/>
      <w:ind w:left="0" w:firstLine="0"/>
      <w:outlineLvl w:val="2"/>
    </w:pPr>
    <w:rPr>
      <w:rFonts w:ascii="Times New Roman" w:hAnsi="Times New Roman" w:eastAsia="宋体" w:cs="Times New Roman"/>
      <w:b w:val="0"/>
    </w:rPr>
  </w:style>
  <w:style w:type="paragraph" w:customStyle="1" w:styleId="33">
    <w:name w:val="标题---(2)"/>
    <w:basedOn w:val="1"/>
    <w:next w:val="34"/>
    <w:qFormat/>
    <w:uiPriority w:val="0"/>
    <w:pPr>
      <w:tabs>
        <w:tab w:val="left" w:pos="794"/>
        <w:tab w:val="left" w:pos="1440"/>
      </w:tabs>
      <w:spacing w:beforeLines="25" w:line="360" w:lineRule="auto"/>
      <w:ind w:left="1440" w:hanging="360"/>
      <w:outlineLvl w:val="1"/>
    </w:pPr>
    <w:rPr>
      <w:b/>
      <w:sz w:val="24"/>
    </w:rPr>
  </w:style>
  <w:style w:type="paragraph" w:customStyle="1" w:styleId="34">
    <w:name w:val="正文(缩进)"/>
    <w:basedOn w:val="1"/>
    <w:qFormat/>
    <w:uiPriority w:val="0"/>
    <w:pPr>
      <w:spacing w:line="360" w:lineRule="auto"/>
      <w:ind w:firstLine="200" w:firstLineChars="200"/>
    </w:pPr>
    <w:rPr>
      <w:rFonts w:eastAsia="宋体"/>
      <w:sz w:val="24"/>
    </w:rPr>
  </w:style>
  <w:style w:type="paragraph" w:customStyle="1" w:styleId="35">
    <w:name w:val="Body text|1"/>
    <w:basedOn w:val="1"/>
    <w:qFormat/>
    <w:uiPriority w:val="0"/>
    <w:pPr>
      <w:spacing w:line="425" w:lineRule="auto"/>
      <w:ind w:firstLine="1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36">
    <w:name w:val="font9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16406</Words>
  <Characters>17072</Characters>
  <Lines>43</Lines>
  <Paragraphs>12</Paragraphs>
  <TotalTime>0</TotalTime>
  <ScaleCrop>false</ScaleCrop>
  <LinksUpToDate>false</LinksUpToDate>
  <CharactersWithSpaces>17260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2022-08-07T01:40:00Z</dcterms:created>
  <dc:creator>lenovo</dc:creator>
  <cp:lastModifiedBy>马定文</cp:lastModifiedBy>
  <dcterms:modified xsi:type="dcterms:W3CDTF">2024-11-22T09:55:06Z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B5B7659C462549B3B1141C20B33D387C</vt:lpwstr>
  </property>
</Properties>
</file>