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jc w:val="center"/>
        <w:rPr>
          <w:rFonts w:hint="eastAsia" w:ascii="宋体" w:hAnsi="宋体" w:eastAsia="宋体" w:cs="宋体"/>
          <w:b/>
          <w:bCs w:val="0"/>
          <w:color w:val="000000"/>
          <w:kern w:val="2"/>
          <w:sz w:val="44"/>
          <w:szCs w:val="44"/>
          <w:u w:val="none"/>
          <w:lang w:val="en-US" w:eastAsia="zh-CN" w:bidi="ar-SA"/>
        </w:rPr>
      </w:pPr>
    </w:p>
    <w:p>
      <w:pPr>
        <w:jc w:val="center"/>
        <w:rPr>
          <w:rFonts w:hint="eastAsia" w:ascii="宋体" w:hAnsi="宋体" w:eastAsia="宋体" w:cs="宋体"/>
          <w:b/>
          <w:color w:val="000000"/>
          <w:sz w:val="44"/>
          <w:szCs w:val="44"/>
          <w:u w:val="none"/>
          <w:lang w:val="en-US" w:eastAsia="zh-CN"/>
        </w:rPr>
      </w:pPr>
      <w:r>
        <w:rPr>
          <w:rFonts w:hint="eastAsia" w:ascii="宋体" w:hAnsi="宋体" w:eastAsia="宋体" w:cs="宋体"/>
          <w:b/>
          <w:bCs w:val="0"/>
          <w:color w:val="000000"/>
          <w:kern w:val="2"/>
          <w:sz w:val="44"/>
          <w:szCs w:val="44"/>
          <w:u w:val="none"/>
          <w:lang w:val="en-US" w:eastAsia="zh-CN" w:bidi="ar-SA"/>
        </w:rPr>
        <w:t>宏联自控公司无线测温装置采购</w:t>
      </w:r>
    </w:p>
    <w:p>
      <w:pPr>
        <w:pStyle w:val="5"/>
        <w:tabs>
          <w:tab w:val="left" w:pos="284"/>
          <w:tab w:val="right" w:pos="4111"/>
        </w:tabs>
        <w:spacing w:before="0" w:after="0" w:line="300" w:lineRule="auto"/>
        <w:jc w:val="center"/>
        <w:rPr>
          <w:rFonts w:hint="eastAsia" w:ascii="宋体" w:hAnsi="宋体" w:eastAsia="宋体" w:cs="宋体"/>
          <w:b/>
          <w:color w:val="000000"/>
          <w:sz w:val="44"/>
          <w:szCs w:val="44"/>
          <w:u w:val="none"/>
          <w:lang w:val="en-US" w:eastAsia="zh-CN"/>
        </w:rPr>
      </w:pPr>
    </w:p>
    <w:p>
      <w:pPr>
        <w:pStyle w:val="5"/>
        <w:tabs>
          <w:tab w:val="left" w:pos="284"/>
          <w:tab w:val="right" w:pos="4111"/>
        </w:tabs>
        <w:spacing w:before="0" w:after="0" w:line="300" w:lineRule="auto"/>
        <w:jc w:val="center"/>
        <w:rPr>
          <w:rFonts w:hint="eastAsia" w:ascii="宋体" w:hAnsi="宋体" w:cs="宋体"/>
          <w:b/>
          <w:color w:val="000000"/>
          <w:sz w:val="44"/>
          <w:szCs w:val="44"/>
          <w:u w:val="none"/>
          <w:lang w:val="en-US" w:eastAsia="zh-CN"/>
        </w:rPr>
      </w:pPr>
    </w:p>
    <w:p>
      <w:pPr>
        <w:pStyle w:val="6"/>
        <w:rPr>
          <w:rFonts w:hint="eastAsia" w:ascii="宋体" w:hAnsi="宋体" w:cs="宋体"/>
          <w:b/>
          <w:color w:val="000000"/>
          <w:sz w:val="44"/>
          <w:szCs w:val="44"/>
          <w:u w:val="none"/>
          <w:lang w:val="en-US" w:eastAsia="zh-CN"/>
        </w:rPr>
      </w:pPr>
    </w:p>
    <w:p>
      <w:pPr>
        <w:rPr>
          <w:rFonts w:hint="eastAsia"/>
          <w:lang w:val="en-US" w:eastAsia="zh-CN"/>
        </w:rPr>
      </w:pPr>
    </w:p>
    <w:p>
      <w:pPr>
        <w:pStyle w:val="5"/>
        <w:tabs>
          <w:tab w:val="left" w:pos="284"/>
          <w:tab w:val="right" w:pos="4111"/>
        </w:tabs>
        <w:spacing w:before="0" w:after="0" w:line="300" w:lineRule="auto"/>
        <w:jc w:val="center"/>
        <w:rPr>
          <w:rFonts w:hint="eastAsia" w:ascii="宋体" w:hAnsi="宋体" w:cs="宋体"/>
          <w:b/>
          <w:color w:val="000000"/>
          <w:sz w:val="44"/>
          <w:szCs w:val="44"/>
          <w:u w:val="none"/>
          <w:lang w:val="en-US" w:eastAsia="zh-CN"/>
        </w:rPr>
      </w:pPr>
    </w:p>
    <w:p>
      <w:pPr>
        <w:pStyle w:val="5"/>
        <w:tabs>
          <w:tab w:val="left" w:pos="284"/>
          <w:tab w:val="right" w:pos="4111"/>
        </w:tabs>
        <w:spacing w:before="0" w:after="0" w:line="300" w:lineRule="auto"/>
        <w:jc w:val="center"/>
        <w:rPr>
          <w:rFonts w:hint="eastAsia" w:ascii="宋体" w:hAnsi="宋体" w:cs="宋体"/>
          <w:b/>
          <w:color w:val="000000"/>
          <w:sz w:val="44"/>
          <w:szCs w:val="44"/>
          <w:u w:val="none"/>
          <w:lang w:val="en-US" w:eastAsia="zh-CN"/>
        </w:rPr>
      </w:pPr>
    </w:p>
    <w:p>
      <w:pPr>
        <w:pStyle w:val="6"/>
        <w:rPr>
          <w:rFonts w:hint="eastAsia" w:ascii="宋体" w:hAnsi="宋体" w:cs="宋体"/>
          <w:b/>
          <w:color w:val="000000"/>
          <w:sz w:val="44"/>
          <w:szCs w:val="44"/>
          <w:u w:val="none"/>
          <w:lang w:val="en-US" w:eastAsia="zh-CN"/>
        </w:rPr>
      </w:pPr>
    </w:p>
    <w:p>
      <w:pPr>
        <w:rPr>
          <w:rFonts w:hint="eastAsia"/>
          <w:lang w:val="en-US" w:eastAsia="zh-CN"/>
        </w:rPr>
      </w:pPr>
    </w:p>
    <w:p>
      <w:pPr>
        <w:pStyle w:val="5"/>
        <w:tabs>
          <w:tab w:val="left" w:pos="284"/>
          <w:tab w:val="right" w:pos="4111"/>
        </w:tabs>
        <w:spacing w:before="0" w:after="0" w:line="300" w:lineRule="auto"/>
        <w:ind w:left="0" w:leftChars="0" w:firstLine="0" w:firstLineChars="0"/>
        <w:jc w:val="center"/>
        <w:rPr>
          <w:rFonts w:hint="eastAsia" w:ascii="宋体" w:hAnsi="宋体" w:eastAsia="宋体" w:cs="宋体"/>
          <w:b/>
          <w:color w:val="000000"/>
          <w:sz w:val="52"/>
          <w:szCs w:val="52"/>
          <w:u w:val="none"/>
        </w:rPr>
      </w:pPr>
      <w:r>
        <w:rPr>
          <w:rFonts w:hint="eastAsia" w:ascii="宋体" w:hAnsi="宋体" w:cs="宋体"/>
          <w:b/>
          <w:color w:val="000000"/>
          <w:sz w:val="44"/>
          <w:szCs w:val="44"/>
          <w:u w:val="none"/>
          <w:lang w:val="en-US" w:eastAsia="zh-CN"/>
        </w:rPr>
        <w:t>技术标准</w:t>
      </w:r>
    </w:p>
    <w:p>
      <w:pPr>
        <w:pStyle w:val="5"/>
        <w:tabs>
          <w:tab w:val="left" w:pos="284"/>
          <w:tab w:val="right" w:pos="4111"/>
        </w:tabs>
        <w:spacing w:before="0" w:after="0" w:line="300" w:lineRule="auto"/>
        <w:jc w:val="center"/>
        <w:rPr>
          <w:rFonts w:hint="eastAsia" w:ascii="宋体" w:hAnsi="宋体" w:eastAsia="宋体" w:cs="宋体"/>
          <w:b/>
          <w:color w:val="000000"/>
          <w:sz w:val="52"/>
          <w:szCs w:val="52"/>
          <w:u w:val="none"/>
          <w:lang w:val="en-US"/>
        </w:rPr>
      </w:pPr>
    </w:p>
    <w:p>
      <w:pPr>
        <w:rPr>
          <w:rFonts w:hint="eastAsia" w:ascii="宋体" w:hAnsi="宋体" w:eastAsia="宋体" w:cs="宋体"/>
          <w:b/>
          <w:color w:val="000000"/>
          <w:sz w:val="52"/>
          <w:szCs w:val="52"/>
          <w:u w:val="none"/>
          <w:lang w:val="en-US"/>
        </w:rPr>
      </w:pPr>
    </w:p>
    <w:p>
      <w:pPr>
        <w:pStyle w:val="5"/>
        <w:tabs>
          <w:tab w:val="left" w:pos="284"/>
          <w:tab w:val="right" w:pos="4111"/>
        </w:tabs>
        <w:spacing w:before="0" w:after="0" w:line="300" w:lineRule="auto"/>
        <w:jc w:val="center"/>
        <w:rPr>
          <w:rFonts w:hint="eastAsia" w:ascii="宋体" w:hAnsi="宋体" w:eastAsia="宋体" w:cs="宋体"/>
          <w:b/>
          <w:color w:val="000000"/>
          <w:sz w:val="30"/>
          <w:szCs w:val="30"/>
          <w:u w:val="none"/>
          <w:lang w:val="en-US" w:eastAsia="zh-CN"/>
        </w:rPr>
      </w:pPr>
    </w:p>
    <w:p>
      <w:pPr>
        <w:pStyle w:val="6"/>
        <w:rPr>
          <w:rFonts w:hint="eastAsia" w:ascii="宋体" w:hAnsi="宋体" w:eastAsia="宋体" w:cs="宋体"/>
          <w:b/>
          <w:color w:val="000000"/>
          <w:sz w:val="30"/>
          <w:szCs w:val="30"/>
          <w:u w:val="none"/>
          <w:lang w:val="en-US" w:eastAsia="zh-CN"/>
        </w:rPr>
      </w:pPr>
    </w:p>
    <w:p>
      <w:pPr>
        <w:rPr>
          <w:rFonts w:hint="eastAsia" w:ascii="宋体" w:hAnsi="宋体" w:eastAsia="宋体" w:cs="宋体"/>
          <w:b/>
          <w:color w:val="000000"/>
          <w:sz w:val="30"/>
          <w:szCs w:val="30"/>
          <w:u w:val="none"/>
          <w:lang w:val="en-US" w:eastAsia="zh-CN"/>
        </w:rPr>
      </w:pPr>
    </w:p>
    <w:p>
      <w:pPr>
        <w:pStyle w:val="8"/>
        <w:rPr>
          <w:rFonts w:hint="eastAsia" w:ascii="宋体" w:hAnsi="宋体" w:eastAsia="宋体" w:cs="宋体"/>
          <w:b/>
          <w:color w:val="000000"/>
          <w:sz w:val="30"/>
          <w:szCs w:val="30"/>
          <w:u w:val="none"/>
          <w:lang w:val="en-US" w:eastAsia="zh-CN"/>
        </w:rPr>
      </w:pPr>
    </w:p>
    <w:p>
      <w:pPr>
        <w:pStyle w:val="9"/>
        <w:rPr>
          <w:rFonts w:hint="eastAsia"/>
          <w:lang w:val="en-US" w:eastAsia="zh-CN"/>
        </w:rPr>
      </w:pPr>
    </w:p>
    <w:p>
      <w:pPr>
        <w:pStyle w:val="8"/>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480" w:lineRule="auto"/>
        <w:ind w:firstLine="1506" w:firstLineChars="500"/>
        <w:textAlignment w:val="auto"/>
        <w:rPr>
          <w:rFonts w:hint="eastAsia"/>
          <w:b/>
          <w:bCs/>
          <w:color w:val="auto"/>
          <w:sz w:val="30"/>
          <w:szCs w:val="30"/>
          <w:highlight w:val="none"/>
          <w:lang w:val="en-US" w:eastAsia="zh-CN"/>
        </w:rPr>
      </w:pPr>
      <w:r>
        <w:rPr>
          <w:rFonts w:hint="eastAsia"/>
          <w:b/>
          <w:bCs/>
          <w:color w:val="auto"/>
          <w:sz w:val="30"/>
          <w:szCs w:val="30"/>
          <w:highlight w:val="none"/>
          <w:lang w:val="en-US" w:eastAsia="zh-CN"/>
        </w:rPr>
        <w:t>甲方：酒钢（集团）宏联自控有限责任公司</w:t>
      </w:r>
    </w:p>
    <w:p>
      <w:pPr>
        <w:pStyle w:val="14"/>
        <w:keepNext w:val="0"/>
        <w:keepLines w:val="0"/>
        <w:pageBreakBefore w:val="0"/>
        <w:widowControl w:val="0"/>
        <w:kinsoku/>
        <w:wordWrap/>
        <w:overflowPunct/>
        <w:topLinePunct w:val="0"/>
        <w:autoSpaceDE/>
        <w:autoSpaceDN/>
        <w:bidi w:val="0"/>
        <w:adjustRightInd/>
        <w:snapToGrid/>
        <w:spacing w:line="480" w:lineRule="auto"/>
        <w:ind w:left="0" w:leftChars="0" w:firstLine="1506" w:firstLineChars="500"/>
        <w:textAlignment w:val="auto"/>
        <w:rPr>
          <w:rFonts w:hint="eastAsia"/>
          <w:b/>
          <w:bCs/>
          <w:color w:val="auto"/>
          <w:sz w:val="30"/>
          <w:szCs w:val="30"/>
          <w:highlight w:val="none"/>
          <w:lang w:val="en-US" w:eastAsia="zh-CN"/>
        </w:rPr>
      </w:pPr>
      <w:r>
        <w:rPr>
          <w:rFonts w:hint="eastAsia"/>
          <w:b/>
          <w:bCs/>
          <w:color w:val="auto"/>
          <w:sz w:val="30"/>
          <w:szCs w:val="30"/>
          <w:highlight w:val="none"/>
          <w:lang w:val="en-US" w:eastAsia="zh-CN"/>
        </w:rPr>
        <w:t>乙方：</w:t>
      </w:r>
    </w:p>
    <w:p>
      <w:pPr>
        <w:rPr>
          <w:rFonts w:hint="default"/>
          <w:lang w:val="en-US" w:eastAsia="zh-CN"/>
        </w:rPr>
      </w:pPr>
    </w:p>
    <w:p>
      <w:pPr>
        <w:bidi w:val="0"/>
        <w:spacing w:line="360" w:lineRule="auto"/>
        <w:outlineLvl w:val="0"/>
        <w:rPr>
          <w:rFonts w:hint="eastAsia"/>
          <w:b/>
          <w:bCs/>
          <w:sz w:val="24"/>
          <w:szCs w:val="24"/>
          <w:lang w:val="en-US" w:eastAsia="zh-CN"/>
        </w:rPr>
      </w:pPr>
    </w:p>
    <w:p>
      <w:pPr>
        <w:numPr>
          <w:ilvl w:val="0"/>
          <w:numId w:val="1"/>
        </w:numPr>
        <w:bidi w:val="0"/>
        <w:spacing w:line="360" w:lineRule="auto"/>
        <w:ind w:left="0" w:leftChars="0" w:firstLine="0" w:firstLineChars="0"/>
        <w:outlineLvl w:val="0"/>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总则</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1.1 适用范围</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本技术</w:t>
      </w:r>
      <w:r>
        <w:rPr>
          <w:rFonts w:hint="eastAsia" w:asciiTheme="majorEastAsia" w:hAnsiTheme="majorEastAsia" w:eastAsiaTheme="majorEastAsia" w:cstheme="majorEastAsia"/>
          <w:sz w:val="28"/>
          <w:szCs w:val="28"/>
          <w:lang w:eastAsia="zh-CN"/>
        </w:rPr>
        <w:t>标准</w:t>
      </w:r>
      <w:r>
        <w:rPr>
          <w:rFonts w:hint="eastAsia" w:asciiTheme="majorEastAsia" w:hAnsiTheme="majorEastAsia" w:eastAsiaTheme="majorEastAsia" w:cstheme="majorEastAsia"/>
          <w:sz w:val="28"/>
          <w:szCs w:val="28"/>
        </w:rPr>
        <w:t>适用于</w:t>
      </w:r>
      <w:r>
        <w:rPr>
          <w:rFonts w:hint="eastAsia" w:asciiTheme="majorEastAsia" w:hAnsiTheme="majorEastAsia" w:eastAsiaTheme="majorEastAsia" w:cstheme="majorEastAsia"/>
          <w:sz w:val="28"/>
          <w:szCs w:val="28"/>
          <w:lang w:val="en-US" w:eastAsia="zh-CN"/>
        </w:rPr>
        <w:t>宏联自控公司开关柜无线测温装置采购项目</w:t>
      </w:r>
      <w:r>
        <w:rPr>
          <w:rFonts w:hint="eastAsia" w:asciiTheme="majorEastAsia" w:hAnsiTheme="majorEastAsia" w:eastAsiaTheme="majorEastAsia" w:cstheme="majorEastAsia"/>
          <w:sz w:val="28"/>
          <w:szCs w:val="28"/>
        </w:rPr>
        <w:t>，其内容包括该设备的功能设计、结构、性能、安装和试验等方面的技术要求。本技术规范作为设备订货的合同技术附件，与合同同时生效，具有同等法律效力。在合同执行期间由双方协商形成的其他补充协议和追加条款也具有同等法律效力。</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1.2 本技术</w:t>
      </w:r>
      <w:r>
        <w:rPr>
          <w:rFonts w:hint="eastAsia" w:asciiTheme="majorEastAsia" w:hAnsiTheme="majorEastAsia" w:eastAsiaTheme="majorEastAsia" w:cstheme="majorEastAsia"/>
          <w:sz w:val="28"/>
          <w:szCs w:val="28"/>
          <w:lang w:eastAsia="zh-CN"/>
        </w:rPr>
        <w:t>标准</w:t>
      </w:r>
      <w:r>
        <w:rPr>
          <w:rFonts w:hint="eastAsia" w:asciiTheme="majorEastAsia" w:hAnsiTheme="majorEastAsia" w:eastAsiaTheme="majorEastAsia" w:cstheme="majorEastAsia"/>
          <w:sz w:val="28"/>
          <w:szCs w:val="28"/>
        </w:rPr>
        <w:t>提出的是最低限度的技术要求，并未对一切技术细节作出规定，也未充分引述有关标准和规格的条文，</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应提供符合本</w:t>
      </w:r>
      <w:r>
        <w:rPr>
          <w:rFonts w:hint="eastAsia" w:asciiTheme="majorEastAsia" w:hAnsiTheme="majorEastAsia" w:eastAsiaTheme="majorEastAsia" w:cstheme="majorEastAsia"/>
          <w:sz w:val="28"/>
          <w:szCs w:val="28"/>
          <w:lang w:eastAsia="zh-CN"/>
        </w:rPr>
        <w:t>标准</w:t>
      </w:r>
      <w:r>
        <w:rPr>
          <w:rFonts w:hint="eastAsia" w:asciiTheme="majorEastAsia" w:hAnsiTheme="majorEastAsia" w:eastAsiaTheme="majorEastAsia" w:cstheme="majorEastAsia"/>
          <w:sz w:val="28"/>
          <w:szCs w:val="28"/>
        </w:rPr>
        <w:t>和有关电力标准的优质产品，并保证提供设备系统的完整性。</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应仔细阅读</w:t>
      </w:r>
      <w:r>
        <w:rPr>
          <w:rFonts w:hint="eastAsia" w:asciiTheme="majorEastAsia" w:hAnsiTheme="majorEastAsia" w:eastAsiaTheme="majorEastAsia" w:cstheme="majorEastAsia"/>
          <w:sz w:val="28"/>
          <w:szCs w:val="28"/>
          <w:lang w:eastAsia="zh-CN"/>
        </w:rPr>
        <w:t>甲方</w:t>
      </w:r>
      <w:r>
        <w:rPr>
          <w:rFonts w:hint="eastAsia" w:asciiTheme="majorEastAsia" w:hAnsiTheme="majorEastAsia" w:eastAsiaTheme="majorEastAsia" w:cstheme="majorEastAsia"/>
          <w:sz w:val="28"/>
          <w:szCs w:val="28"/>
        </w:rPr>
        <w:t>提出的所有条款与说明，包括各项技术规格，理解且与</w:t>
      </w:r>
      <w:r>
        <w:rPr>
          <w:rFonts w:hint="eastAsia" w:asciiTheme="majorEastAsia" w:hAnsiTheme="majorEastAsia" w:eastAsiaTheme="majorEastAsia" w:cstheme="majorEastAsia"/>
          <w:sz w:val="28"/>
          <w:szCs w:val="28"/>
          <w:lang w:eastAsia="zh-CN"/>
        </w:rPr>
        <w:t>甲方</w:t>
      </w:r>
      <w:r>
        <w:rPr>
          <w:rFonts w:hint="eastAsia" w:asciiTheme="majorEastAsia" w:hAnsiTheme="majorEastAsia" w:eastAsiaTheme="majorEastAsia" w:cstheme="majorEastAsia"/>
          <w:sz w:val="28"/>
          <w:szCs w:val="28"/>
        </w:rPr>
        <w:t>一致，并全部做出承诺性响应。其产品严格按照</w:t>
      </w:r>
      <w:r>
        <w:rPr>
          <w:rFonts w:hint="eastAsia" w:asciiTheme="majorEastAsia" w:hAnsiTheme="majorEastAsia" w:eastAsiaTheme="majorEastAsia" w:cstheme="majorEastAsia"/>
          <w:sz w:val="28"/>
          <w:szCs w:val="28"/>
          <w:lang w:eastAsia="zh-CN"/>
        </w:rPr>
        <w:t>甲方</w:t>
      </w:r>
      <w:r>
        <w:rPr>
          <w:rFonts w:hint="eastAsia" w:asciiTheme="majorEastAsia" w:hAnsiTheme="majorEastAsia" w:eastAsiaTheme="majorEastAsia" w:cstheme="majorEastAsia"/>
          <w:sz w:val="28"/>
          <w:szCs w:val="28"/>
        </w:rPr>
        <w:t>和设计单位提供的技术参数进行设计、制造、供货、安装及调试并保证符合</w:t>
      </w:r>
      <w:r>
        <w:rPr>
          <w:rFonts w:hint="eastAsia" w:asciiTheme="majorEastAsia" w:hAnsiTheme="majorEastAsia" w:eastAsiaTheme="majorEastAsia" w:cstheme="majorEastAsia"/>
          <w:sz w:val="28"/>
          <w:szCs w:val="28"/>
          <w:lang w:eastAsia="zh-CN"/>
        </w:rPr>
        <w:t>甲方</w:t>
      </w:r>
      <w:r>
        <w:rPr>
          <w:rFonts w:hint="eastAsia" w:asciiTheme="majorEastAsia" w:hAnsiTheme="majorEastAsia" w:eastAsiaTheme="majorEastAsia" w:cstheme="majorEastAsia"/>
          <w:sz w:val="28"/>
          <w:szCs w:val="28"/>
        </w:rPr>
        <w:t>和设计单位所提供的技术资料以及我国现行的相关标准的要求。而这些标准和技术规范应为设备制造时为止最新公布发行的标准和技术规范。本</w:t>
      </w:r>
      <w:r>
        <w:rPr>
          <w:rFonts w:hint="eastAsia" w:asciiTheme="majorEastAsia" w:hAnsiTheme="majorEastAsia" w:eastAsiaTheme="majorEastAsia" w:cstheme="majorEastAsia"/>
          <w:sz w:val="28"/>
          <w:szCs w:val="28"/>
          <w:lang w:eastAsia="zh-CN"/>
        </w:rPr>
        <w:t>标准</w:t>
      </w:r>
      <w:r>
        <w:rPr>
          <w:rFonts w:hint="eastAsia" w:asciiTheme="majorEastAsia" w:hAnsiTheme="majorEastAsia" w:eastAsiaTheme="majorEastAsia" w:cstheme="majorEastAsia"/>
          <w:sz w:val="28"/>
          <w:szCs w:val="28"/>
        </w:rPr>
        <w:t>所使用的标准和/或规范如遇与</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所执行的标准发生矛盾时，按较高标准执行。</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val="en-US" w:eastAsia="zh-CN"/>
        </w:rPr>
        <w:t>3</w:t>
      </w:r>
      <w:r>
        <w:rPr>
          <w:rFonts w:hint="eastAsia" w:asciiTheme="majorEastAsia" w:hAnsiTheme="majorEastAsia" w:eastAsiaTheme="majorEastAsia" w:cstheme="majorEastAsia"/>
          <w:sz w:val="28"/>
          <w:szCs w:val="28"/>
        </w:rPr>
        <w:t xml:space="preserve"> 如果</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没有以书面形式对本</w:t>
      </w:r>
      <w:r>
        <w:rPr>
          <w:rFonts w:hint="eastAsia" w:asciiTheme="majorEastAsia" w:hAnsiTheme="majorEastAsia" w:eastAsiaTheme="majorEastAsia" w:cstheme="majorEastAsia"/>
          <w:sz w:val="28"/>
          <w:szCs w:val="28"/>
          <w:lang w:eastAsia="zh-CN"/>
        </w:rPr>
        <w:t>标准</w:t>
      </w:r>
      <w:r>
        <w:rPr>
          <w:rFonts w:hint="eastAsia" w:asciiTheme="majorEastAsia" w:hAnsiTheme="majorEastAsia" w:eastAsiaTheme="majorEastAsia" w:cstheme="majorEastAsia"/>
          <w:sz w:val="28"/>
          <w:szCs w:val="28"/>
        </w:rPr>
        <w:t>的条文提出异议，则意味着</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提供的设备完全符合本</w:t>
      </w:r>
      <w:r>
        <w:rPr>
          <w:rFonts w:hint="eastAsia" w:asciiTheme="majorEastAsia" w:hAnsiTheme="majorEastAsia" w:eastAsiaTheme="majorEastAsia" w:cstheme="majorEastAsia"/>
          <w:sz w:val="28"/>
          <w:szCs w:val="28"/>
          <w:lang w:eastAsia="zh-CN"/>
        </w:rPr>
        <w:t>标准</w:t>
      </w:r>
      <w:r>
        <w:rPr>
          <w:rFonts w:hint="eastAsia" w:asciiTheme="majorEastAsia" w:hAnsiTheme="majorEastAsia" w:eastAsiaTheme="majorEastAsia" w:cstheme="majorEastAsia"/>
          <w:sz w:val="28"/>
          <w:szCs w:val="28"/>
        </w:rPr>
        <w:t>的要求。如有异议，不管多么微小，都应以“对</w:t>
      </w:r>
      <w:r>
        <w:rPr>
          <w:rFonts w:hint="eastAsia" w:asciiTheme="majorEastAsia" w:hAnsiTheme="majorEastAsia" w:eastAsiaTheme="majorEastAsia" w:cstheme="majorEastAsia"/>
          <w:sz w:val="28"/>
          <w:szCs w:val="28"/>
          <w:lang w:eastAsia="zh-CN"/>
        </w:rPr>
        <w:t>标准</w:t>
      </w:r>
      <w:r>
        <w:rPr>
          <w:rFonts w:hint="eastAsia" w:asciiTheme="majorEastAsia" w:hAnsiTheme="majorEastAsia" w:eastAsiaTheme="majorEastAsia" w:cstheme="majorEastAsia"/>
          <w:sz w:val="28"/>
          <w:szCs w:val="28"/>
        </w:rPr>
        <w:t>的意见和同</w:t>
      </w:r>
      <w:r>
        <w:rPr>
          <w:rFonts w:hint="eastAsia" w:asciiTheme="majorEastAsia" w:hAnsiTheme="majorEastAsia" w:eastAsiaTheme="majorEastAsia" w:cstheme="majorEastAsia"/>
          <w:sz w:val="28"/>
          <w:szCs w:val="28"/>
          <w:lang w:eastAsia="zh-CN"/>
        </w:rPr>
        <w:t>标准</w:t>
      </w:r>
      <w:r>
        <w:rPr>
          <w:rFonts w:hint="eastAsia" w:asciiTheme="majorEastAsia" w:hAnsiTheme="majorEastAsia" w:eastAsiaTheme="majorEastAsia" w:cstheme="majorEastAsia"/>
          <w:sz w:val="28"/>
          <w:szCs w:val="28"/>
        </w:rPr>
        <w:t>的差异”为标题向</w:t>
      </w:r>
      <w:r>
        <w:rPr>
          <w:rFonts w:hint="eastAsia" w:asciiTheme="majorEastAsia" w:hAnsiTheme="majorEastAsia" w:eastAsiaTheme="majorEastAsia" w:cstheme="majorEastAsia"/>
          <w:sz w:val="28"/>
          <w:szCs w:val="28"/>
          <w:lang w:eastAsia="zh-CN"/>
        </w:rPr>
        <w:t>甲方</w:t>
      </w:r>
      <w:r>
        <w:rPr>
          <w:rFonts w:hint="eastAsia" w:asciiTheme="majorEastAsia" w:hAnsiTheme="majorEastAsia" w:eastAsiaTheme="majorEastAsia" w:cstheme="majorEastAsia"/>
          <w:sz w:val="28"/>
          <w:szCs w:val="28"/>
        </w:rPr>
        <w:t>提出，由</w:t>
      </w:r>
      <w:r>
        <w:rPr>
          <w:rFonts w:hint="eastAsia" w:asciiTheme="majorEastAsia" w:hAnsiTheme="majorEastAsia" w:eastAsiaTheme="majorEastAsia" w:cstheme="majorEastAsia"/>
          <w:sz w:val="28"/>
          <w:szCs w:val="28"/>
          <w:lang w:eastAsia="zh-CN"/>
        </w:rPr>
        <w:t>甲方</w:t>
      </w:r>
      <w:r>
        <w:rPr>
          <w:rFonts w:hint="eastAsia" w:asciiTheme="majorEastAsia" w:hAnsiTheme="majorEastAsia" w:eastAsiaTheme="majorEastAsia" w:cstheme="majorEastAsia"/>
          <w:sz w:val="28"/>
          <w:szCs w:val="28"/>
        </w:rPr>
        <w:t>确认。</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val="en-US" w:eastAsia="zh-CN"/>
        </w:rPr>
        <w:t>4</w:t>
      </w:r>
      <w:r>
        <w:rPr>
          <w:rFonts w:hint="eastAsia" w:asciiTheme="majorEastAsia" w:hAnsiTheme="majorEastAsia" w:eastAsiaTheme="majorEastAsia" w:cstheme="majorEastAsia"/>
          <w:sz w:val="28"/>
          <w:szCs w:val="28"/>
        </w:rPr>
        <w:t xml:space="preserve"> 电气设备选用国内外先进的零部件及电控设备，要求运行可靠、设计合理、经济耐用、低损耗、高能效、低噪音、低温升、节能、使用寿命长、结构合理、保护完善、易于操作和维检等特点。</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val="en-US" w:eastAsia="zh-CN"/>
        </w:rPr>
        <w:t xml:space="preserve">5 </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须对本设备制造的完整性、合理性和设备制造质量承担全部责任。保证设备制造符合国家标准。</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val="en-US" w:eastAsia="zh-CN"/>
        </w:rPr>
        <w:t>6</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应对整个设备及其附属设备的合理性、完整性负责。保证所供设备满足使用要求。</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val="en-US" w:eastAsia="zh-CN"/>
        </w:rPr>
        <w:t>7</w:t>
      </w:r>
      <w:r>
        <w:rPr>
          <w:rFonts w:hint="eastAsia" w:asciiTheme="majorEastAsia" w:hAnsiTheme="majorEastAsia" w:eastAsiaTheme="majorEastAsia" w:cstheme="majorEastAsia"/>
          <w:sz w:val="28"/>
          <w:szCs w:val="28"/>
        </w:rPr>
        <w:t xml:space="preserve"> 设备中的标准件、外购件必须按技术附件中推荐的厂家进行选购，</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标准件、外购件所选外购单位必须以书面形式通知</w:t>
      </w:r>
      <w:r>
        <w:rPr>
          <w:rFonts w:hint="eastAsia" w:asciiTheme="majorEastAsia" w:hAnsiTheme="majorEastAsia" w:eastAsiaTheme="majorEastAsia" w:cstheme="majorEastAsia"/>
          <w:sz w:val="28"/>
          <w:szCs w:val="28"/>
          <w:lang w:eastAsia="zh-CN"/>
        </w:rPr>
        <w:t>甲方</w:t>
      </w:r>
      <w:r>
        <w:rPr>
          <w:rFonts w:hint="eastAsia" w:asciiTheme="majorEastAsia" w:hAnsiTheme="majorEastAsia" w:eastAsiaTheme="majorEastAsia" w:cstheme="majorEastAsia"/>
          <w:sz w:val="28"/>
          <w:szCs w:val="28"/>
        </w:rPr>
        <w:t>并经</w:t>
      </w:r>
      <w:r>
        <w:rPr>
          <w:rFonts w:hint="eastAsia" w:asciiTheme="majorEastAsia" w:hAnsiTheme="majorEastAsia" w:eastAsiaTheme="majorEastAsia" w:cstheme="majorEastAsia"/>
          <w:sz w:val="28"/>
          <w:szCs w:val="28"/>
          <w:lang w:eastAsia="zh-CN"/>
        </w:rPr>
        <w:t>甲方</w:t>
      </w:r>
      <w:r>
        <w:rPr>
          <w:rFonts w:hint="eastAsia" w:asciiTheme="majorEastAsia" w:hAnsiTheme="majorEastAsia" w:eastAsiaTheme="majorEastAsia" w:cstheme="majorEastAsia"/>
          <w:sz w:val="28"/>
          <w:szCs w:val="28"/>
        </w:rPr>
        <w:t>认可方可执行。</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val="en-US" w:eastAsia="zh-CN"/>
        </w:rPr>
        <w:t>8</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提供的设备必须具有国内同行业近几年内的先进制造水平，采用先进工艺，合格材料，成熟的技术或专利技术。</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lang w:val="en-US" w:eastAsia="zh-CN"/>
        </w:rPr>
        <w:t>9</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提供的设备必须是全新、规范、先进的高质量可靠产品，能够确保连续稳定的工作。</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1.1</w:t>
      </w:r>
      <w:r>
        <w:rPr>
          <w:rFonts w:hint="eastAsia" w:asciiTheme="majorEastAsia" w:hAnsiTheme="majorEastAsia" w:eastAsiaTheme="majorEastAsia" w:cstheme="majorEastAsia"/>
          <w:sz w:val="28"/>
          <w:szCs w:val="28"/>
          <w:lang w:val="en-US" w:eastAsia="zh-CN"/>
        </w:rPr>
        <w:t>0</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提供设备制造材料的选择，都应按照国内外通用的现行标准和相应的技术规范执行，而这些标准和技术规范应为合同签字日为止最新公布发行的标准和技术规范。</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1.1</w:t>
      </w:r>
      <w:r>
        <w:rPr>
          <w:rFonts w:hint="eastAsia" w:asciiTheme="majorEastAsia" w:hAnsiTheme="majorEastAsia" w:eastAsiaTheme="majorEastAsia" w:cstheme="majorEastAsia"/>
          <w:sz w:val="28"/>
          <w:szCs w:val="28"/>
          <w:lang w:val="en-US" w:eastAsia="zh-CN"/>
        </w:rPr>
        <w:t>1</w:t>
      </w:r>
      <w:r>
        <w:rPr>
          <w:rFonts w:hint="eastAsia" w:asciiTheme="majorEastAsia" w:hAnsiTheme="majorEastAsia" w:eastAsiaTheme="majorEastAsia" w:cstheme="majorEastAsia"/>
          <w:sz w:val="28"/>
          <w:szCs w:val="28"/>
        </w:rPr>
        <w:t xml:space="preserve"> 所有合同设备尺寸都使用公制单位。</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1.1</w:t>
      </w:r>
      <w:r>
        <w:rPr>
          <w:rFonts w:hint="eastAsia" w:asciiTheme="majorEastAsia" w:hAnsiTheme="majorEastAsia" w:eastAsiaTheme="majorEastAsia" w:cstheme="majorEastAsia"/>
          <w:sz w:val="28"/>
          <w:szCs w:val="28"/>
          <w:lang w:val="en-US" w:eastAsia="zh-CN"/>
        </w:rPr>
        <w:t>2</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提供的主设备、附件、备品备件、外部油漆等材质必须满足本工程所处地理位置、环境条件的要求。</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1.1</w:t>
      </w:r>
      <w:r>
        <w:rPr>
          <w:rFonts w:hint="eastAsia" w:asciiTheme="majorEastAsia" w:hAnsiTheme="majorEastAsia" w:eastAsiaTheme="majorEastAsia" w:cstheme="majorEastAsia"/>
          <w:sz w:val="28"/>
          <w:szCs w:val="28"/>
          <w:lang w:val="en-US" w:eastAsia="zh-CN"/>
        </w:rPr>
        <w:t>3</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在招标货物及制造中，发生侵犯专利权的行为时，其侵权责任与</w:t>
      </w:r>
      <w:r>
        <w:rPr>
          <w:rFonts w:hint="eastAsia" w:asciiTheme="majorEastAsia" w:hAnsiTheme="majorEastAsia" w:eastAsiaTheme="majorEastAsia" w:cstheme="majorEastAsia"/>
          <w:sz w:val="28"/>
          <w:szCs w:val="28"/>
          <w:lang w:eastAsia="zh-CN"/>
        </w:rPr>
        <w:t>甲方</w:t>
      </w:r>
      <w:r>
        <w:rPr>
          <w:rFonts w:hint="eastAsia" w:asciiTheme="majorEastAsia" w:hAnsiTheme="majorEastAsia" w:eastAsiaTheme="majorEastAsia" w:cstheme="majorEastAsia"/>
          <w:sz w:val="28"/>
          <w:szCs w:val="28"/>
        </w:rPr>
        <w:t>无关，应由</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承担一切责任，并赔偿对</w:t>
      </w:r>
      <w:r>
        <w:rPr>
          <w:rFonts w:hint="eastAsia" w:asciiTheme="majorEastAsia" w:hAnsiTheme="majorEastAsia" w:eastAsiaTheme="majorEastAsia" w:cstheme="majorEastAsia"/>
          <w:sz w:val="28"/>
          <w:szCs w:val="28"/>
          <w:lang w:eastAsia="zh-CN"/>
        </w:rPr>
        <w:t>甲方</w:t>
      </w:r>
      <w:r>
        <w:rPr>
          <w:rFonts w:hint="eastAsia" w:asciiTheme="majorEastAsia" w:hAnsiTheme="majorEastAsia" w:eastAsiaTheme="majorEastAsia" w:cstheme="majorEastAsia"/>
          <w:sz w:val="28"/>
          <w:szCs w:val="28"/>
        </w:rPr>
        <w:t>造成的一切损失。</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1.1</w:t>
      </w:r>
      <w:r>
        <w:rPr>
          <w:rFonts w:hint="eastAsia" w:asciiTheme="majorEastAsia" w:hAnsiTheme="majorEastAsia" w:eastAsiaTheme="majorEastAsia" w:cstheme="majorEastAsia"/>
          <w:sz w:val="28"/>
          <w:szCs w:val="28"/>
          <w:lang w:val="en-US" w:eastAsia="zh-CN"/>
        </w:rPr>
        <w:t>4</w:t>
      </w:r>
      <w:r>
        <w:rPr>
          <w:rFonts w:hint="eastAsia" w:asciiTheme="majorEastAsia" w:hAnsiTheme="majorEastAsia" w:eastAsiaTheme="majorEastAsia" w:cstheme="majorEastAsia"/>
          <w:sz w:val="28"/>
          <w:szCs w:val="28"/>
        </w:rPr>
        <w:t xml:space="preserve"> 在合同签订后，</w:t>
      </w:r>
      <w:r>
        <w:rPr>
          <w:rFonts w:hint="eastAsia" w:asciiTheme="majorEastAsia" w:hAnsiTheme="majorEastAsia" w:eastAsiaTheme="majorEastAsia" w:cstheme="majorEastAsia"/>
          <w:sz w:val="28"/>
          <w:szCs w:val="28"/>
          <w:lang w:eastAsia="zh-CN"/>
        </w:rPr>
        <w:t>甲方</w:t>
      </w:r>
      <w:r>
        <w:rPr>
          <w:rFonts w:hint="eastAsia" w:asciiTheme="majorEastAsia" w:hAnsiTheme="majorEastAsia" w:eastAsiaTheme="majorEastAsia" w:cstheme="majorEastAsia"/>
          <w:sz w:val="28"/>
          <w:szCs w:val="28"/>
        </w:rPr>
        <w:t>有权提出因标准、规程和规格发生变化而产生的修订要求，具体事宜由</w:t>
      </w:r>
      <w:r>
        <w:rPr>
          <w:rFonts w:hint="eastAsia" w:asciiTheme="majorEastAsia" w:hAnsiTheme="majorEastAsia" w:eastAsiaTheme="majorEastAsia" w:cstheme="majorEastAsia"/>
          <w:sz w:val="28"/>
          <w:szCs w:val="28"/>
          <w:lang w:val="en-US" w:eastAsia="zh-CN"/>
        </w:rPr>
        <w:t>甲乙双方</w:t>
      </w:r>
      <w:r>
        <w:rPr>
          <w:rFonts w:hint="eastAsia" w:asciiTheme="majorEastAsia" w:hAnsiTheme="majorEastAsia" w:eastAsiaTheme="majorEastAsia" w:cstheme="majorEastAsia"/>
          <w:sz w:val="28"/>
          <w:szCs w:val="28"/>
        </w:rPr>
        <w:t>共同协商确定。</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1.1</w:t>
      </w:r>
      <w:r>
        <w:rPr>
          <w:rFonts w:hint="eastAsia" w:asciiTheme="majorEastAsia" w:hAnsiTheme="majorEastAsia" w:eastAsiaTheme="majorEastAsia" w:cstheme="majorEastAsia"/>
          <w:sz w:val="28"/>
          <w:szCs w:val="28"/>
          <w:lang w:val="en-US" w:eastAsia="zh-CN"/>
        </w:rPr>
        <w:t>5</w:t>
      </w:r>
      <w:r>
        <w:rPr>
          <w:rFonts w:hint="eastAsia" w:asciiTheme="majorEastAsia" w:hAnsiTheme="majorEastAsia" w:eastAsiaTheme="majorEastAsia" w:cstheme="majorEastAsia"/>
          <w:sz w:val="28"/>
          <w:szCs w:val="28"/>
        </w:rPr>
        <w:t xml:space="preserve"> </w:t>
      </w:r>
      <w:r>
        <w:rPr>
          <w:rFonts w:hint="eastAsia" w:asciiTheme="majorEastAsia" w:hAnsiTheme="majorEastAsia" w:eastAsiaTheme="majorEastAsia" w:cstheme="majorEastAsia"/>
          <w:sz w:val="28"/>
          <w:szCs w:val="28"/>
          <w:lang w:eastAsia="zh-CN"/>
        </w:rPr>
        <w:t>乙方</w:t>
      </w:r>
      <w:r>
        <w:rPr>
          <w:rFonts w:hint="eastAsia" w:asciiTheme="majorEastAsia" w:hAnsiTheme="majorEastAsia" w:eastAsiaTheme="majorEastAsia" w:cstheme="majorEastAsia"/>
          <w:sz w:val="28"/>
          <w:szCs w:val="28"/>
        </w:rPr>
        <w:t>应具有制造过同类同级设备的成功运行经验。</w:t>
      </w:r>
    </w:p>
    <w:p>
      <w:pPr>
        <w:numPr>
          <w:ilvl w:val="0"/>
          <w:numId w:val="1"/>
        </w:numPr>
        <w:bidi w:val="0"/>
        <w:spacing w:line="360" w:lineRule="auto"/>
        <w:ind w:left="0" w:leftChars="0" w:firstLine="0" w:firstLineChars="0"/>
        <w:outlineLvl w:val="0"/>
        <w:rPr>
          <w:rFonts w:hint="eastAsia" w:asciiTheme="majorEastAsia" w:hAnsiTheme="majorEastAsia" w:eastAsiaTheme="majorEastAsia" w:cstheme="majorEastAsia"/>
          <w:b/>
          <w:bCs/>
          <w:sz w:val="28"/>
          <w:szCs w:val="28"/>
          <w:lang w:val="en-US" w:eastAsia="zh-CN"/>
        </w:rPr>
      </w:pPr>
      <w:bookmarkStart w:id="0" w:name="_Toc16090"/>
      <w:bookmarkStart w:id="1" w:name="_Toc14910"/>
      <w:bookmarkStart w:id="2" w:name="_Toc10770"/>
      <w:r>
        <w:rPr>
          <w:rFonts w:hint="eastAsia" w:asciiTheme="majorEastAsia" w:hAnsiTheme="majorEastAsia" w:eastAsiaTheme="majorEastAsia" w:cstheme="majorEastAsia"/>
          <w:b/>
          <w:bCs/>
          <w:sz w:val="28"/>
          <w:szCs w:val="28"/>
          <w:lang w:val="en-US" w:eastAsia="zh-CN"/>
        </w:rPr>
        <w:t>设计条件和环境条件</w:t>
      </w:r>
      <w:bookmarkEnd w:id="0"/>
      <w:bookmarkEnd w:id="1"/>
      <w:bookmarkEnd w:id="2"/>
    </w:p>
    <w:p>
      <w:pPr>
        <w:spacing w:line="360" w:lineRule="auto"/>
        <w:ind w:firstLine="562" w:firstLineChars="200"/>
        <w:outlineLvl w:val="1"/>
        <w:rPr>
          <w:rFonts w:hint="eastAsia" w:asciiTheme="majorEastAsia" w:hAnsiTheme="majorEastAsia" w:eastAsiaTheme="majorEastAsia" w:cstheme="majorEastAsia"/>
          <w:b/>
          <w:bCs/>
          <w:sz w:val="28"/>
          <w:szCs w:val="28"/>
        </w:rPr>
      </w:pPr>
      <w:bookmarkStart w:id="3" w:name="_Toc28010"/>
      <w:r>
        <w:rPr>
          <w:rFonts w:hint="eastAsia" w:asciiTheme="majorEastAsia" w:hAnsiTheme="majorEastAsia" w:eastAsiaTheme="majorEastAsia" w:cstheme="majorEastAsia"/>
          <w:b/>
          <w:bCs/>
          <w:sz w:val="28"/>
          <w:szCs w:val="28"/>
        </w:rPr>
        <w:t>2.1 环境条件</w:t>
      </w:r>
      <w:bookmarkEnd w:id="3"/>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厂址所在地区为甘肃省嘉峪关市酒钢冶金厂区，属雨量小、蒸发大、温差大、多风沙的内陆干旱气候。本产品使用环境海拔高度1652米，卖方提供的产品按海拔2000m使用环境设计和选型。</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海拔高度：                   1652m；</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全年平均气温：               6.9℃；</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极端最高气温：               45℃；</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极端最低气温：               -35℃；</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夏季最高平均温度：           28.7℃；</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冬季最低平均温度：           -15.6℃；</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日最大温差：                 14℃；</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年平均降雨量：               85.3㎜；</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夏季平均相对湿度：           43%；</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冬季平均相对湿度：           54%；</w:t>
      </w:r>
    </w:p>
    <w:p>
      <w:pPr>
        <w:widowControl/>
        <w:autoSpaceDE w:val="0"/>
        <w:autoSpaceDN w:val="0"/>
        <w:spacing w:line="360" w:lineRule="auto"/>
        <w:ind w:right="-11" w:firstLine="465"/>
        <w:textAlignment w:val="bottom"/>
        <w:rPr>
          <w:rFonts w:hint="eastAsia" w:asciiTheme="majorEastAsia" w:hAnsiTheme="majorEastAsia" w:eastAsiaTheme="majorEastAsia" w:cstheme="majorEastAsia"/>
          <w:b w:val="0"/>
          <w:bCs/>
          <w:color w:val="auto"/>
          <w:sz w:val="28"/>
          <w:szCs w:val="28"/>
          <w:highlight w:val="none"/>
          <w:lang w:val="en-US" w:eastAsia="zh-CN"/>
        </w:rPr>
      </w:pPr>
      <w:r>
        <w:rPr>
          <w:rFonts w:hint="eastAsia" w:asciiTheme="majorEastAsia" w:hAnsiTheme="majorEastAsia" w:eastAsiaTheme="majorEastAsia" w:cstheme="majorEastAsia"/>
          <w:sz w:val="28"/>
          <w:szCs w:val="28"/>
          <w:lang w:val="en-US" w:eastAsia="zh-CN"/>
        </w:rPr>
        <w:t xml:space="preserve">抗地震能力：水平加速度：0.2g；垂直加速度：0.1g；同时作用。 </w:t>
      </w:r>
      <w:r>
        <w:rPr>
          <w:rFonts w:hint="eastAsia" w:asciiTheme="majorEastAsia" w:hAnsiTheme="majorEastAsia" w:eastAsiaTheme="majorEastAsia" w:cstheme="majorEastAsia"/>
          <w:b w:val="0"/>
          <w:bCs/>
          <w:color w:val="auto"/>
          <w:sz w:val="28"/>
          <w:szCs w:val="28"/>
          <w:highlight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before="15" w:after="15" w:line="500" w:lineRule="exact"/>
        <w:jc w:val="both"/>
        <w:textAlignment w:val="auto"/>
        <w:outlineLvl w:val="1"/>
        <w:rPr>
          <w:rFonts w:hint="eastAsia" w:asciiTheme="majorEastAsia" w:hAnsiTheme="majorEastAsia" w:eastAsiaTheme="majorEastAsia" w:cstheme="majorEastAsia"/>
          <w:b/>
          <w:bCs w:val="0"/>
          <w:color w:val="auto"/>
          <w:sz w:val="28"/>
          <w:szCs w:val="28"/>
          <w:highlight w:val="none"/>
          <w:lang w:val="en-US" w:eastAsia="zh-CN"/>
        </w:rPr>
      </w:pPr>
      <w:bookmarkStart w:id="4" w:name="_Toc10145"/>
      <w:r>
        <w:rPr>
          <w:rFonts w:hint="eastAsia" w:asciiTheme="majorEastAsia" w:hAnsiTheme="majorEastAsia" w:eastAsiaTheme="majorEastAsia" w:cstheme="majorEastAsia"/>
          <w:b/>
          <w:bCs w:val="0"/>
          <w:color w:val="auto"/>
          <w:sz w:val="28"/>
          <w:szCs w:val="28"/>
          <w:highlight w:val="none"/>
          <w:lang w:val="en-US" w:eastAsia="zh-CN"/>
        </w:rPr>
        <w:t>2.2 地震烈度抗震能力</w:t>
      </w:r>
      <w:bookmarkEnd w:id="4"/>
    </w:p>
    <w:p>
      <w:pPr>
        <w:keepNext w:val="0"/>
        <w:keepLines w:val="0"/>
        <w:pageBreakBefore w:val="0"/>
        <w:widowControl w:val="0"/>
        <w:numPr>
          <w:ilvl w:val="0"/>
          <w:numId w:val="0"/>
        </w:numPr>
        <w:kinsoku/>
        <w:wordWrap/>
        <w:overflowPunct/>
        <w:topLinePunct w:val="0"/>
        <w:autoSpaceDE/>
        <w:autoSpaceDN/>
        <w:bidi w:val="0"/>
        <w:adjustRightInd/>
        <w:snapToGrid/>
        <w:spacing w:before="15" w:after="15" w:line="500" w:lineRule="exact"/>
        <w:ind w:firstLine="560" w:firstLineChars="200"/>
        <w:jc w:val="both"/>
        <w:textAlignment w:val="auto"/>
        <w:rPr>
          <w:rFonts w:hint="eastAsia" w:asciiTheme="majorEastAsia" w:hAnsiTheme="majorEastAsia" w:eastAsiaTheme="majorEastAsia" w:cstheme="majorEastAsia"/>
          <w:b w:val="0"/>
          <w:bCs/>
          <w:color w:val="auto"/>
          <w:sz w:val="28"/>
          <w:szCs w:val="28"/>
          <w:highlight w:val="none"/>
          <w:lang w:val="en-US" w:eastAsia="zh-CN"/>
        </w:rPr>
      </w:pPr>
      <w:r>
        <w:rPr>
          <w:rFonts w:hint="eastAsia" w:asciiTheme="majorEastAsia" w:hAnsiTheme="majorEastAsia" w:eastAsiaTheme="majorEastAsia" w:cstheme="majorEastAsia"/>
          <w:b w:val="0"/>
          <w:bCs/>
          <w:color w:val="auto"/>
          <w:sz w:val="28"/>
          <w:szCs w:val="28"/>
          <w:highlight w:val="none"/>
          <w:lang w:val="en-US" w:eastAsia="zh-CN"/>
        </w:rPr>
        <w:t>抗震设防烈度按8度设防。地震动峰值加速度为0.15g，地震动反应谱特征周期为0.40s（对应于中硬场地土）。</w:t>
      </w:r>
    </w:p>
    <w:p>
      <w:pPr>
        <w:keepNext w:val="0"/>
        <w:keepLines w:val="0"/>
        <w:pageBreakBefore w:val="0"/>
        <w:widowControl w:val="0"/>
        <w:numPr>
          <w:ilvl w:val="0"/>
          <w:numId w:val="0"/>
        </w:numPr>
        <w:kinsoku/>
        <w:wordWrap/>
        <w:overflowPunct/>
        <w:topLinePunct w:val="0"/>
        <w:autoSpaceDE/>
        <w:autoSpaceDN/>
        <w:bidi w:val="0"/>
        <w:adjustRightInd/>
        <w:snapToGrid/>
        <w:spacing w:before="15" w:after="15" w:line="500" w:lineRule="exact"/>
        <w:jc w:val="both"/>
        <w:textAlignment w:val="auto"/>
        <w:outlineLvl w:val="1"/>
        <w:rPr>
          <w:rFonts w:hint="eastAsia" w:asciiTheme="majorEastAsia" w:hAnsiTheme="majorEastAsia" w:eastAsiaTheme="majorEastAsia" w:cstheme="majorEastAsia"/>
          <w:b/>
          <w:bCs w:val="0"/>
          <w:color w:val="auto"/>
          <w:sz w:val="28"/>
          <w:szCs w:val="28"/>
          <w:highlight w:val="none"/>
          <w:lang w:val="en-US" w:eastAsia="zh-CN"/>
        </w:rPr>
      </w:pPr>
      <w:bookmarkStart w:id="5" w:name="_Toc28571"/>
      <w:r>
        <w:rPr>
          <w:rFonts w:hint="eastAsia" w:asciiTheme="majorEastAsia" w:hAnsiTheme="majorEastAsia" w:eastAsiaTheme="majorEastAsia" w:cstheme="majorEastAsia"/>
          <w:b/>
          <w:bCs w:val="0"/>
          <w:color w:val="auto"/>
          <w:sz w:val="28"/>
          <w:szCs w:val="28"/>
          <w:highlight w:val="none"/>
          <w:lang w:val="en-US" w:eastAsia="zh-CN"/>
        </w:rPr>
        <w:t>2.3 工作温度</w:t>
      </w:r>
      <w:bookmarkEnd w:id="5"/>
    </w:p>
    <w:p>
      <w:pPr>
        <w:keepNext w:val="0"/>
        <w:keepLines w:val="0"/>
        <w:pageBreakBefore w:val="0"/>
        <w:widowControl w:val="0"/>
        <w:numPr>
          <w:ilvl w:val="0"/>
          <w:numId w:val="0"/>
        </w:numPr>
        <w:kinsoku/>
        <w:wordWrap/>
        <w:overflowPunct/>
        <w:topLinePunct w:val="0"/>
        <w:autoSpaceDE/>
        <w:autoSpaceDN/>
        <w:bidi w:val="0"/>
        <w:adjustRightInd/>
        <w:snapToGrid/>
        <w:spacing w:before="15" w:after="15" w:line="500" w:lineRule="exact"/>
        <w:ind w:firstLine="560" w:firstLineChars="200"/>
        <w:jc w:val="both"/>
        <w:textAlignment w:val="auto"/>
        <w:rPr>
          <w:rFonts w:hint="eastAsia" w:asciiTheme="majorEastAsia" w:hAnsiTheme="majorEastAsia" w:eastAsiaTheme="majorEastAsia" w:cstheme="majorEastAsia"/>
          <w:b w:val="0"/>
          <w:bCs/>
          <w:color w:val="auto"/>
          <w:sz w:val="28"/>
          <w:szCs w:val="28"/>
          <w:highlight w:val="none"/>
          <w:lang w:val="en-US" w:eastAsia="zh-CN"/>
        </w:rPr>
      </w:pPr>
      <w:r>
        <w:rPr>
          <w:rFonts w:hint="eastAsia" w:asciiTheme="majorEastAsia" w:hAnsiTheme="majorEastAsia" w:eastAsiaTheme="majorEastAsia" w:cstheme="majorEastAsia"/>
          <w:b w:val="0"/>
          <w:bCs/>
          <w:color w:val="auto"/>
          <w:sz w:val="28"/>
          <w:szCs w:val="28"/>
          <w:highlight w:val="none"/>
          <w:lang w:val="en-US" w:eastAsia="zh-CN"/>
        </w:rPr>
        <w:t>－25℃～55℃；</w:t>
      </w:r>
    </w:p>
    <w:p>
      <w:pPr>
        <w:keepNext w:val="0"/>
        <w:keepLines w:val="0"/>
        <w:pageBreakBefore w:val="0"/>
        <w:widowControl w:val="0"/>
        <w:numPr>
          <w:ilvl w:val="0"/>
          <w:numId w:val="0"/>
        </w:numPr>
        <w:kinsoku/>
        <w:wordWrap/>
        <w:overflowPunct/>
        <w:topLinePunct w:val="0"/>
        <w:autoSpaceDE/>
        <w:autoSpaceDN/>
        <w:bidi w:val="0"/>
        <w:adjustRightInd/>
        <w:snapToGrid/>
        <w:spacing w:before="15" w:after="15" w:line="500" w:lineRule="exact"/>
        <w:jc w:val="both"/>
        <w:textAlignment w:val="auto"/>
        <w:outlineLvl w:val="1"/>
        <w:rPr>
          <w:rFonts w:hint="eastAsia" w:asciiTheme="majorEastAsia" w:hAnsiTheme="majorEastAsia" w:eastAsiaTheme="majorEastAsia" w:cstheme="majorEastAsia"/>
          <w:b/>
          <w:bCs w:val="0"/>
          <w:color w:val="auto"/>
          <w:sz w:val="28"/>
          <w:szCs w:val="28"/>
          <w:highlight w:val="none"/>
          <w:lang w:val="en-US" w:eastAsia="zh-CN"/>
        </w:rPr>
      </w:pPr>
      <w:bookmarkStart w:id="6" w:name="_Toc25934"/>
      <w:r>
        <w:rPr>
          <w:rFonts w:hint="eastAsia" w:asciiTheme="majorEastAsia" w:hAnsiTheme="majorEastAsia" w:eastAsiaTheme="majorEastAsia" w:cstheme="majorEastAsia"/>
          <w:b/>
          <w:bCs w:val="0"/>
          <w:color w:val="auto"/>
          <w:sz w:val="28"/>
          <w:szCs w:val="28"/>
          <w:highlight w:val="none"/>
          <w:lang w:val="en-US" w:eastAsia="zh-CN"/>
        </w:rPr>
        <w:t>2.4 污秽等级</w:t>
      </w:r>
      <w:bookmarkEnd w:id="6"/>
    </w:p>
    <w:p>
      <w:pPr>
        <w:keepNext w:val="0"/>
        <w:keepLines w:val="0"/>
        <w:pageBreakBefore w:val="0"/>
        <w:widowControl w:val="0"/>
        <w:numPr>
          <w:ilvl w:val="0"/>
          <w:numId w:val="0"/>
        </w:numPr>
        <w:kinsoku/>
        <w:wordWrap/>
        <w:overflowPunct/>
        <w:topLinePunct w:val="0"/>
        <w:autoSpaceDE/>
        <w:autoSpaceDN/>
        <w:bidi w:val="0"/>
        <w:adjustRightInd/>
        <w:snapToGrid/>
        <w:spacing w:before="15" w:after="15" w:line="500" w:lineRule="exact"/>
        <w:ind w:firstLine="560" w:firstLineChars="200"/>
        <w:jc w:val="both"/>
        <w:textAlignment w:val="auto"/>
        <w:rPr>
          <w:rFonts w:hint="eastAsia" w:asciiTheme="majorEastAsia" w:hAnsiTheme="majorEastAsia" w:eastAsiaTheme="majorEastAsia" w:cstheme="majorEastAsia"/>
          <w:b w:val="0"/>
          <w:bCs/>
          <w:color w:val="auto"/>
          <w:sz w:val="28"/>
          <w:szCs w:val="28"/>
          <w:highlight w:val="none"/>
          <w:lang w:val="en-US" w:eastAsia="zh-CN"/>
        </w:rPr>
      </w:pPr>
      <w:r>
        <w:rPr>
          <w:rFonts w:hint="eastAsia" w:asciiTheme="majorEastAsia" w:hAnsiTheme="majorEastAsia" w:eastAsiaTheme="majorEastAsia" w:cstheme="majorEastAsia"/>
          <w:b w:val="0"/>
          <w:bCs/>
          <w:color w:val="auto"/>
          <w:sz w:val="28"/>
          <w:szCs w:val="28"/>
          <w:highlight w:val="none"/>
          <w:lang w:val="en-US" w:eastAsia="zh-CN"/>
        </w:rPr>
        <w:t>三级</w:t>
      </w:r>
    </w:p>
    <w:p>
      <w:pPr>
        <w:spacing w:line="360" w:lineRule="auto"/>
        <w:outlineLvl w:val="1"/>
        <w:rPr>
          <w:rFonts w:hint="eastAsia" w:asciiTheme="majorEastAsia" w:hAnsiTheme="majorEastAsia" w:eastAsiaTheme="majorEastAsia" w:cstheme="majorEastAsia"/>
          <w:b/>
          <w:bCs/>
          <w:sz w:val="28"/>
          <w:szCs w:val="28"/>
          <w:lang w:val="en-US" w:eastAsia="zh-CN"/>
        </w:rPr>
      </w:pPr>
      <w:bookmarkStart w:id="7" w:name="_Toc27197"/>
      <w:r>
        <w:rPr>
          <w:rFonts w:hint="eastAsia" w:asciiTheme="majorEastAsia" w:hAnsiTheme="majorEastAsia" w:eastAsiaTheme="majorEastAsia" w:cstheme="majorEastAsia"/>
          <w:b/>
          <w:bCs/>
          <w:sz w:val="28"/>
          <w:szCs w:val="28"/>
          <w:lang w:val="en-US" w:eastAsia="zh-CN"/>
        </w:rPr>
        <w:t>2.5 安装地点</w:t>
      </w:r>
      <w:bookmarkEnd w:id="7"/>
    </w:p>
    <w:p>
      <w:pPr>
        <w:spacing w:line="360" w:lineRule="auto"/>
        <w:ind w:firstLine="560" w:firstLineChars="20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安装地点：户内。</w:t>
      </w:r>
    </w:p>
    <w:p>
      <w:pPr>
        <w:numPr>
          <w:ilvl w:val="0"/>
          <w:numId w:val="1"/>
        </w:numPr>
        <w:bidi w:val="0"/>
        <w:spacing w:line="360" w:lineRule="auto"/>
        <w:ind w:left="0" w:leftChars="0" w:firstLine="0" w:firstLineChars="0"/>
        <w:outlineLvl w:val="0"/>
        <w:rPr>
          <w:rFonts w:hint="eastAsia" w:asciiTheme="majorEastAsia" w:hAnsiTheme="majorEastAsia" w:eastAsiaTheme="majorEastAsia" w:cstheme="majorEastAsia"/>
          <w:b/>
          <w:bCs/>
          <w:sz w:val="28"/>
          <w:szCs w:val="28"/>
          <w:lang w:val="en-US" w:eastAsia="zh-CN"/>
        </w:rPr>
      </w:pPr>
      <w:bookmarkStart w:id="8" w:name="_Toc13432"/>
      <w:bookmarkStart w:id="9" w:name="_Toc30889"/>
      <w:bookmarkStart w:id="10" w:name="_Toc21296"/>
      <w:r>
        <w:rPr>
          <w:rFonts w:hint="eastAsia" w:asciiTheme="majorEastAsia" w:hAnsiTheme="majorEastAsia" w:eastAsiaTheme="majorEastAsia" w:cstheme="majorEastAsia"/>
          <w:b/>
          <w:bCs/>
          <w:sz w:val="28"/>
          <w:szCs w:val="28"/>
          <w:lang w:val="en-US" w:eastAsia="zh-CN"/>
        </w:rPr>
        <w:t>供货范围</w:t>
      </w:r>
      <w:bookmarkEnd w:id="8"/>
      <w:bookmarkEnd w:id="9"/>
      <w:bookmarkEnd w:id="10"/>
      <w:bookmarkStart w:id="65" w:name="_GoBack"/>
      <w:bookmarkEnd w:id="65"/>
    </w:p>
    <w:tbl>
      <w:tblPr>
        <w:tblStyle w:val="15"/>
        <w:tblW w:w="9137" w:type="dxa"/>
        <w:tblInd w:w="0" w:type="dxa"/>
        <w:tblLayout w:type="autofit"/>
        <w:tblCellMar>
          <w:top w:w="0" w:type="dxa"/>
          <w:left w:w="108" w:type="dxa"/>
          <w:bottom w:w="0" w:type="dxa"/>
          <w:right w:w="108" w:type="dxa"/>
        </w:tblCellMar>
      </w:tblPr>
      <w:tblGrid>
        <w:gridCol w:w="961"/>
        <w:gridCol w:w="1736"/>
        <w:gridCol w:w="2864"/>
        <w:gridCol w:w="787"/>
        <w:gridCol w:w="825"/>
        <w:gridCol w:w="1964"/>
      </w:tblGrid>
      <w:tr>
        <w:tblPrEx>
          <w:tblCellMar>
            <w:top w:w="0" w:type="dxa"/>
            <w:left w:w="108" w:type="dxa"/>
            <w:bottom w:w="0" w:type="dxa"/>
            <w:right w:w="108" w:type="dxa"/>
          </w:tblCellMar>
        </w:tblPrEx>
        <w:trPr>
          <w:trHeight w:val="415" w:hRule="atLeast"/>
        </w:trPr>
        <w:tc>
          <w:tcPr>
            <w:tcW w:w="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ajorEastAsia" w:hAnsiTheme="majorEastAsia" w:eastAsiaTheme="majorEastAsia" w:cstheme="majorEastAsia"/>
                <w:kern w:val="0"/>
                <w:sz w:val="28"/>
                <w:szCs w:val="28"/>
                <w:lang w:bidi="mn-Mong-CN"/>
              </w:rPr>
            </w:pPr>
            <w:r>
              <w:rPr>
                <w:rFonts w:hint="eastAsia" w:asciiTheme="majorEastAsia" w:hAnsiTheme="majorEastAsia" w:eastAsiaTheme="majorEastAsia" w:cstheme="majorEastAsia"/>
                <w:kern w:val="0"/>
                <w:sz w:val="28"/>
                <w:szCs w:val="28"/>
                <w:lang w:bidi="mn-Mong-CN"/>
              </w:rPr>
              <w:t>序号</w:t>
            </w:r>
          </w:p>
        </w:tc>
        <w:tc>
          <w:tcPr>
            <w:tcW w:w="173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ajorEastAsia" w:hAnsiTheme="majorEastAsia" w:eastAsiaTheme="majorEastAsia" w:cstheme="majorEastAsia"/>
                <w:kern w:val="0"/>
                <w:sz w:val="28"/>
                <w:szCs w:val="28"/>
                <w:lang w:bidi="mn-Mong-CN"/>
              </w:rPr>
            </w:pPr>
            <w:r>
              <w:rPr>
                <w:rFonts w:hint="eastAsia" w:asciiTheme="majorEastAsia" w:hAnsiTheme="majorEastAsia" w:eastAsiaTheme="majorEastAsia" w:cstheme="majorEastAsia"/>
                <w:kern w:val="0"/>
                <w:sz w:val="28"/>
                <w:szCs w:val="28"/>
                <w:lang w:bidi="mn-Mong-CN"/>
              </w:rPr>
              <w:t>名称</w:t>
            </w:r>
          </w:p>
        </w:tc>
        <w:tc>
          <w:tcPr>
            <w:tcW w:w="286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ajorEastAsia" w:hAnsiTheme="majorEastAsia" w:eastAsiaTheme="majorEastAsia" w:cstheme="majorEastAsia"/>
                <w:kern w:val="0"/>
                <w:sz w:val="28"/>
                <w:szCs w:val="28"/>
                <w:lang w:bidi="mn-Mong-CN"/>
              </w:rPr>
            </w:pPr>
          </w:p>
        </w:tc>
        <w:tc>
          <w:tcPr>
            <w:tcW w:w="78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ajorEastAsia" w:hAnsiTheme="majorEastAsia" w:eastAsiaTheme="majorEastAsia" w:cstheme="majorEastAsia"/>
                <w:kern w:val="0"/>
                <w:sz w:val="28"/>
                <w:szCs w:val="28"/>
                <w:lang w:bidi="mn-Mong-CN"/>
              </w:rPr>
            </w:pPr>
            <w:r>
              <w:rPr>
                <w:rFonts w:hint="eastAsia" w:asciiTheme="majorEastAsia" w:hAnsiTheme="majorEastAsia" w:eastAsiaTheme="majorEastAsia" w:cstheme="majorEastAsia"/>
                <w:kern w:val="0"/>
                <w:sz w:val="28"/>
                <w:szCs w:val="28"/>
                <w:lang w:bidi="mn-Mong-CN"/>
              </w:rPr>
              <w:t>单位</w:t>
            </w:r>
          </w:p>
        </w:tc>
        <w:tc>
          <w:tcPr>
            <w:tcW w:w="8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ajorEastAsia" w:hAnsiTheme="majorEastAsia" w:eastAsiaTheme="majorEastAsia" w:cstheme="majorEastAsia"/>
                <w:kern w:val="0"/>
                <w:sz w:val="28"/>
                <w:szCs w:val="28"/>
                <w:lang w:bidi="mn-Mong-CN"/>
              </w:rPr>
            </w:pPr>
            <w:r>
              <w:rPr>
                <w:rFonts w:hint="eastAsia" w:asciiTheme="majorEastAsia" w:hAnsiTheme="majorEastAsia" w:eastAsiaTheme="majorEastAsia" w:cstheme="majorEastAsia"/>
                <w:kern w:val="0"/>
                <w:sz w:val="28"/>
                <w:szCs w:val="28"/>
                <w:lang w:bidi="mn-Mong-CN"/>
              </w:rPr>
              <w:t>数量</w:t>
            </w:r>
          </w:p>
        </w:tc>
        <w:tc>
          <w:tcPr>
            <w:tcW w:w="1964" w:type="dxa"/>
            <w:tcBorders>
              <w:top w:val="single" w:color="auto" w:sz="4" w:space="0"/>
              <w:left w:val="nil"/>
              <w:bottom w:val="nil"/>
              <w:right w:val="single" w:color="auto" w:sz="4" w:space="0"/>
            </w:tcBorders>
            <w:shd w:val="clear" w:color="auto" w:fill="auto"/>
            <w:vAlign w:val="center"/>
          </w:tcPr>
          <w:p>
            <w:pPr>
              <w:widowControl/>
              <w:jc w:val="center"/>
              <w:rPr>
                <w:rFonts w:hint="eastAsia" w:asciiTheme="majorEastAsia" w:hAnsiTheme="majorEastAsia" w:eastAsiaTheme="majorEastAsia" w:cstheme="majorEastAsia"/>
                <w:kern w:val="0"/>
                <w:sz w:val="28"/>
                <w:szCs w:val="28"/>
                <w:lang w:bidi="mn-Mong-CN"/>
              </w:rPr>
            </w:pPr>
            <w:r>
              <w:rPr>
                <w:rFonts w:hint="eastAsia" w:asciiTheme="majorEastAsia" w:hAnsiTheme="majorEastAsia" w:eastAsiaTheme="majorEastAsia" w:cstheme="majorEastAsia"/>
                <w:kern w:val="0"/>
                <w:sz w:val="28"/>
                <w:szCs w:val="28"/>
                <w:lang w:bidi="mn-Mong-CN"/>
              </w:rPr>
              <w:t>备注</w:t>
            </w:r>
          </w:p>
        </w:tc>
      </w:tr>
      <w:tr>
        <w:tblPrEx>
          <w:tblCellMar>
            <w:top w:w="0" w:type="dxa"/>
            <w:left w:w="108" w:type="dxa"/>
            <w:bottom w:w="0" w:type="dxa"/>
            <w:right w:w="108" w:type="dxa"/>
          </w:tblCellMar>
        </w:tblPrEx>
        <w:trPr>
          <w:trHeight w:val="415" w:hRule="atLeast"/>
        </w:trPr>
        <w:tc>
          <w:tcPr>
            <w:tcW w:w="9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ajorEastAsia" w:hAnsiTheme="majorEastAsia" w:eastAsiaTheme="majorEastAsia" w:cstheme="majorEastAsia"/>
                <w:kern w:val="0"/>
                <w:sz w:val="28"/>
                <w:szCs w:val="28"/>
                <w:lang w:val="en-US" w:eastAsia="zh-CN" w:bidi="mn-Mong-CN"/>
              </w:rPr>
            </w:pPr>
            <w:r>
              <w:rPr>
                <w:rFonts w:hint="eastAsia" w:asciiTheme="majorEastAsia" w:hAnsiTheme="majorEastAsia" w:eastAsiaTheme="majorEastAsia" w:cstheme="majorEastAsia"/>
                <w:kern w:val="0"/>
                <w:sz w:val="28"/>
                <w:szCs w:val="28"/>
                <w:lang w:val="en-US" w:eastAsia="zh-CN" w:bidi="mn-Mong-CN"/>
              </w:rPr>
              <w:t>1</w:t>
            </w:r>
          </w:p>
        </w:tc>
        <w:tc>
          <w:tcPr>
            <w:tcW w:w="1736"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28"/>
                <w:szCs w:val="28"/>
                <w:lang w:bidi="mn-Mong-CN"/>
              </w:rPr>
            </w:pPr>
            <w:r>
              <w:rPr>
                <w:rFonts w:hint="eastAsia" w:asciiTheme="majorEastAsia" w:hAnsiTheme="majorEastAsia" w:eastAsiaTheme="majorEastAsia" w:cstheme="majorEastAsia"/>
                <w:i w:val="0"/>
                <w:iCs w:val="0"/>
                <w:color w:val="000000"/>
                <w:kern w:val="0"/>
                <w:sz w:val="28"/>
                <w:szCs w:val="28"/>
                <w:u w:val="none"/>
                <w:lang w:val="en-US" w:eastAsia="zh-CN" w:bidi="ar"/>
              </w:rPr>
              <w:t>无线测温装置</w:t>
            </w:r>
          </w:p>
        </w:tc>
        <w:tc>
          <w:tcPr>
            <w:tcW w:w="2864"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28"/>
                <w:szCs w:val="28"/>
                <w:lang w:val="en-US" w:eastAsia="zh-CN" w:bidi="mn-Mong-CN"/>
              </w:rPr>
            </w:pPr>
            <w:r>
              <w:rPr>
                <w:rFonts w:hint="eastAsia" w:asciiTheme="majorEastAsia" w:hAnsiTheme="majorEastAsia" w:eastAsiaTheme="majorEastAsia" w:cstheme="majorEastAsia"/>
                <w:i w:val="0"/>
                <w:iCs w:val="0"/>
                <w:color w:val="000000"/>
                <w:kern w:val="0"/>
                <w:sz w:val="28"/>
                <w:szCs w:val="28"/>
                <w:u w:val="none"/>
                <w:lang w:val="en-US" w:eastAsia="zh-CN" w:bidi="ar"/>
              </w:rPr>
              <w:t>无线测温装置\276点110KV\RS485通讯ACD\C220V</w:t>
            </w:r>
          </w:p>
        </w:tc>
        <w:tc>
          <w:tcPr>
            <w:tcW w:w="7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heme="majorEastAsia" w:hAnsiTheme="majorEastAsia" w:eastAsiaTheme="majorEastAsia" w:cstheme="majorEastAsia"/>
                <w:kern w:val="0"/>
                <w:sz w:val="28"/>
                <w:szCs w:val="28"/>
                <w:lang w:val="en-US" w:eastAsia="zh-CN" w:bidi="mn-Mong-CN"/>
              </w:rPr>
            </w:pPr>
            <w:r>
              <w:rPr>
                <w:rFonts w:hint="eastAsia" w:asciiTheme="majorEastAsia" w:hAnsiTheme="majorEastAsia" w:eastAsiaTheme="majorEastAsia" w:cstheme="majorEastAsia"/>
                <w:kern w:val="0"/>
                <w:sz w:val="28"/>
                <w:szCs w:val="28"/>
                <w:lang w:val="en-US" w:eastAsia="zh-CN" w:bidi="mn-Mong-CN"/>
              </w:rPr>
              <w:t>套</w:t>
            </w:r>
          </w:p>
        </w:tc>
        <w:tc>
          <w:tcPr>
            <w:tcW w:w="8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Theme="majorEastAsia" w:hAnsiTheme="majorEastAsia" w:eastAsiaTheme="majorEastAsia" w:cstheme="majorEastAsia"/>
                <w:kern w:val="0"/>
                <w:sz w:val="28"/>
                <w:szCs w:val="28"/>
                <w:lang w:val="en-US" w:eastAsia="zh-CN" w:bidi="mn-Mong-CN"/>
              </w:rPr>
            </w:pPr>
            <w:r>
              <w:rPr>
                <w:rFonts w:hint="eastAsia" w:asciiTheme="majorEastAsia" w:hAnsiTheme="majorEastAsia" w:eastAsiaTheme="majorEastAsia" w:cstheme="majorEastAsia"/>
                <w:i w:val="0"/>
                <w:iCs w:val="0"/>
                <w:color w:val="000000"/>
                <w:kern w:val="0"/>
                <w:sz w:val="28"/>
                <w:szCs w:val="28"/>
                <w:u w:val="none"/>
                <w:lang w:val="en-US" w:eastAsia="zh-CN" w:bidi="ar"/>
              </w:rPr>
              <w:t>1</w:t>
            </w:r>
          </w:p>
        </w:tc>
        <w:tc>
          <w:tcPr>
            <w:tcW w:w="196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heme="majorEastAsia" w:hAnsiTheme="majorEastAsia" w:eastAsiaTheme="majorEastAsia" w:cstheme="majorEastAsia"/>
                <w:kern w:val="0"/>
                <w:sz w:val="28"/>
                <w:szCs w:val="28"/>
                <w:lang w:val="en-US" w:eastAsia="zh-CN" w:bidi="mn-Mong-CN"/>
              </w:rPr>
            </w:pPr>
            <w:r>
              <w:rPr>
                <w:rFonts w:hint="eastAsia" w:asciiTheme="majorEastAsia" w:hAnsiTheme="majorEastAsia" w:eastAsiaTheme="majorEastAsia" w:cstheme="majorEastAsia"/>
                <w:kern w:val="0"/>
                <w:sz w:val="28"/>
                <w:szCs w:val="28"/>
                <w:lang w:val="en-US" w:eastAsia="zh-CN" w:bidi="mn-Mong-CN"/>
              </w:rPr>
              <w:t>数据上传至烧结110kV</w:t>
            </w:r>
          </w:p>
        </w:tc>
      </w:tr>
    </w:tbl>
    <w:p>
      <w:pPr>
        <w:keepNext w:val="0"/>
        <w:keepLines w:val="0"/>
        <w:pageBreakBefore w:val="0"/>
        <w:widowControl w:val="0"/>
        <w:tabs>
          <w:tab w:val="left" w:pos="6750"/>
        </w:tabs>
        <w:kinsoku/>
        <w:wordWrap/>
        <w:overflowPunct/>
        <w:topLinePunct w:val="0"/>
        <w:autoSpaceDE/>
        <w:autoSpaceDN/>
        <w:bidi w:val="0"/>
        <w:adjustRightInd/>
        <w:snapToGrid/>
        <w:spacing w:line="360" w:lineRule="auto"/>
        <w:textAlignment w:val="auto"/>
        <w:rPr>
          <w:rFonts w:hint="eastAsia"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说明：1.站内共51面开关柜，分为两段，每个开关柜装6点测温，本次改造46面，剩余5面暂不改造；测温采集器及其他附件按需配置；</w:t>
      </w:r>
    </w:p>
    <w:p>
      <w:pPr>
        <w:keepNext w:val="0"/>
        <w:keepLines w:val="0"/>
        <w:pageBreakBefore w:val="0"/>
        <w:widowControl w:val="0"/>
        <w:tabs>
          <w:tab w:val="left" w:pos="6750"/>
        </w:tabs>
        <w:kinsoku/>
        <w:wordWrap/>
        <w:overflowPunct/>
        <w:topLinePunct w:val="0"/>
        <w:autoSpaceDE/>
        <w:autoSpaceDN/>
        <w:bidi w:val="0"/>
        <w:adjustRightInd/>
        <w:snapToGrid/>
        <w:spacing w:line="360" w:lineRule="auto"/>
        <w:textAlignment w:val="auto"/>
        <w:rPr>
          <w:rFonts w:hint="default" w:asciiTheme="majorEastAsia" w:hAnsiTheme="majorEastAsia" w:eastAsiaTheme="majorEastAsia" w:cstheme="majorEastAsia"/>
          <w:sz w:val="28"/>
          <w:szCs w:val="28"/>
          <w:lang w:val="en-US" w:eastAsia="zh-CN"/>
        </w:rPr>
      </w:pPr>
      <w:r>
        <w:rPr>
          <w:rFonts w:hint="eastAsia" w:asciiTheme="majorEastAsia" w:hAnsiTheme="majorEastAsia" w:eastAsiaTheme="majorEastAsia" w:cstheme="majorEastAsia"/>
          <w:sz w:val="28"/>
          <w:szCs w:val="28"/>
          <w:lang w:val="en-US" w:eastAsia="zh-CN"/>
        </w:rPr>
        <w:t>备品备件：</w:t>
      </w:r>
    </w:p>
    <w:tbl>
      <w:tblPr>
        <w:tblStyle w:val="15"/>
        <w:tblW w:w="9137" w:type="dxa"/>
        <w:tblInd w:w="0" w:type="dxa"/>
        <w:tblLayout w:type="autofit"/>
        <w:tblCellMar>
          <w:top w:w="0" w:type="dxa"/>
          <w:left w:w="108" w:type="dxa"/>
          <w:bottom w:w="0" w:type="dxa"/>
          <w:right w:w="108" w:type="dxa"/>
        </w:tblCellMar>
      </w:tblPr>
      <w:tblGrid>
        <w:gridCol w:w="961"/>
        <w:gridCol w:w="1632"/>
        <w:gridCol w:w="2968"/>
        <w:gridCol w:w="787"/>
        <w:gridCol w:w="825"/>
        <w:gridCol w:w="1964"/>
      </w:tblGrid>
      <w:tr>
        <w:tblPrEx>
          <w:tblCellMar>
            <w:top w:w="0" w:type="dxa"/>
            <w:left w:w="108" w:type="dxa"/>
            <w:bottom w:w="0" w:type="dxa"/>
            <w:right w:w="108" w:type="dxa"/>
          </w:tblCellMar>
        </w:tblPrEx>
        <w:trPr>
          <w:trHeight w:val="415" w:hRule="atLeast"/>
        </w:trPr>
        <w:tc>
          <w:tcPr>
            <w:tcW w:w="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Theme="majorEastAsia" w:hAnsiTheme="majorEastAsia" w:eastAsiaTheme="majorEastAsia" w:cstheme="majorEastAsia"/>
                <w:kern w:val="0"/>
                <w:sz w:val="28"/>
                <w:szCs w:val="28"/>
                <w:lang w:bidi="mn-Mong-CN"/>
              </w:rPr>
            </w:pPr>
            <w:r>
              <w:rPr>
                <w:rFonts w:hint="eastAsia" w:asciiTheme="majorEastAsia" w:hAnsiTheme="majorEastAsia" w:eastAsiaTheme="majorEastAsia" w:cstheme="majorEastAsia"/>
                <w:kern w:val="0"/>
                <w:sz w:val="28"/>
                <w:szCs w:val="28"/>
                <w:lang w:bidi="mn-Mong-CN"/>
              </w:rPr>
              <w:t>序号</w:t>
            </w:r>
          </w:p>
        </w:tc>
        <w:tc>
          <w:tcPr>
            <w:tcW w:w="163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ajorEastAsia" w:hAnsiTheme="majorEastAsia" w:eastAsiaTheme="majorEastAsia" w:cstheme="majorEastAsia"/>
                <w:kern w:val="0"/>
                <w:sz w:val="28"/>
                <w:szCs w:val="28"/>
                <w:lang w:bidi="mn-Mong-CN"/>
              </w:rPr>
            </w:pPr>
            <w:r>
              <w:rPr>
                <w:rFonts w:hint="eastAsia" w:asciiTheme="majorEastAsia" w:hAnsiTheme="majorEastAsia" w:eastAsiaTheme="majorEastAsia" w:cstheme="majorEastAsia"/>
                <w:kern w:val="0"/>
                <w:sz w:val="28"/>
                <w:szCs w:val="28"/>
                <w:lang w:bidi="mn-Mong-CN"/>
              </w:rPr>
              <w:t>名称</w:t>
            </w:r>
          </w:p>
        </w:tc>
        <w:tc>
          <w:tcPr>
            <w:tcW w:w="296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ajorEastAsia" w:hAnsiTheme="majorEastAsia" w:eastAsiaTheme="majorEastAsia" w:cstheme="majorEastAsia"/>
                <w:kern w:val="0"/>
                <w:sz w:val="28"/>
                <w:szCs w:val="28"/>
                <w:lang w:bidi="mn-Mong-CN"/>
              </w:rPr>
            </w:pPr>
          </w:p>
        </w:tc>
        <w:tc>
          <w:tcPr>
            <w:tcW w:w="78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ajorEastAsia" w:hAnsiTheme="majorEastAsia" w:eastAsiaTheme="majorEastAsia" w:cstheme="majorEastAsia"/>
                <w:kern w:val="0"/>
                <w:sz w:val="28"/>
                <w:szCs w:val="28"/>
                <w:lang w:bidi="mn-Mong-CN"/>
              </w:rPr>
            </w:pPr>
            <w:r>
              <w:rPr>
                <w:rFonts w:hint="eastAsia" w:asciiTheme="majorEastAsia" w:hAnsiTheme="majorEastAsia" w:eastAsiaTheme="majorEastAsia" w:cstheme="majorEastAsia"/>
                <w:kern w:val="0"/>
                <w:sz w:val="28"/>
                <w:szCs w:val="28"/>
                <w:lang w:bidi="mn-Mong-CN"/>
              </w:rPr>
              <w:t>单位</w:t>
            </w:r>
          </w:p>
        </w:tc>
        <w:tc>
          <w:tcPr>
            <w:tcW w:w="82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Theme="majorEastAsia" w:hAnsiTheme="majorEastAsia" w:eastAsiaTheme="majorEastAsia" w:cstheme="majorEastAsia"/>
                <w:kern w:val="0"/>
                <w:sz w:val="28"/>
                <w:szCs w:val="28"/>
                <w:lang w:bidi="mn-Mong-CN"/>
              </w:rPr>
            </w:pPr>
            <w:r>
              <w:rPr>
                <w:rFonts w:hint="eastAsia" w:asciiTheme="majorEastAsia" w:hAnsiTheme="majorEastAsia" w:eastAsiaTheme="majorEastAsia" w:cstheme="majorEastAsia"/>
                <w:kern w:val="0"/>
                <w:sz w:val="28"/>
                <w:szCs w:val="28"/>
                <w:lang w:bidi="mn-Mong-CN"/>
              </w:rPr>
              <w:t>数量</w:t>
            </w:r>
          </w:p>
        </w:tc>
        <w:tc>
          <w:tcPr>
            <w:tcW w:w="1964" w:type="dxa"/>
            <w:tcBorders>
              <w:top w:val="single" w:color="auto" w:sz="4" w:space="0"/>
              <w:left w:val="nil"/>
              <w:bottom w:val="nil"/>
              <w:right w:val="single" w:color="auto" w:sz="4" w:space="0"/>
            </w:tcBorders>
            <w:shd w:val="clear" w:color="auto" w:fill="auto"/>
            <w:vAlign w:val="center"/>
          </w:tcPr>
          <w:p>
            <w:pPr>
              <w:widowControl/>
              <w:jc w:val="center"/>
              <w:rPr>
                <w:rFonts w:hint="eastAsia" w:asciiTheme="majorEastAsia" w:hAnsiTheme="majorEastAsia" w:eastAsiaTheme="majorEastAsia" w:cstheme="majorEastAsia"/>
                <w:kern w:val="0"/>
                <w:sz w:val="28"/>
                <w:szCs w:val="28"/>
                <w:lang w:bidi="mn-Mong-CN"/>
              </w:rPr>
            </w:pPr>
            <w:r>
              <w:rPr>
                <w:rFonts w:hint="eastAsia" w:asciiTheme="majorEastAsia" w:hAnsiTheme="majorEastAsia" w:eastAsiaTheme="majorEastAsia" w:cstheme="majorEastAsia"/>
                <w:kern w:val="0"/>
                <w:sz w:val="28"/>
                <w:szCs w:val="28"/>
                <w:lang w:bidi="mn-Mong-CN"/>
              </w:rPr>
              <w:t>备注</w:t>
            </w:r>
          </w:p>
        </w:tc>
      </w:tr>
      <w:tr>
        <w:tblPrEx>
          <w:tblCellMar>
            <w:top w:w="0" w:type="dxa"/>
            <w:left w:w="108" w:type="dxa"/>
            <w:bottom w:w="0" w:type="dxa"/>
            <w:right w:w="108" w:type="dxa"/>
          </w:tblCellMar>
        </w:tblPrEx>
        <w:trPr>
          <w:trHeight w:val="415" w:hRule="atLeast"/>
        </w:trPr>
        <w:tc>
          <w:tcPr>
            <w:tcW w:w="96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Theme="majorEastAsia" w:hAnsiTheme="majorEastAsia" w:eastAsiaTheme="majorEastAsia" w:cstheme="majorEastAsia"/>
                <w:kern w:val="0"/>
                <w:sz w:val="28"/>
                <w:szCs w:val="28"/>
                <w:lang w:val="en-US" w:eastAsia="zh-CN" w:bidi="mn-Mong-CN"/>
              </w:rPr>
            </w:pPr>
            <w:r>
              <w:rPr>
                <w:rFonts w:hint="eastAsia" w:asciiTheme="majorEastAsia" w:hAnsiTheme="majorEastAsia" w:eastAsiaTheme="majorEastAsia" w:cstheme="majorEastAsia"/>
                <w:kern w:val="0"/>
                <w:sz w:val="28"/>
                <w:szCs w:val="28"/>
                <w:lang w:val="en-US" w:eastAsia="zh-CN" w:bidi="mn-Mong-CN"/>
              </w:rPr>
              <w:t>1</w:t>
            </w:r>
          </w:p>
        </w:tc>
        <w:tc>
          <w:tcPr>
            <w:tcW w:w="1632"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28"/>
                <w:szCs w:val="28"/>
                <w:lang w:bidi="mn-Mong-CN"/>
              </w:rPr>
            </w:pPr>
            <w:r>
              <w:rPr>
                <w:rFonts w:hint="eastAsia" w:asciiTheme="majorEastAsia" w:hAnsiTheme="majorEastAsia" w:eastAsiaTheme="majorEastAsia" w:cstheme="majorEastAsia"/>
                <w:i w:val="0"/>
                <w:iCs w:val="0"/>
                <w:color w:val="000000"/>
                <w:kern w:val="0"/>
                <w:sz w:val="28"/>
                <w:szCs w:val="28"/>
                <w:u w:val="none"/>
                <w:lang w:val="en-US" w:eastAsia="zh-CN" w:bidi="ar"/>
              </w:rPr>
              <w:t>无线测温传感器</w:t>
            </w:r>
          </w:p>
        </w:tc>
        <w:tc>
          <w:tcPr>
            <w:tcW w:w="2968"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Theme="majorEastAsia" w:hAnsiTheme="majorEastAsia" w:eastAsiaTheme="majorEastAsia" w:cstheme="majorEastAsia"/>
                <w:kern w:val="0"/>
                <w:sz w:val="28"/>
                <w:szCs w:val="28"/>
                <w:lang w:val="en-US" w:eastAsia="zh-CN" w:bidi="mn-Mong-CN"/>
              </w:rPr>
            </w:pPr>
            <w:r>
              <w:rPr>
                <w:rFonts w:hint="eastAsia" w:asciiTheme="majorEastAsia" w:hAnsiTheme="majorEastAsia" w:eastAsiaTheme="majorEastAsia" w:cstheme="majorEastAsia"/>
                <w:i w:val="0"/>
                <w:iCs w:val="0"/>
                <w:color w:val="000000"/>
                <w:kern w:val="0"/>
                <w:sz w:val="28"/>
                <w:szCs w:val="28"/>
                <w:u w:val="none"/>
                <w:lang w:val="en-US" w:eastAsia="zh-CN" w:bidi="ar"/>
              </w:rPr>
              <w:t>ZLE-CW-S2</w:t>
            </w:r>
          </w:p>
        </w:tc>
        <w:tc>
          <w:tcPr>
            <w:tcW w:w="78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heme="majorEastAsia" w:hAnsiTheme="majorEastAsia" w:eastAsiaTheme="majorEastAsia" w:cstheme="majorEastAsia"/>
                <w:kern w:val="0"/>
                <w:sz w:val="28"/>
                <w:szCs w:val="28"/>
                <w:lang w:val="en-US" w:eastAsia="zh-CN" w:bidi="mn-Mong-CN"/>
              </w:rPr>
            </w:pPr>
            <w:r>
              <w:rPr>
                <w:rFonts w:hint="eastAsia" w:asciiTheme="majorEastAsia" w:hAnsiTheme="majorEastAsia" w:eastAsiaTheme="majorEastAsia" w:cstheme="majorEastAsia"/>
                <w:kern w:val="0"/>
                <w:sz w:val="28"/>
                <w:szCs w:val="28"/>
                <w:lang w:val="en-US" w:eastAsia="zh-CN" w:bidi="mn-Mong-CN"/>
              </w:rPr>
              <w:t>件</w:t>
            </w:r>
          </w:p>
        </w:tc>
        <w:tc>
          <w:tcPr>
            <w:tcW w:w="82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Theme="majorEastAsia" w:hAnsiTheme="majorEastAsia" w:eastAsiaTheme="majorEastAsia" w:cstheme="majorEastAsia"/>
                <w:kern w:val="0"/>
                <w:sz w:val="28"/>
                <w:szCs w:val="28"/>
                <w:lang w:val="en-US" w:eastAsia="zh-CN" w:bidi="mn-Mong-CN"/>
              </w:rPr>
            </w:pPr>
            <w:r>
              <w:rPr>
                <w:rFonts w:hint="eastAsia" w:asciiTheme="majorEastAsia" w:hAnsiTheme="majorEastAsia" w:eastAsiaTheme="majorEastAsia" w:cstheme="majorEastAsia"/>
                <w:i w:val="0"/>
                <w:iCs w:val="0"/>
                <w:color w:val="000000"/>
                <w:kern w:val="0"/>
                <w:sz w:val="28"/>
                <w:szCs w:val="28"/>
                <w:u w:val="none"/>
                <w:lang w:val="en-US" w:eastAsia="zh-CN" w:bidi="ar"/>
              </w:rPr>
              <w:t>30</w:t>
            </w:r>
          </w:p>
        </w:tc>
        <w:tc>
          <w:tcPr>
            <w:tcW w:w="1964"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default" w:asciiTheme="majorEastAsia" w:hAnsiTheme="majorEastAsia" w:eastAsiaTheme="majorEastAsia" w:cstheme="majorEastAsia"/>
                <w:kern w:val="0"/>
                <w:sz w:val="28"/>
                <w:szCs w:val="28"/>
                <w:lang w:val="en-US" w:eastAsia="zh-CN" w:bidi="mn-Mong-CN"/>
              </w:rPr>
            </w:pPr>
            <w:r>
              <w:rPr>
                <w:rFonts w:hint="eastAsia" w:asciiTheme="majorEastAsia" w:hAnsiTheme="majorEastAsia" w:eastAsiaTheme="majorEastAsia" w:cstheme="majorEastAsia"/>
                <w:kern w:val="0"/>
                <w:sz w:val="28"/>
                <w:szCs w:val="28"/>
                <w:lang w:val="en-US" w:eastAsia="zh-CN" w:bidi="mn-Mong-CN"/>
              </w:rPr>
              <w:t>和站内品牌保持一致</w:t>
            </w:r>
          </w:p>
        </w:tc>
      </w:tr>
    </w:tbl>
    <w:p>
      <w:pPr>
        <w:numPr>
          <w:ilvl w:val="0"/>
          <w:numId w:val="1"/>
        </w:numPr>
        <w:bidi w:val="0"/>
        <w:spacing w:line="360" w:lineRule="auto"/>
        <w:ind w:left="0" w:leftChars="0" w:firstLine="0" w:firstLineChars="0"/>
        <w:outlineLvl w:val="0"/>
        <w:rPr>
          <w:rFonts w:hint="eastAsia" w:asciiTheme="majorEastAsia" w:hAnsiTheme="majorEastAsia" w:eastAsiaTheme="majorEastAsia" w:cstheme="majorEastAsia"/>
          <w:b/>
          <w:bCs/>
          <w:sz w:val="28"/>
          <w:szCs w:val="28"/>
          <w:lang w:val="en-US" w:eastAsia="zh-CN"/>
        </w:rPr>
      </w:pPr>
      <w:r>
        <w:rPr>
          <w:rFonts w:hint="eastAsia" w:asciiTheme="majorEastAsia" w:hAnsiTheme="majorEastAsia" w:eastAsiaTheme="majorEastAsia" w:cstheme="majorEastAsia"/>
          <w:b/>
          <w:bCs/>
          <w:sz w:val="28"/>
          <w:szCs w:val="28"/>
          <w:lang w:val="en-US" w:eastAsia="zh-CN"/>
        </w:rPr>
        <w:t>技术要求</w:t>
      </w:r>
    </w:p>
    <w:p>
      <w:pPr>
        <w:pStyle w:val="20"/>
        <w:spacing w:line="360" w:lineRule="auto"/>
        <w:ind w:left="0" w:leftChars="0" w:firstLine="0" w:firstLineChars="0"/>
        <w:rPr>
          <w:rFonts w:hint="eastAsia" w:asciiTheme="majorEastAsia" w:hAnsiTheme="majorEastAsia" w:eastAsiaTheme="majorEastAsia" w:cstheme="majorEastAsia"/>
          <w:b/>
          <w:bCs w:val="0"/>
          <w:kern w:val="2"/>
          <w:sz w:val="28"/>
          <w:szCs w:val="28"/>
        </w:rPr>
      </w:pPr>
      <w:r>
        <w:rPr>
          <w:rFonts w:hint="eastAsia" w:asciiTheme="majorEastAsia" w:hAnsiTheme="majorEastAsia" w:eastAsiaTheme="majorEastAsia" w:cstheme="majorEastAsia"/>
          <w:b/>
          <w:bCs w:val="0"/>
          <w:kern w:val="2"/>
          <w:sz w:val="28"/>
          <w:szCs w:val="28"/>
          <w:lang w:val="en-US" w:eastAsia="zh-CN"/>
        </w:rPr>
        <w:t xml:space="preserve">4.1 </w:t>
      </w:r>
      <w:r>
        <w:rPr>
          <w:rFonts w:hint="eastAsia" w:asciiTheme="majorEastAsia" w:hAnsiTheme="majorEastAsia" w:eastAsiaTheme="majorEastAsia" w:cstheme="majorEastAsia"/>
          <w:b/>
          <w:bCs w:val="0"/>
          <w:kern w:val="2"/>
          <w:sz w:val="28"/>
          <w:szCs w:val="28"/>
        </w:rPr>
        <w:t>无线测温系统技术要求</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工作电源</w:t>
      </w:r>
      <w:r>
        <w:rPr>
          <w:rFonts w:hint="eastAsia" w:asciiTheme="majorEastAsia" w:hAnsiTheme="majorEastAsia" w:eastAsiaTheme="majorEastAsia" w:cstheme="majorEastAsia"/>
          <w:bCs/>
          <w:kern w:val="2"/>
          <w:sz w:val="28"/>
          <w:szCs w:val="28"/>
        </w:rPr>
        <w:tab/>
      </w:r>
      <w:r>
        <w:rPr>
          <w:rFonts w:hint="eastAsia" w:asciiTheme="majorEastAsia" w:hAnsiTheme="majorEastAsia" w:eastAsiaTheme="majorEastAsia" w:cstheme="majorEastAsia"/>
          <w:bCs/>
          <w:kern w:val="2"/>
          <w:sz w:val="28"/>
          <w:szCs w:val="28"/>
        </w:rPr>
        <w:t>闭合式CT感应取能，无需电池供电</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启动电流</w:t>
      </w:r>
      <w:r>
        <w:rPr>
          <w:rFonts w:hint="eastAsia" w:asciiTheme="majorEastAsia" w:hAnsiTheme="majorEastAsia" w:eastAsiaTheme="majorEastAsia" w:cstheme="majorEastAsia"/>
          <w:bCs/>
          <w:kern w:val="2"/>
          <w:sz w:val="28"/>
          <w:szCs w:val="28"/>
        </w:rPr>
        <w:tab/>
      </w:r>
      <w:r>
        <w:rPr>
          <w:rFonts w:hint="eastAsia" w:asciiTheme="majorEastAsia" w:hAnsiTheme="majorEastAsia" w:eastAsiaTheme="majorEastAsia" w:cstheme="majorEastAsia"/>
          <w:bCs/>
          <w:kern w:val="2"/>
          <w:sz w:val="28"/>
          <w:szCs w:val="28"/>
        </w:rPr>
        <w:t>≤5A时，模块可进入连续工作状态</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壳体及附件耐温性能</w:t>
      </w:r>
      <w:r>
        <w:rPr>
          <w:rFonts w:hint="eastAsia" w:asciiTheme="majorEastAsia" w:hAnsiTheme="majorEastAsia" w:eastAsiaTheme="majorEastAsia" w:cstheme="majorEastAsia"/>
          <w:bCs/>
          <w:kern w:val="2"/>
          <w:sz w:val="28"/>
          <w:szCs w:val="28"/>
        </w:rPr>
        <w:tab/>
      </w:r>
      <w:r>
        <w:rPr>
          <w:rFonts w:hint="eastAsia" w:asciiTheme="majorEastAsia" w:hAnsiTheme="majorEastAsia" w:eastAsiaTheme="majorEastAsia" w:cstheme="majorEastAsia"/>
          <w:bCs/>
          <w:kern w:val="2"/>
          <w:sz w:val="28"/>
          <w:szCs w:val="28"/>
        </w:rPr>
        <w:t>&gt;150℃</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EMC等级</w:t>
      </w:r>
      <w:r>
        <w:rPr>
          <w:rFonts w:hint="eastAsia" w:asciiTheme="majorEastAsia" w:hAnsiTheme="majorEastAsia" w:eastAsiaTheme="majorEastAsia" w:cstheme="majorEastAsia"/>
          <w:bCs/>
          <w:kern w:val="2"/>
          <w:sz w:val="28"/>
          <w:szCs w:val="28"/>
        </w:rPr>
        <w:tab/>
      </w:r>
      <w:r>
        <w:rPr>
          <w:rFonts w:hint="eastAsia" w:asciiTheme="majorEastAsia" w:hAnsiTheme="majorEastAsia" w:eastAsiaTheme="majorEastAsia" w:cstheme="majorEastAsia"/>
          <w:bCs/>
          <w:kern w:val="2"/>
          <w:sz w:val="28"/>
          <w:szCs w:val="28"/>
        </w:rPr>
        <w:t>符合GB/T 17626 Ⅳ级</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测温方式：</w:t>
      </w:r>
      <w:r>
        <w:rPr>
          <w:rFonts w:hint="eastAsia" w:asciiTheme="majorEastAsia" w:hAnsiTheme="majorEastAsia" w:eastAsiaTheme="majorEastAsia" w:cstheme="majorEastAsia"/>
          <w:bCs/>
          <w:kern w:val="2"/>
          <w:sz w:val="28"/>
          <w:szCs w:val="28"/>
        </w:rPr>
        <w:tab/>
      </w:r>
      <w:r>
        <w:rPr>
          <w:rFonts w:hint="eastAsia" w:asciiTheme="majorEastAsia" w:hAnsiTheme="majorEastAsia" w:eastAsiaTheme="majorEastAsia" w:cstheme="majorEastAsia"/>
          <w:bCs/>
          <w:kern w:val="2"/>
          <w:sz w:val="28"/>
          <w:szCs w:val="28"/>
        </w:rPr>
        <w:t>接触式，测温探头直接接触热源表面</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温度测量范围</w:t>
      </w:r>
      <w:r>
        <w:rPr>
          <w:rFonts w:hint="eastAsia" w:asciiTheme="majorEastAsia" w:hAnsiTheme="majorEastAsia" w:eastAsiaTheme="majorEastAsia" w:cstheme="majorEastAsia"/>
          <w:bCs/>
          <w:kern w:val="2"/>
          <w:sz w:val="28"/>
          <w:szCs w:val="28"/>
        </w:rPr>
        <w:tab/>
      </w:r>
      <w:r>
        <w:rPr>
          <w:rFonts w:hint="eastAsia" w:asciiTheme="majorEastAsia" w:hAnsiTheme="majorEastAsia" w:eastAsiaTheme="majorEastAsia" w:cstheme="majorEastAsia"/>
          <w:bCs/>
          <w:kern w:val="2"/>
          <w:sz w:val="28"/>
          <w:szCs w:val="28"/>
        </w:rPr>
        <w:t>-40 ~ +150℃</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温度测量精度</w:t>
      </w:r>
      <w:r>
        <w:rPr>
          <w:rFonts w:hint="eastAsia" w:asciiTheme="majorEastAsia" w:hAnsiTheme="majorEastAsia" w:eastAsiaTheme="majorEastAsia" w:cstheme="majorEastAsia"/>
          <w:bCs/>
          <w:kern w:val="2"/>
          <w:sz w:val="28"/>
          <w:szCs w:val="28"/>
        </w:rPr>
        <w:tab/>
      </w:r>
      <w:r>
        <w:rPr>
          <w:rFonts w:hint="eastAsia" w:asciiTheme="majorEastAsia" w:hAnsiTheme="majorEastAsia" w:eastAsiaTheme="majorEastAsia" w:cstheme="majorEastAsia"/>
          <w:bCs/>
          <w:kern w:val="2"/>
          <w:sz w:val="28"/>
          <w:szCs w:val="28"/>
        </w:rPr>
        <w:t>优于±1℃</w:t>
      </w:r>
    </w:p>
    <w:p>
      <w:pPr>
        <w:pStyle w:val="20"/>
        <w:spacing w:line="360" w:lineRule="auto"/>
        <w:ind w:firstLine="56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温度采样频率：默认10~30秒（随机）</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通讯方式</w:t>
      </w:r>
      <w:r>
        <w:rPr>
          <w:rFonts w:hint="eastAsia" w:asciiTheme="majorEastAsia" w:hAnsiTheme="majorEastAsia" w:eastAsiaTheme="majorEastAsia" w:cstheme="majorEastAsia"/>
          <w:bCs/>
          <w:kern w:val="2"/>
          <w:sz w:val="28"/>
          <w:szCs w:val="28"/>
        </w:rPr>
        <w:tab/>
      </w:r>
      <w:r>
        <w:rPr>
          <w:rFonts w:hint="eastAsia" w:asciiTheme="majorEastAsia" w:hAnsiTheme="majorEastAsia" w:eastAsiaTheme="majorEastAsia" w:cstheme="majorEastAsia"/>
          <w:bCs/>
          <w:kern w:val="2"/>
          <w:sz w:val="28"/>
          <w:szCs w:val="28"/>
        </w:rPr>
        <w:t>无线通讯，视距内通讯距离&gt;200 m</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安装方式</w:t>
      </w:r>
      <w:r>
        <w:rPr>
          <w:rFonts w:hint="eastAsia" w:asciiTheme="majorEastAsia" w:hAnsiTheme="majorEastAsia" w:eastAsiaTheme="majorEastAsia" w:cstheme="majorEastAsia"/>
          <w:bCs/>
          <w:kern w:val="2"/>
          <w:sz w:val="28"/>
          <w:szCs w:val="28"/>
        </w:rPr>
        <w:tab/>
      </w:r>
      <w:r>
        <w:rPr>
          <w:rFonts w:hint="eastAsia" w:asciiTheme="majorEastAsia" w:hAnsiTheme="majorEastAsia" w:eastAsiaTheme="majorEastAsia" w:cstheme="majorEastAsia"/>
          <w:bCs/>
          <w:kern w:val="2"/>
          <w:sz w:val="28"/>
          <w:szCs w:val="28"/>
        </w:rPr>
        <w:t>专用金属扎带+硅橡胶外包</w:t>
      </w:r>
    </w:p>
    <w:p>
      <w:pPr>
        <w:pStyle w:val="20"/>
        <w:spacing w:line="360" w:lineRule="auto"/>
        <w:ind w:firstLine="560"/>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rPr>
        <w:t>主体尺寸：24mm*22mm*10mm</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安装部位：高压开关柜母排、动 静触头、电缆端头搭接等部位。</w:t>
      </w:r>
    </w:p>
    <w:p>
      <w:pPr>
        <w:pStyle w:val="20"/>
        <w:spacing w:line="360" w:lineRule="auto"/>
        <w:ind w:left="0" w:leftChars="0" w:firstLine="0" w:firstLineChars="0"/>
        <w:rPr>
          <w:rFonts w:hint="eastAsia" w:asciiTheme="majorEastAsia" w:hAnsiTheme="majorEastAsia" w:eastAsiaTheme="majorEastAsia" w:cstheme="majorEastAsia"/>
          <w:b/>
          <w:bCs w:val="0"/>
          <w:kern w:val="2"/>
          <w:sz w:val="28"/>
          <w:szCs w:val="28"/>
          <w:lang w:val="en-US" w:eastAsia="zh-CN"/>
        </w:rPr>
      </w:pPr>
      <w:r>
        <w:rPr>
          <w:rFonts w:hint="eastAsia" w:asciiTheme="majorEastAsia" w:hAnsiTheme="majorEastAsia" w:eastAsiaTheme="majorEastAsia" w:cstheme="majorEastAsia"/>
          <w:b/>
          <w:bCs w:val="0"/>
          <w:kern w:val="2"/>
          <w:sz w:val="28"/>
          <w:szCs w:val="28"/>
          <w:lang w:val="en-US" w:eastAsia="zh-CN"/>
        </w:rPr>
        <w:t>4.2 数据采集单元（数据主机）技术参数</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无线频率：2.4GHz/433MHz/470~510MHz</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 xml:space="preserve">管理无线传感器数量：≥240只  </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通讯方式：RS485、以太网、光纤，RS485通讯距离≤1200m（不加中继）</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主机组网数量：≤128台</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通讯规约：Modbus规约，MODBUS RTU或TCP/IP</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波特率：1200、2400、4800、9600 bps 可选</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温度报警值：上限值：+90℃，下限值：－20℃</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温度告警值：上限值：+60℃，下限值：－10℃</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告警电压值：2700mV</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继电器干接点参数：AC220V/5A无源常开（选配功能）</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工作电压：AC220V</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整机功耗：≤5VA</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工作温度：-10℃~+70℃</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工作湿度：≤90%RH,不结露，无腐蚀</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海拔：≤2500米</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人机界面HMI</w:t>
      </w:r>
      <w:r>
        <w:rPr>
          <w:rFonts w:hint="eastAsia" w:asciiTheme="majorEastAsia" w:hAnsiTheme="majorEastAsia" w:eastAsiaTheme="majorEastAsia" w:cstheme="majorEastAsia"/>
          <w:bCs/>
          <w:kern w:val="2"/>
          <w:sz w:val="28"/>
          <w:szCs w:val="28"/>
        </w:rPr>
        <w:tab/>
      </w:r>
      <w:r>
        <w:rPr>
          <w:rFonts w:hint="eastAsia" w:asciiTheme="majorEastAsia" w:hAnsiTheme="majorEastAsia" w:eastAsiaTheme="majorEastAsia" w:cstheme="majorEastAsia"/>
          <w:bCs/>
          <w:kern w:val="2"/>
          <w:sz w:val="28"/>
          <w:szCs w:val="28"/>
        </w:rPr>
        <w:t>800×480点阵式彩色</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继电器接点</w:t>
      </w:r>
      <w:r>
        <w:rPr>
          <w:rFonts w:hint="eastAsia" w:asciiTheme="majorEastAsia" w:hAnsiTheme="majorEastAsia" w:eastAsiaTheme="majorEastAsia" w:cstheme="majorEastAsia"/>
          <w:bCs/>
          <w:kern w:val="2"/>
          <w:sz w:val="28"/>
          <w:szCs w:val="28"/>
        </w:rPr>
        <w:tab/>
      </w:r>
      <w:r>
        <w:rPr>
          <w:rFonts w:hint="eastAsia" w:asciiTheme="majorEastAsia" w:hAnsiTheme="majorEastAsia" w:eastAsiaTheme="majorEastAsia" w:cstheme="majorEastAsia"/>
          <w:bCs/>
          <w:kern w:val="2"/>
          <w:sz w:val="28"/>
          <w:szCs w:val="28"/>
        </w:rPr>
        <w:t>报警常开2组</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事件记录条数</w:t>
      </w:r>
      <w:r>
        <w:rPr>
          <w:rFonts w:hint="eastAsia" w:asciiTheme="majorEastAsia" w:hAnsiTheme="majorEastAsia" w:eastAsiaTheme="majorEastAsia" w:cstheme="majorEastAsia"/>
          <w:bCs/>
          <w:kern w:val="2"/>
          <w:sz w:val="28"/>
          <w:szCs w:val="28"/>
        </w:rPr>
        <w:tab/>
      </w:r>
      <w:r>
        <w:rPr>
          <w:rFonts w:hint="eastAsia" w:asciiTheme="majorEastAsia" w:hAnsiTheme="majorEastAsia" w:eastAsiaTheme="majorEastAsia" w:cstheme="majorEastAsia"/>
          <w:bCs/>
          <w:kern w:val="2"/>
          <w:sz w:val="28"/>
          <w:szCs w:val="28"/>
        </w:rPr>
        <w:t>1000条</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绝缘电阻：≥100MΩ(温度在10~30℃,相对湿度小于80%)</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安装方式：壁挂式安装、嵌入式</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EMC等级</w:t>
      </w:r>
      <w:r>
        <w:rPr>
          <w:rFonts w:hint="eastAsia" w:asciiTheme="majorEastAsia" w:hAnsiTheme="majorEastAsia" w:eastAsiaTheme="majorEastAsia" w:cstheme="majorEastAsia"/>
          <w:bCs/>
          <w:kern w:val="2"/>
          <w:sz w:val="28"/>
          <w:szCs w:val="28"/>
        </w:rPr>
        <w:tab/>
      </w:r>
      <w:r>
        <w:rPr>
          <w:rFonts w:hint="eastAsia" w:asciiTheme="majorEastAsia" w:hAnsiTheme="majorEastAsia" w:eastAsiaTheme="majorEastAsia" w:cstheme="majorEastAsia"/>
          <w:bCs/>
          <w:kern w:val="2"/>
          <w:sz w:val="28"/>
          <w:szCs w:val="28"/>
        </w:rPr>
        <w:t>符合GB/T 17626 Ⅳ级</w:t>
      </w:r>
    </w:p>
    <w:p>
      <w:pPr>
        <w:pStyle w:val="20"/>
        <w:spacing w:line="360" w:lineRule="auto"/>
        <w:ind w:left="0" w:leftChars="0" w:firstLine="0" w:firstLineChars="0"/>
        <w:rPr>
          <w:rFonts w:hint="eastAsia" w:asciiTheme="majorEastAsia" w:hAnsiTheme="majorEastAsia" w:eastAsiaTheme="majorEastAsia" w:cstheme="majorEastAsia"/>
          <w:b/>
          <w:bCs w:val="0"/>
          <w:kern w:val="2"/>
          <w:sz w:val="28"/>
          <w:szCs w:val="28"/>
          <w:lang w:val="en-US" w:eastAsia="zh-CN"/>
        </w:rPr>
      </w:pPr>
      <w:r>
        <w:rPr>
          <w:rFonts w:hint="eastAsia" w:asciiTheme="majorEastAsia" w:hAnsiTheme="majorEastAsia" w:eastAsiaTheme="majorEastAsia" w:cstheme="majorEastAsia"/>
          <w:b/>
          <w:bCs w:val="0"/>
          <w:kern w:val="2"/>
          <w:sz w:val="28"/>
          <w:szCs w:val="28"/>
          <w:lang w:val="en-US" w:eastAsia="zh-CN"/>
        </w:rPr>
        <w:t>4.3 监控系统软件技术参数</w:t>
      </w:r>
    </w:p>
    <w:p>
      <w:pPr>
        <w:pStyle w:val="20"/>
        <w:spacing w:line="360" w:lineRule="auto"/>
        <w:ind w:left="0" w:leftChars="0" w:firstLine="560" w:firstLineChars="200"/>
        <w:rPr>
          <w:rFonts w:hint="eastAsia" w:asciiTheme="majorEastAsia" w:hAnsiTheme="majorEastAsia" w:eastAsiaTheme="majorEastAsia" w:cstheme="majorEastAsia"/>
          <w:b/>
          <w:bCs w:val="0"/>
          <w:kern w:val="2"/>
          <w:sz w:val="28"/>
          <w:szCs w:val="28"/>
          <w:lang w:val="en-US" w:eastAsia="zh-CN"/>
        </w:rPr>
      </w:pPr>
      <w:bookmarkStart w:id="11" w:name="OLE_LINK2"/>
      <w:r>
        <w:rPr>
          <w:rFonts w:hint="eastAsia" w:ascii="宋体" w:hAnsi="宋体" w:eastAsia="宋体" w:cs="宋体"/>
          <w:snapToGrid w:val="0"/>
          <w:color w:val="auto"/>
          <w:kern w:val="28"/>
          <w:sz w:val="28"/>
          <w:szCs w:val="28"/>
          <w:highlight w:val="none"/>
          <w:lang w:val="en-US" w:eastAsia="zh-CN"/>
        </w:rPr>
        <w:t>所有系统数据上传至烧结区域集控站系统，烧结区域集控站系统为兰州中联，本项目新系统必须与原有产品系统具有良好的兼容性</w:t>
      </w:r>
      <w:bookmarkEnd w:id="11"/>
      <w:r>
        <w:rPr>
          <w:rFonts w:hint="eastAsia" w:ascii="宋体" w:hAnsi="宋体" w:eastAsia="宋体" w:cs="宋体"/>
          <w:snapToGrid w:val="0"/>
          <w:color w:val="auto"/>
          <w:kern w:val="28"/>
          <w:sz w:val="28"/>
          <w:szCs w:val="28"/>
          <w:highlight w:val="none"/>
          <w:lang w:val="en-US" w:eastAsia="zh-CN"/>
        </w:rPr>
        <w:t>。</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测温监控系统主要包括主监控中心界面、参数设置、温度数据查询、告警以及温度值实时曲线和历史曲线。主要功能如下：</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电气监控系统分布图</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在显示界面可以显示一次系统模拟图。</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温度监测：在监控系统上集中显示被测各点的温度值。</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报警功能：实际测量到的参数值超过报警值时进行声光报警，并带有语音报警功能（需后台带音响）。</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故障显示：被测设备温度点的位置非正常工作时显示故障。</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数据库功能：存储所有被测点的各个时刻的温度值，以便进行数据查询与历史曲线显示。</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权限管理：可进行权限设置。运行数据的设定、修改等需经有使用权限的系统操作人员操作方生效。</w:t>
      </w:r>
    </w:p>
    <w:p>
      <w:pPr>
        <w:pStyle w:val="20"/>
        <w:spacing w:line="360" w:lineRule="auto"/>
        <w:ind w:firstLine="560"/>
        <w:rPr>
          <w:rFonts w:hint="eastAsia" w:asciiTheme="majorEastAsia" w:hAnsiTheme="majorEastAsia" w:eastAsiaTheme="majorEastAsia" w:cstheme="majorEastAsia"/>
          <w:bCs/>
          <w:kern w:val="2"/>
          <w:sz w:val="28"/>
          <w:szCs w:val="28"/>
        </w:rPr>
      </w:pPr>
      <w:r>
        <w:rPr>
          <w:rFonts w:hint="eastAsia" w:asciiTheme="majorEastAsia" w:hAnsiTheme="majorEastAsia" w:eastAsiaTheme="majorEastAsia" w:cstheme="majorEastAsia"/>
          <w:bCs/>
          <w:kern w:val="2"/>
          <w:sz w:val="28"/>
          <w:szCs w:val="28"/>
        </w:rPr>
        <w:t>远程通信：系统提供 RS485、以太网、CAN 总线通讯方式，以满足远程通信。</w:t>
      </w:r>
    </w:p>
    <w:p>
      <w:pPr>
        <w:numPr>
          <w:ilvl w:val="0"/>
          <w:numId w:val="1"/>
        </w:numPr>
        <w:bidi w:val="0"/>
        <w:spacing w:line="360" w:lineRule="auto"/>
        <w:ind w:left="0" w:leftChars="0" w:firstLine="0" w:firstLineChars="0"/>
        <w:outlineLvl w:val="0"/>
        <w:rPr>
          <w:rFonts w:hint="default" w:eastAsia="宋体" w:cs="宋体" w:asciiTheme="minorAscii" w:hAnsiTheme="minorAscii"/>
          <w:b/>
          <w:bCs/>
          <w:sz w:val="28"/>
          <w:szCs w:val="28"/>
          <w:lang w:val="en-US" w:eastAsia="zh-CN"/>
        </w:rPr>
      </w:pPr>
      <w:r>
        <w:rPr>
          <w:rFonts w:hint="default" w:eastAsia="宋体" w:cs="宋体" w:asciiTheme="minorAscii" w:hAnsiTheme="minorAscii"/>
          <w:b/>
          <w:bCs/>
          <w:sz w:val="28"/>
          <w:szCs w:val="28"/>
          <w:lang w:val="en-US" w:eastAsia="zh-CN"/>
        </w:rPr>
        <w:t>设计联络及资料交付</w:t>
      </w:r>
    </w:p>
    <w:p>
      <w:pPr>
        <w:spacing w:line="360" w:lineRule="auto"/>
        <w:rPr>
          <w:rFonts w:hint="default" w:eastAsia="宋体" w:cs="宋体" w:asciiTheme="minorAscii" w:hAnsiTheme="minorAscii"/>
          <w:b w:val="0"/>
          <w:bCs/>
          <w:sz w:val="28"/>
          <w:szCs w:val="28"/>
        </w:rPr>
      </w:pPr>
      <w:r>
        <w:rPr>
          <w:rFonts w:hint="default" w:cs="宋体" w:asciiTheme="minorAscii" w:hAnsiTheme="minorAscii"/>
          <w:b w:val="0"/>
          <w:bCs/>
          <w:sz w:val="28"/>
          <w:szCs w:val="28"/>
          <w:lang w:val="en-US" w:eastAsia="zh-CN"/>
        </w:rPr>
        <w:t>5</w:t>
      </w:r>
      <w:r>
        <w:rPr>
          <w:rFonts w:hint="default" w:eastAsia="宋体" w:cs="宋体" w:asciiTheme="minorAscii" w:hAnsiTheme="minorAscii"/>
          <w:b w:val="0"/>
          <w:bCs/>
          <w:sz w:val="28"/>
          <w:szCs w:val="28"/>
          <w:lang w:val="en-US" w:eastAsia="zh-CN"/>
        </w:rPr>
        <w:t>.1 合同签订后，乙方应提供以下资料图纸供供甲方开展设计/审查：</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531"/>
        <w:gridCol w:w="3043"/>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7" w:type="dxa"/>
            <w:noWrap w:val="0"/>
            <w:vAlign w:val="center"/>
          </w:tcPr>
          <w:p>
            <w:pPr>
              <w:textAlignment w:val="bottom"/>
              <w:rPr>
                <w:rFonts w:hint="default" w:eastAsia="宋体" w:cs="宋体" w:asciiTheme="minorAscii" w:hAnsiTheme="minorAscii"/>
                <w:b/>
                <w:sz w:val="24"/>
                <w:szCs w:val="24"/>
              </w:rPr>
            </w:pPr>
            <w:r>
              <w:rPr>
                <w:rFonts w:hint="default" w:eastAsia="宋体" w:cs="宋体" w:asciiTheme="minorAscii" w:hAnsiTheme="minorAscii"/>
                <w:b/>
                <w:sz w:val="24"/>
                <w:szCs w:val="24"/>
              </w:rPr>
              <w:t>序号</w:t>
            </w:r>
          </w:p>
        </w:tc>
        <w:tc>
          <w:tcPr>
            <w:tcW w:w="2531" w:type="dxa"/>
            <w:noWrap w:val="0"/>
            <w:vAlign w:val="center"/>
          </w:tcPr>
          <w:p>
            <w:pPr>
              <w:textAlignment w:val="bottom"/>
              <w:rPr>
                <w:rFonts w:hint="default" w:eastAsia="宋体" w:cs="宋体" w:asciiTheme="minorAscii" w:hAnsiTheme="minorAscii"/>
                <w:b/>
                <w:sz w:val="24"/>
                <w:szCs w:val="24"/>
              </w:rPr>
            </w:pPr>
            <w:r>
              <w:rPr>
                <w:rFonts w:hint="default" w:eastAsia="宋体" w:cs="宋体" w:asciiTheme="minorAscii" w:hAnsiTheme="minorAscii"/>
                <w:b/>
                <w:sz w:val="24"/>
                <w:szCs w:val="24"/>
              </w:rPr>
              <w:t>名  称</w:t>
            </w:r>
          </w:p>
        </w:tc>
        <w:tc>
          <w:tcPr>
            <w:tcW w:w="3043" w:type="dxa"/>
            <w:noWrap w:val="0"/>
            <w:vAlign w:val="center"/>
          </w:tcPr>
          <w:p>
            <w:pPr>
              <w:textAlignment w:val="bottom"/>
              <w:rPr>
                <w:rFonts w:hint="default" w:eastAsia="宋体" w:cs="宋体" w:asciiTheme="minorAscii" w:hAnsiTheme="minorAscii"/>
                <w:b/>
                <w:sz w:val="24"/>
                <w:szCs w:val="24"/>
              </w:rPr>
            </w:pPr>
            <w:r>
              <w:rPr>
                <w:rFonts w:hint="default" w:eastAsia="宋体" w:cs="宋体" w:asciiTheme="minorAscii" w:hAnsiTheme="minorAscii"/>
                <w:b/>
                <w:sz w:val="24"/>
                <w:szCs w:val="24"/>
              </w:rPr>
              <w:t>交付日期 (合同生效后)</w:t>
            </w:r>
          </w:p>
        </w:tc>
        <w:tc>
          <w:tcPr>
            <w:tcW w:w="1650" w:type="dxa"/>
            <w:noWrap w:val="0"/>
            <w:vAlign w:val="center"/>
          </w:tcPr>
          <w:p>
            <w:pPr>
              <w:textAlignment w:val="bottom"/>
              <w:rPr>
                <w:rFonts w:hint="default" w:eastAsia="宋体" w:cs="宋体" w:asciiTheme="minorAscii" w:hAnsiTheme="minorAscii"/>
                <w:b/>
                <w:sz w:val="24"/>
                <w:szCs w:val="24"/>
              </w:rPr>
            </w:pPr>
            <w:r>
              <w:rPr>
                <w:rFonts w:hint="default" w:eastAsia="宋体" w:cs="宋体" w:asciiTheme="minorAscii" w:hAnsiTheme="minorAscii"/>
                <w:b/>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7" w:type="dxa"/>
            <w:noWrap w:val="0"/>
            <w:vAlign w:val="center"/>
          </w:tcPr>
          <w:p>
            <w:pPr>
              <w:jc w:val="cente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1</w:t>
            </w:r>
          </w:p>
        </w:tc>
        <w:tc>
          <w:tcPr>
            <w:tcW w:w="2531" w:type="dxa"/>
            <w:noWrap w:val="0"/>
            <w:vAlign w:val="center"/>
          </w:tcPr>
          <w:p>
            <w:pP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设备外形尺寸,</w:t>
            </w:r>
          </w:p>
        </w:tc>
        <w:tc>
          <w:tcPr>
            <w:tcW w:w="3043" w:type="dxa"/>
            <w:noWrap w:val="0"/>
            <w:vAlign w:val="center"/>
          </w:tcPr>
          <w:p>
            <w:pPr>
              <w:textAlignment w:val="bottom"/>
              <w:rPr>
                <w:rFonts w:hint="default" w:eastAsia="宋体" w:cs="宋体" w:asciiTheme="minorAscii" w:hAnsiTheme="minorAscii"/>
                <w:sz w:val="24"/>
                <w:szCs w:val="24"/>
                <w:u w:val="single"/>
              </w:rPr>
            </w:pPr>
            <w:r>
              <w:rPr>
                <w:rFonts w:hint="default" w:eastAsia="宋体" w:cs="宋体" w:asciiTheme="minorAscii" w:hAnsiTheme="minorAscii"/>
                <w:sz w:val="24"/>
                <w:szCs w:val="24"/>
                <w:u w:val="single"/>
              </w:rPr>
              <w:t>合同签订后5个工作日</w:t>
            </w:r>
          </w:p>
        </w:tc>
        <w:tc>
          <w:tcPr>
            <w:tcW w:w="1650" w:type="dxa"/>
            <w:noWrap w:val="0"/>
            <w:vAlign w:val="center"/>
          </w:tcPr>
          <w:p>
            <w:pP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电子版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7" w:type="dxa"/>
            <w:noWrap w:val="0"/>
            <w:vAlign w:val="center"/>
          </w:tcPr>
          <w:p>
            <w:pPr>
              <w:jc w:val="cente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2</w:t>
            </w:r>
          </w:p>
        </w:tc>
        <w:tc>
          <w:tcPr>
            <w:tcW w:w="2531" w:type="dxa"/>
            <w:noWrap w:val="0"/>
            <w:vAlign w:val="center"/>
          </w:tcPr>
          <w:p>
            <w:pP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各元件电路图，</w:t>
            </w:r>
          </w:p>
          <w:p>
            <w:pP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各开关柜原理图</w:t>
            </w:r>
          </w:p>
        </w:tc>
        <w:tc>
          <w:tcPr>
            <w:tcW w:w="3043" w:type="dxa"/>
            <w:noWrap w:val="0"/>
            <w:vAlign w:val="center"/>
          </w:tcPr>
          <w:p>
            <w:pPr>
              <w:textAlignment w:val="bottom"/>
              <w:rPr>
                <w:rFonts w:hint="default" w:eastAsia="宋体" w:cs="宋体" w:asciiTheme="minorAscii" w:hAnsiTheme="minorAscii"/>
                <w:sz w:val="24"/>
                <w:szCs w:val="24"/>
                <w:u w:val="single"/>
              </w:rPr>
            </w:pPr>
            <w:r>
              <w:rPr>
                <w:rFonts w:hint="default" w:eastAsia="宋体" w:cs="宋体" w:asciiTheme="minorAscii" w:hAnsiTheme="minorAscii"/>
                <w:sz w:val="24"/>
                <w:szCs w:val="24"/>
                <w:u w:val="single"/>
              </w:rPr>
              <w:t>合同签订后5个工作日</w:t>
            </w:r>
          </w:p>
        </w:tc>
        <w:tc>
          <w:tcPr>
            <w:tcW w:w="1650" w:type="dxa"/>
            <w:noWrap w:val="0"/>
            <w:vAlign w:val="center"/>
          </w:tcPr>
          <w:p>
            <w:pP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电子版</w:t>
            </w:r>
          </w:p>
        </w:tc>
      </w:tr>
    </w:tbl>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在审查认可时，甲方在招标文件确定的原则范围内有权对乙方的图纸进行修改，而不必付给乙方附加费用，并要求乙方将这些修改纳入生产和最终图纸中。</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乙方须针对甲方对于资料图纸的疑问给予及时的解答。如甲方认为有必要开展设计联络，乙方需派遣相关人员参加。设计联络的时间、人员、地点等具体内容由甲方乙方双方根据工程情况商定。</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乙方在没有收到甲方同意的图纸以前，所进行的任何材料的选购或制造，应由乙方单独承担风险和费用。</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本项目直流屏设备设计图纸需甲方审核确认后方可生产，未尽事宜在施工图设计时沟通确定。</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5</w:t>
      </w:r>
      <w:r>
        <w:rPr>
          <w:rFonts w:hint="default" w:eastAsia="宋体" w:cs="宋体" w:asciiTheme="minorAscii" w:hAnsiTheme="minorAscii"/>
          <w:kern w:val="0"/>
          <w:sz w:val="28"/>
          <w:szCs w:val="28"/>
          <w:lang w:val="en-US" w:eastAsia="zh-CN"/>
        </w:rPr>
        <w:t>.2 乙方提供给甲方的随机资料清单见下表：</w:t>
      </w:r>
    </w:p>
    <w:tbl>
      <w:tblPr>
        <w:tblStyle w:val="15"/>
        <w:tblW w:w="91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3756"/>
        <w:gridCol w:w="1704"/>
        <w:gridCol w:w="1953"/>
        <w:gridCol w:w="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 w:hRule="atLeast"/>
        </w:trPr>
        <w:tc>
          <w:tcPr>
            <w:tcW w:w="7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b/>
                <w:sz w:val="24"/>
                <w:szCs w:val="24"/>
              </w:rPr>
            </w:pPr>
            <w:r>
              <w:rPr>
                <w:rFonts w:hint="default" w:eastAsia="宋体" w:cs="宋体" w:asciiTheme="minorAscii" w:hAnsiTheme="minorAscii"/>
                <w:b/>
                <w:sz w:val="24"/>
                <w:szCs w:val="24"/>
              </w:rPr>
              <w:t>序号</w:t>
            </w:r>
          </w:p>
        </w:tc>
        <w:tc>
          <w:tcPr>
            <w:tcW w:w="375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b/>
                <w:sz w:val="24"/>
                <w:szCs w:val="24"/>
              </w:rPr>
            </w:pPr>
            <w:r>
              <w:rPr>
                <w:rFonts w:hint="default" w:eastAsia="宋体" w:cs="宋体" w:asciiTheme="minorAscii" w:hAnsiTheme="minorAscii"/>
                <w:b/>
                <w:sz w:val="24"/>
                <w:szCs w:val="24"/>
              </w:rPr>
              <w:t>项   目</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b/>
                <w:sz w:val="24"/>
                <w:szCs w:val="24"/>
              </w:rPr>
            </w:pPr>
            <w:r>
              <w:rPr>
                <w:rFonts w:hint="default" w:eastAsia="宋体" w:cs="宋体" w:asciiTheme="minorAscii" w:hAnsiTheme="minorAscii"/>
                <w:b/>
                <w:sz w:val="24"/>
                <w:szCs w:val="24"/>
              </w:rPr>
              <w:t>纸质资料份数</w:t>
            </w:r>
          </w:p>
        </w:tc>
        <w:tc>
          <w:tcPr>
            <w:tcW w:w="195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b/>
                <w:sz w:val="24"/>
                <w:szCs w:val="24"/>
              </w:rPr>
            </w:pPr>
            <w:r>
              <w:rPr>
                <w:rFonts w:hint="default" w:eastAsia="宋体" w:cs="宋体" w:asciiTheme="minorAscii" w:hAnsiTheme="minorAscii"/>
                <w:b/>
                <w:sz w:val="24"/>
                <w:szCs w:val="24"/>
              </w:rPr>
              <w:t>电子版资料份数</w:t>
            </w:r>
          </w:p>
        </w:tc>
        <w:tc>
          <w:tcPr>
            <w:tcW w:w="9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b/>
                <w:sz w:val="24"/>
                <w:szCs w:val="24"/>
              </w:rPr>
            </w:pPr>
            <w:r>
              <w:rPr>
                <w:rFonts w:hint="default" w:eastAsia="宋体" w:cs="宋体" w:asciiTheme="minorAscii" w:hAnsiTheme="minorAscii"/>
                <w:b/>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8" w:hRule="atLeast"/>
        </w:trPr>
        <w:tc>
          <w:tcPr>
            <w:tcW w:w="7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1</w:t>
            </w:r>
          </w:p>
        </w:tc>
        <w:tc>
          <w:tcPr>
            <w:tcW w:w="375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外形尺寸图</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4</w:t>
            </w:r>
          </w:p>
        </w:tc>
        <w:tc>
          <w:tcPr>
            <w:tcW w:w="195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1</w:t>
            </w:r>
          </w:p>
        </w:tc>
        <w:tc>
          <w:tcPr>
            <w:tcW w:w="9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textAlignment w:val="bottom"/>
              <w:rPr>
                <w:rFonts w:hint="default" w:eastAsia="宋体" w:cs="宋体" w:asciiTheme="minorAscii" w:hAnsiTheme="minorAsci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trPr>
        <w:tc>
          <w:tcPr>
            <w:tcW w:w="7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2</w:t>
            </w:r>
          </w:p>
        </w:tc>
        <w:tc>
          <w:tcPr>
            <w:tcW w:w="375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二次原理及接线图</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4</w:t>
            </w:r>
          </w:p>
        </w:tc>
        <w:tc>
          <w:tcPr>
            <w:tcW w:w="195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1</w:t>
            </w:r>
          </w:p>
        </w:tc>
        <w:tc>
          <w:tcPr>
            <w:tcW w:w="9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textAlignment w:val="bottom"/>
              <w:rPr>
                <w:rFonts w:hint="default" w:eastAsia="宋体" w:cs="宋体" w:asciiTheme="minorAscii" w:hAnsiTheme="minorAsci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7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3</w:t>
            </w:r>
          </w:p>
        </w:tc>
        <w:tc>
          <w:tcPr>
            <w:tcW w:w="375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设备说明书/操作手册</w:t>
            </w:r>
          </w:p>
          <w:p>
            <w:pPr>
              <w:keepNext w:val="0"/>
              <w:keepLines w:val="0"/>
              <w:pageBreakBefore w:val="0"/>
              <w:widowControl w:val="0"/>
              <w:kinsoku/>
              <w:wordWrap/>
              <w:overflowPunct/>
              <w:topLinePunct w:val="0"/>
              <w:autoSpaceDE/>
              <w:autoSpaceDN/>
              <w:bidi w:val="0"/>
              <w:adjustRightInd/>
              <w:snapToGrid/>
              <w:spacing w:line="240" w:lineRule="atLeast"/>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装箱单及发货清单</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2</w:t>
            </w:r>
          </w:p>
        </w:tc>
        <w:tc>
          <w:tcPr>
            <w:tcW w:w="195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1</w:t>
            </w:r>
          </w:p>
        </w:tc>
        <w:tc>
          <w:tcPr>
            <w:tcW w:w="9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textAlignment w:val="bottom"/>
              <w:rPr>
                <w:rFonts w:hint="default" w:eastAsia="宋体" w:cs="宋体" w:asciiTheme="minorAscii" w:hAnsiTheme="minorAscii"/>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trPr>
        <w:tc>
          <w:tcPr>
            <w:tcW w:w="79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4</w:t>
            </w:r>
          </w:p>
        </w:tc>
        <w:tc>
          <w:tcPr>
            <w:tcW w:w="375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设备质量合格证书（含外购件）</w:t>
            </w:r>
          </w:p>
          <w:p>
            <w:pPr>
              <w:keepNext w:val="0"/>
              <w:keepLines w:val="0"/>
              <w:pageBreakBefore w:val="0"/>
              <w:widowControl w:val="0"/>
              <w:kinsoku/>
              <w:wordWrap/>
              <w:overflowPunct/>
              <w:topLinePunct w:val="0"/>
              <w:autoSpaceDE/>
              <w:autoSpaceDN/>
              <w:bidi w:val="0"/>
              <w:adjustRightInd/>
              <w:snapToGrid/>
              <w:spacing w:line="240" w:lineRule="atLeast"/>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检验记录</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sz w:val="24"/>
                <w:szCs w:val="24"/>
              </w:rPr>
            </w:pPr>
            <w:r>
              <w:rPr>
                <w:rFonts w:hint="default" w:eastAsia="宋体" w:cs="宋体" w:asciiTheme="minorAscii" w:hAnsiTheme="minorAscii"/>
                <w:sz w:val="24"/>
                <w:szCs w:val="24"/>
              </w:rPr>
              <w:t>1</w:t>
            </w:r>
          </w:p>
        </w:tc>
        <w:tc>
          <w:tcPr>
            <w:tcW w:w="195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bottom"/>
              <w:rPr>
                <w:rFonts w:hint="default" w:eastAsia="宋体" w:cs="宋体" w:asciiTheme="minorAscii" w:hAnsiTheme="minorAscii"/>
                <w:sz w:val="24"/>
                <w:szCs w:val="24"/>
              </w:rPr>
            </w:pPr>
          </w:p>
        </w:tc>
        <w:tc>
          <w:tcPr>
            <w:tcW w:w="924" w:type="dxa"/>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textAlignment w:val="bottom"/>
              <w:rPr>
                <w:rFonts w:hint="default" w:eastAsia="宋体" w:cs="宋体" w:asciiTheme="minorAscii" w:hAnsiTheme="minorAscii"/>
                <w:sz w:val="24"/>
                <w:szCs w:val="24"/>
              </w:rPr>
            </w:pPr>
          </w:p>
        </w:tc>
      </w:tr>
    </w:tbl>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送电前，所有图纸、说明书、资料、合格证本站所需留存一整套。</w:t>
      </w:r>
    </w:p>
    <w:p>
      <w:pPr>
        <w:numPr>
          <w:ilvl w:val="0"/>
          <w:numId w:val="1"/>
        </w:numPr>
        <w:bidi w:val="0"/>
        <w:spacing w:line="360" w:lineRule="auto"/>
        <w:ind w:left="0" w:leftChars="0" w:firstLine="0" w:firstLineChars="0"/>
        <w:outlineLvl w:val="0"/>
        <w:rPr>
          <w:rFonts w:hint="default" w:eastAsia="宋体" w:cs="宋体" w:asciiTheme="minorAscii" w:hAnsiTheme="minorAscii"/>
          <w:b/>
          <w:bCs/>
          <w:sz w:val="28"/>
          <w:szCs w:val="28"/>
          <w:lang w:val="en-US" w:eastAsia="zh-CN"/>
        </w:rPr>
      </w:pPr>
      <w:bookmarkStart w:id="12" w:name="_Toc5614"/>
      <w:r>
        <w:rPr>
          <w:rFonts w:hint="default" w:eastAsia="宋体" w:cs="宋体" w:asciiTheme="minorAscii" w:hAnsiTheme="minorAscii"/>
          <w:b/>
          <w:bCs/>
          <w:sz w:val="28"/>
          <w:szCs w:val="28"/>
          <w:lang w:val="en-US" w:eastAsia="zh-CN"/>
        </w:rPr>
        <w:t>设备检验</w:t>
      </w:r>
      <w:bookmarkEnd w:id="12"/>
    </w:p>
    <w:p>
      <w:pPr>
        <w:spacing w:line="360" w:lineRule="auto"/>
        <w:outlineLvl w:val="1"/>
        <w:rPr>
          <w:rFonts w:hint="default" w:eastAsia="宋体" w:cs="宋体" w:asciiTheme="minorAscii" w:hAnsiTheme="minorAscii"/>
          <w:b/>
          <w:bCs/>
          <w:sz w:val="28"/>
          <w:szCs w:val="28"/>
          <w:lang w:val="en-US" w:eastAsia="zh-CN"/>
        </w:rPr>
      </w:pPr>
      <w:r>
        <w:rPr>
          <w:rFonts w:hint="default" w:cs="宋体" w:asciiTheme="minorAscii" w:hAnsiTheme="minorAscii"/>
          <w:b/>
          <w:bCs/>
          <w:sz w:val="28"/>
          <w:szCs w:val="28"/>
          <w:lang w:val="en-US" w:eastAsia="zh-CN"/>
        </w:rPr>
        <w:t>6</w:t>
      </w:r>
      <w:r>
        <w:rPr>
          <w:rFonts w:hint="default" w:eastAsia="宋体" w:cs="宋体" w:asciiTheme="minorAscii" w:hAnsiTheme="minorAscii"/>
          <w:b/>
          <w:bCs/>
          <w:sz w:val="28"/>
          <w:szCs w:val="28"/>
          <w:lang w:val="en-US" w:eastAsia="zh-CN"/>
        </w:rPr>
        <w:t>.1 监造与验收</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(1)乙方在合同生效日起1个星期内，向甲方提供合同设备的设计、制造和检验标准的目录，并可协助配合设计。</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(2)甲方有权在合同设备生产过程中派驻厂代表进行监造和出厂前检验，了解设备组装、检验、试验和设备包装质量情况，并签字确认。</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(3) 乙方将为甲方提供下列方便：</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A． 提前7天将设备监造项目和检验时间通知甲方。</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B．甲方代表有权通过有关部门查（借）阅乙方与本合同设备有关的标准、图纸资料、工艺及实际工艺过程和检验记录，对于检验记录，如甲方认为需要复印存档，乙方将提乙方便。</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C．乙方将为甲方代表提供工作、生活方便，费用由乙方承担。</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D．若甲方代表不能按乙方通知时间及时到场，乙方的试验工作正常进行，且试验结果有效，但甲方代表有权了解和检查试验报告和结果。</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E．甲方人员在监造中如发现设备和材料缺陷或不符合规定的标准要求时，甲方代表有权提出意见，乙方将采取相应的改进措施，以保证交货质量。</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F．无论甲方人员是否参与设备的制造过程，乙方均对产品质量负责。</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G．由乙方供应的所有合同设备部件出厂时，都有乙方签发的产品质量合格证书作为交货的质量保证文件。对某些主要设备将附全套甲方代表签字的监造与检验记录和试验报告。</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H．设备送达目的地后，乙方在接到甲方通知后将尽快赶到现场与甲方一起根据运单和装箱单组织对货物包装、外观及件数的清点检查，若有问题由乙方负责解决。甲方应在开箱检验前5天通知乙方，乙方将派员参加开箱检验，检验结果和记录对双方均有效，并作为甲方向乙方索赔的依据。</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6</w:t>
      </w:r>
      <w:r>
        <w:rPr>
          <w:rFonts w:hint="default" w:eastAsia="宋体" w:cs="宋体" w:asciiTheme="minorAscii" w:hAnsiTheme="minorAscii"/>
          <w:kern w:val="0"/>
          <w:sz w:val="28"/>
          <w:szCs w:val="28"/>
          <w:lang w:val="en-US" w:eastAsia="zh-CN"/>
        </w:rPr>
        <w:t>.2 现场验收试验</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6</w:t>
      </w:r>
      <w:r>
        <w:rPr>
          <w:rFonts w:hint="default" w:eastAsia="宋体" w:cs="宋体" w:asciiTheme="minorAscii" w:hAnsiTheme="minorAscii"/>
          <w:kern w:val="0"/>
          <w:sz w:val="28"/>
          <w:szCs w:val="28"/>
          <w:lang w:val="en-US" w:eastAsia="zh-CN"/>
        </w:rPr>
        <w:t>.2.1 现场验收试验的时间和条件由甲方根据现场安装和调试的进度确定。甲方有责任在乙方的指导下配合乙方完成现场安装和调试的各项工作，乙方应负责培训甲方技术人员，使其掌握系统维护的各项技能。</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6</w:t>
      </w:r>
      <w:r>
        <w:rPr>
          <w:rFonts w:hint="default" w:eastAsia="宋体" w:cs="宋体" w:asciiTheme="minorAscii" w:hAnsiTheme="minorAscii"/>
          <w:kern w:val="0"/>
          <w:sz w:val="28"/>
          <w:szCs w:val="28"/>
          <w:lang w:val="en-US" w:eastAsia="zh-CN"/>
        </w:rPr>
        <w:t>.2.2 现场调试应做到：对正确的操作及可能出现的误操作应一一验证，使操作控制的正确率为100%。</w:t>
      </w:r>
    </w:p>
    <w:p>
      <w:pPr>
        <w:spacing w:line="360" w:lineRule="auto"/>
        <w:ind w:firstLine="560" w:firstLineChars="200"/>
        <w:rPr>
          <w:rFonts w:hint="default" w:eastAsia="宋体" w:cs="宋体" w:asciiTheme="minorAscii" w:hAnsiTheme="minorAscii"/>
          <w:kern w:val="0"/>
          <w:sz w:val="28"/>
          <w:szCs w:val="28"/>
          <w:lang w:val="en-US" w:eastAsia="zh-CN"/>
        </w:rPr>
      </w:pPr>
      <w:r>
        <w:rPr>
          <w:rFonts w:hint="default" w:eastAsia="宋体" w:cs="宋体" w:asciiTheme="minorAscii" w:hAnsiTheme="minorAscii"/>
          <w:kern w:val="0"/>
          <w:sz w:val="28"/>
          <w:szCs w:val="28"/>
          <w:lang w:val="en-US" w:eastAsia="zh-CN"/>
        </w:rPr>
        <w:t>现场验收试验在正常运行条件下进行，但不排除异常状态的模拟。</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6</w:t>
      </w:r>
      <w:r>
        <w:rPr>
          <w:rFonts w:hint="default" w:eastAsia="宋体" w:cs="宋体" w:asciiTheme="minorAscii" w:hAnsiTheme="minorAscii"/>
          <w:kern w:val="0"/>
          <w:sz w:val="28"/>
          <w:szCs w:val="28"/>
          <w:lang w:val="en-US" w:eastAsia="zh-CN"/>
        </w:rPr>
        <w:t>.2.3 现场验收试验主要目的是检验系统与变电站内其它设备的配合，系统的各项功能是否实现，系统的性能指标是否达到。</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6</w:t>
      </w:r>
      <w:r>
        <w:rPr>
          <w:rFonts w:hint="default" w:eastAsia="宋体" w:cs="宋体" w:asciiTheme="minorAscii" w:hAnsiTheme="minorAscii"/>
          <w:kern w:val="0"/>
          <w:sz w:val="28"/>
          <w:szCs w:val="28"/>
          <w:lang w:val="en-US" w:eastAsia="zh-CN"/>
        </w:rPr>
        <w:t>.2.4 在试验和调试期间所有损坏的供货范围内设备，乙方应免费给予更换。</w:t>
      </w:r>
    </w:p>
    <w:p>
      <w:pPr>
        <w:numPr>
          <w:ilvl w:val="0"/>
          <w:numId w:val="1"/>
        </w:numPr>
        <w:bidi w:val="0"/>
        <w:spacing w:line="360" w:lineRule="auto"/>
        <w:ind w:left="0" w:leftChars="0" w:firstLine="0" w:firstLineChars="0"/>
        <w:outlineLvl w:val="0"/>
        <w:rPr>
          <w:rFonts w:hint="default" w:eastAsia="宋体" w:cs="宋体" w:asciiTheme="minorAscii" w:hAnsiTheme="minorAscii"/>
          <w:b/>
          <w:bCs/>
          <w:sz w:val="28"/>
          <w:szCs w:val="28"/>
          <w:lang w:val="en-US" w:eastAsia="zh-CN"/>
        </w:rPr>
      </w:pPr>
      <w:bookmarkStart w:id="13" w:name="_Toc16179"/>
      <w:r>
        <w:rPr>
          <w:rFonts w:hint="default" w:eastAsia="宋体" w:cs="宋体" w:asciiTheme="minorAscii" w:hAnsiTheme="minorAscii"/>
          <w:b/>
          <w:bCs/>
          <w:sz w:val="28"/>
          <w:szCs w:val="28"/>
          <w:lang w:val="en-US" w:eastAsia="zh-CN"/>
        </w:rPr>
        <w:t>保证值及测试</w:t>
      </w:r>
      <w:bookmarkEnd w:id="13"/>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7</w:t>
      </w:r>
      <w:r>
        <w:rPr>
          <w:rFonts w:hint="default" w:eastAsia="宋体" w:cs="宋体" w:asciiTheme="minorAscii" w:hAnsiTheme="minorAscii"/>
          <w:kern w:val="0"/>
          <w:sz w:val="28"/>
          <w:szCs w:val="28"/>
          <w:lang w:val="en-US" w:eastAsia="zh-CN"/>
        </w:rPr>
        <w:t>.1 乙方应满足本</w:t>
      </w:r>
      <w:r>
        <w:rPr>
          <w:rFonts w:hint="eastAsia" w:cs="宋体" w:asciiTheme="minorAscii" w:hAnsiTheme="minorAscii"/>
          <w:kern w:val="0"/>
          <w:sz w:val="28"/>
          <w:szCs w:val="28"/>
          <w:lang w:val="en-US" w:eastAsia="zh-CN"/>
        </w:rPr>
        <w:t>标准</w:t>
      </w:r>
      <w:r>
        <w:rPr>
          <w:rFonts w:hint="default" w:eastAsia="宋体" w:cs="宋体" w:asciiTheme="minorAscii" w:hAnsiTheme="minorAscii"/>
          <w:kern w:val="0"/>
          <w:sz w:val="28"/>
          <w:szCs w:val="28"/>
          <w:lang w:val="en-US" w:eastAsia="zh-CN"/>
        </w:rPr>
        <w:t>所提的技术要求。</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7</w:t>
      </w:r>
      <w:r>
        <w:rPr>
          <w:rFonts w:hint="default" w:eastAsia="宋体" w:cs="宋体" w:asciiTheme="minorAscii" w:hAnsiTheme="minorAscii"/>
          <w:kern w:val="0"/>
          <w:sz w:val="28"/>
          <w:szCs w:val="28"/>
          <w:lang w:val="en-US" w:eastAsia="zh-CN"/>
        </w:rPr>
        <w:t>.2 乙方应向甲方保证所供设备是技术先进、成熟可靠的全新产品，在设计、材料选择和工艺上均无任何缺陷和差错，技术文件及图纸的内容必须正确、完整，图画清晰，能充分满足安装、启、停及正常运行和维护的要求。</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7</w:t>
      </w:r>
      <w:r>
        <w:rPr>
          <w:rFonts w:hint="default" w:eastAsia="宋体" w:cs="宋体" w:asciiTheme="minorAscii" w:hAnsiTheme="minorAscii"/>
          <w:kern w:val="0"/>
          <w:sz w:val="28"/>
          <w:szCs w:val="28"/>
          <w:lang w:val="en-US" w:eastAsia="zh-CN"/>
        </w:rPr>
        <w:t>.3 乙方应具备有效方法，控制所有外协、外购件的质量和服务，使其符合本规范书的要求。</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7</w:t>
      </w:r>
      <w:r>
        <w:rPr>
          <w:rFonts w:hint="default" w:eastAsia="宋体" w:cs="宋体" w:asciiTheme="minorAscii" w:hAnsiTheme="minorAscii"/>
          <w:kern w:val="0"/>
          <w:sz w:val="28"/>
          <w:szCs w:val="28"/>
          <w:lang w:val="en-US" w:eastAsia="zh-CN"/>
        </w:rPr>
        <w:t>.4 甲方有权派代表到乙方工厂和分包及外购件工厂检查制造过程，检查按合同交付的货物质量，检验按合同交付的元件、组件及使用材料是否符合标准及其它合同上规定的要求，并参加合同规定由乙方进行的一些元件试验和整个装配件的试验。乙方应提供给甲方代表技术文件及图纸，试验及检验所必需的仪器工具、办公用具。</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7</w:t>
      </w:r>
      <w:r>
        <w:rPr>
          <w:rFonts w:hint="default" w:eastAsia="宋体" w:cs="宋体" w:asciiTheme="minorAscii" w:hAnsiTheme="minorAscii"/>
          <w:kern w:val="0"/>
          <w:sz w:val="28"/>
          <w:szCs w:val="28"/>
          <w:lang w:val="en-US" w:eastAsia="zh-CN"/>
        </w:rPr>
        <w:t>.5 如在安装和试运期间发现零部件的缺陷、损坏情况，乙方应及时更换；在证实设备储存、安装、维护和运行都符合要求后，乙方的更换应该免费。</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7</w:t>
      </w:r>
      <w:r>
        <w:rPr>
          <w:rFonts w:hint="default" w:eastAsia="宋体" w:cs="宋体" w:asciiTheme="minorAscii" w:hAnsiTheme="minorAscii"/>
          <w:kern w:val="0"/>
          <w:sz w:val="28"/>
          <w:szCs w:val="28"/>
          <w:lang w:val="en-US" w:eastAsia="zh-CN"/>
        </w:rPr>
        <w:t>.6 性能保证</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7</w:t>
      </w:r>
      <w:r>
        <w:rPr>
          <w:rFonts w:hint="default" w:eastAsia="宋体" w:cs="宋体" w:asciiTheme="minorAscii" w:hAnsiTheme="minorAscii"/>
          <w:kern w:val="0"/>
          <w:sz w:val="28"/>
          <w:szCs w:val="28"/>
          <w:lang w:val="en-US" w:eastAsia="zh-CN"/>
        </w:rPr>
        <w:t>.6.1 乙方应自费承担工厂内出厂试验所需设备及人工费用，并自费更换在试验中损坏的设备和材料。</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7</w:t>
      </w:r>
      <w:r>
        <w:rPr>
          <w:rFonts w:hint="default" w:eastAsia="宋体" w:cs="宋体" w:asciiTheme="minorAscii" w:hAnsiTheme="minorAscii"/>
          <w:kern w:val="0"/>
          <w:sz w:val="28"/>
          <w:szCs w:val="28"/>
          <w:lang w:val="en-US" w:eastAsia="zh-CN"/>
        </w:rPr>
        <w:t>.6.2本</w:t>
      </w:r>
      <w:r>
        <w:rPr>
          <w:rFonts w:hint="eastAsia" w:cs="宋体" w:asciiTheme="minorAscii" w:hAnsiTheme="minorAscii"/>
          <w:kern w:val="0"/>
          <w:sz w:val="28"/>
          <w:szCs w:val="28"/>
          <w:lang w:val="en-US" w:eastAsia="zh-CN"/>
        </w:rPr>
        <w:t>标准</w:t>
      </w:r>
      <w:r>
        <w:rPr>
          <w:rFonts w:hint="default" w:eastAsia="宋体" w:cs="宋体" w:asciiTheme="minorAscii" w:hAnsiTheme="minorAscii"/>
          <w:kern w:val="0"/>
          <w:sz w:val="28"/>
          <w:szCs w:val="28"/>
          <w:lang w:val="en-US" w:eastAsia="zh-CN"/>
        </w:rPr>
        <w:t>涉及的设备，如由其他厂家配套的应由乙方统一协调，确定合理尺寸和技术参数，以满足整体的要求。</w:t>
      </w:r>
    </w:p>
    <w:p>
      <w:pPr>
        <w:numPr>
          <w:ilvl w:val="0"/>
          <w:numId w:val="1"/>
        </w:numPr>
        <w:bidi w:val="0"/>
        <w:spacing w:line="360" w:lineRule="auto"/>
        <w:ind w:left="0" w:leftChars="0" w:firstLine="0" w:firstLineChars="0"/>
        <w:outlineLvl w:val="0"/>
        <w:rPr>
          <w:rFonts w:hint="default" w:eastAsia="宋体" w:cs="宋体" w:asciiTheme="minorAscii" w:hAnsiTheme="minorAscii"/>
          <w:b/>
          <w:bCs/>
          <w:sz w:val="28"/>
          <w:szCs w:val="28"/>
          <w:lang w:val="en-US" w:eastAsia="zh-CN"/>
        </w:rPr>
      </w:pPr>
      <w:bookmarkStart w:id="14" w:name="_Toc3934"/>
      <w:r>
        <w:rPr>
          <w:rFonts w:hint="default" w:eastAsia="宋体" w:cs="宋体" w:asciiTheme="minorAscii" w:hAnsiTheme="minorAscii"/>
          <w:b/>
          <w:bCs/>
          <w:sz w:val="28"/>
          <w:szCs w:val="28"/>
          <w:lang w:val="en-US" w:eastAsia="zh-CN"/>
        </w:rPr>
        <w:t>包装和运输</w:t>
      </w:r>
      <w:bookmarkEnd w:id="14"/>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8</w:t>
      </w:r>
      <w:r>
        <w:rPr>
          <w:rFonts w:hint="default" w:eastAsia="宋体" w:cs="宋体" w:asciiTheme="minorAscii" w:hAnsiTheme="minorAscii"/>
          <w:kern w:val="0"/>
          <w:sz w:val="28"/>
          <w:szCs w:val="28"/>
          <w:lang w:val="en-US" w:eastAsia="zh-CN"/>
        </w:rPr>
        <w:t>.1 乙方严格按照程序文件及质量手册对产品进行包装、贮存和交付。</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8</w:t>
      </w:r>
      <w:r>
        <w:rPr>
          <w:rFonts w:hint="default" w:eastAsia="宋体" w:cs="宋体" w:asciiTheme="minorAscii" w:hAnsiTheme="minorAscii"/>
          <w:kern w:val="0"/>
          <w:sz w:val="28"/>
          <w:szCs w:val="28"/>
          <w:lang w:val="en-US" w:eastAsia="zh-CN"/>
        </w:rPr>
        <w:t>.2 乙方提供的货物包装采用相应标准的保护措施。这种包装适于长途海运或空运和内陆运输，并有良好的防潮、防震、防锈和防野蛮装卸等保护措施，确保货物安全运抵现场。</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8</w:t>
      </w:r>
      <w:r>
        <w:rPr>
          <w:rFonts w:hint="default" w:eastAsia="宋体" w:cs="宋体" w:asciiTheme="minorAscii" w:hAnsiTheme="minorAscii"/>
          <w:kern w:val="0"/>
          <w:sz w:val="28"/>
          <w:szCs w:val="28"/>
          <w:lang w:val="en-US" w:eastAsia="zh-CN"/>
        </w:rPr>
        <w:t>.3 乙方负责设备的包装及货物到达施工现场的运输费用。</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8</w:t>
      </w:r>
      <w:r>
        <w:rPr>
          <w:rFonts w:hint="default" w:eastAsia="宋体" w:cs="宋体" w:asciiTheme="minorAscii" w:hAnsiTheme="minorAscii"/>
          <w:kern w:val="0"/>
          <w:sz w:val="28"/>
          <w:szCs w:val="28"/>
          <w:lang w:val="en-US" w:eastAsia="zh-CN"/>
        </w:rPr>
        <w:t>.4 设备的包装、运输符合</w:t>
      </w:r>
      <w:r>
        <w:rPr>
          <w:rFonts w:hint="default" w:cs="宋体" w:asciiTheme="minorAscii" w:hAnsiTheme="minorAscii"/>
          <w:kern w:val="0"/>
          <w:sz w:val="28"/>
          <w:szCs w:val="28"/>
          <w:lang w:val="en-US" w:eastAsia="zh-CN"/>
        </w:rPr>
        <w:t>国标</w:t>
      </w:r>
      <w:r>
        <w:rPr>
          <w:rFonts w:hint="default" w:eastAsia="宋体" w:cs="宋体" w:asciiTheme="minorAscii" w:hAnsiTheme="minorAscii"/>
          <w:kern w:val="0"/>
          <w:sz w:val="28"/>
          <w:szCs w:val="28"/>
          <w:lang w:val="en-US" w:eastAsia="zh-CN"/>
        </w:rPr>
        <w:t>的规定且含装箱单（二份）、合格证（一份），技术文件（二份）。各文件中均需标示设备位号。</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8</w:t>
      </w:r>
      <w:r>
        <w:rPr>
          <w:rFonts w:hint="default" w:eastAsia="宋体" w:cs="宋体" w:asciiTheme="minorAscii" w:hAnsiTheme="minorAscii"/>
          <w:kern w:val="0"/>
          <w:sz w:val="28"/>
          <w:szCs w:val="28"/>
          <w:lang w:val="en-US" w:eastAsia="zh-CN"/>
        </w:rPr>
        <w:t>.5 乙方应在每一包装箱的四侧用不褪色的油漆以醒目的中文字样做出下列标记：收货人；合同号及设备位号；标段代号；装运标志；收货人代号；目的站；项目号、货物名称、品目号和箱号；“小心轻放”、“防潮”、“勿倒置”（根据货物的特点和运输的不同要求）。备件及工具除注明上述内容外，另注明“备件”、“工具”字样。</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8</w:t>
      </w:r>
      <w:r>
        <w:rPr>
          <w:rFonts w:hint="default" w:eastAsia="宋体" w:cs="宋体" w:asciiTheme="minorAscii" w:hAnsiTheme="minorAscii"/>
          <w:kern w:val="0"/>
          <w:sz w:val="28"/>
          <w:szCs w:val="28"/>
          <w:lang w:val="en-US" w:eastAsia="zh-CN"/>
        </w:rPr>
        <w:t>.6 甲方可派遣代表到乙方及装货车站检查包装质量和监督装车情况，乙方提前15天将发运设备的货名、件数、编号、发运日期、发运地及车号通知甲方。</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8</w:t>
      </w:r>
      <w:r>
        <w:rPr>
          <w:rFonts w:hint="default" w:eastAsia="宋体" w:cs="宋体" w:asciiTheme="minorAscii" w:hAnsiTheme="minorAscii"/>
          <w:kern w:val="0"/>
          <w:sz w:val="28"/>
          <w:szCs w:val="28"/>
          <w:lang w:val="en-US" w:eastAsia="zh-CN"/>
        </w:rPr>
        <w:t>.7 若设备由于其包装或防护措施不妥而引起的货物锈蚀、损坏和丢失由乙方承担责任和费用。</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8</w:t>
      </w:r>
      <w:r>
        <w:rPr>
          <w:rFonts w:hint="default" w:eastAsia="宋体" w:cs="宋体" w:asciiTheme="minorAscii" w:hAnsiTheme="minorAscii"/>
          <w:kern w:val="0"/>
          <w:sz w:val="28"/>
          <w:szCs w:val="28"/>
          <w:lang w:val="en-US" w:eastAsia="zh-CN"/>
        </w:rPr>
        <w:t>.8 设备到达目的地后，甲方应及时清点货物件数及包装外观完整情况，并及时通知乙方，甲方对设备应妥善保管。</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8</w:t>
      </w:r>
      <w:r>
        <w:rPr>
          <w:rFonts w:hint="default" w:eastAsia="宋体" w:cs="宋体" w:asciiTheme="minorAscii" w:hAnsiTheme="minorAscii"/>
          <w:kern w:val="0"/>
          <w:sz w:val="28"/>
          <w:szCs w:val="28"/>
          <w:lang w:val="en-US" w:eastAsia="zh-CN"/>
        </w:rPr>
        <w:t>.9 在保证期内，如由于乙方的过失或疏忽造成的设备（或部件）的损坏或潜在缺陷而动用了甲方库存中的备品备件，乙方将负责免费补足动用的备品备件。</w:t>
      </w:r>
    </w:p>
    <w:p>
      <w:pPr>
        <w:spacing w:line="360" w:lineRule="auto"/>
        <w:rPr>
          <w:rFonts w:hint="default" w:eastAsia="宋体" w:cs="宋体" w:asciiTheme="minorAscii" w:hAnsiTheme="minorAscii"/>
          <w:kern w:val="0"/>
          <w:sz w:val="28"/>
          <w:szCs w:val="28"/>
          <w:lang w:val="en-US" w:eastAsia="zh-CN"/>
        </w:rPr>
      </w:pPr>
      <w:r>
        <w:rPr>
          <w:rFonts w:hint="default" w:cs="宋体" w:asciiTheme="minorAscii" w:hAnsiTheme="minorAscii"/>
          <w:kern w:val="0"/>
          <w:sz w:val="28"/>
          <w:szCs w:val="28"/>
          <w:lang w:val="en-US" w:eastAsia="zh-CN"/>
        </w:rPr>
        <w:t>8</w:t>
      </w:r>
      <w:r>
        <w:rPr>
          <w:rFonts w:hint="default" w:eastAsia="宋体" w:cs="宋体" w:asciiTheme="minorAscii" w:hAnsiTheme="minorAscii"/>
          <w:kern w:val="0"/>
          <w:sz w:val="28"/>
          <w:szCs w:val="28"/>
          <w:lang w:val="en-US" w:eastAsia="zh-CN"/>
        </w:rPr>
        <w:t>.1</w:t>
      </w:r>
      <w:r>
        <w:rPr>
          <w:rFonts w:hint="default" w:cs="宋体" w:asciiTheme="minorAscii" w:hAnsiTheme="minorAscii"/>
          <w:kern w:val="0"/>
          <w:sz w:val="28"/>
          <w:szCs w:val="28"/>
          <w:lang w:val="en-US" w:eastAsia="zh-CN"/>
        </w:rPr>
        <w:t>0</w:t>
      </w:r>
      <w:r>
        <w:rPr>
          <w:rFonts w:hint="default" w:eastAsia="宋体" w:cs="宋体" w:asciiTheme="minorAscii" w:hAnsiTheme="minorAscii"/>
          <w:kern w:val="0"/>
          <w:sz w:val="28"/>
          <w:szCs w:val="28"/>
          <w:lang w:val="en-US" w:eastAsia="zh-CN"/>
        </w:rPr>
        <w:t xml:space="preserve"> 设备交付的时间、方式、地点见商务合同附件。</w:t>
      </w:r>
    </w:p>
    <w:p>
      <w:pPr>
        <w:numPr>
          <w:ilvl w:val="0"/>
          <w:numId w:val="1"/>
        </w:numPr>
        <w:bidi w:val="0"/>
        <w:spacing w:line="360" w:lineRule="auto"/>
        <w:ind w:left="0" w:leftChars="0" w:firstLine="0" w:firstLineChars="0"/>
        <w:outlineLvl w:val="0"/>
        <w:rPr>
          <w:rFonts w:hint="default" w:eastAsia="宋体" w:cs="宋体" w:asciiTheme="minorAscii" w:hAnsiTheme="minorAscii"/>
          <w:b/>
          <w:bCs/>
          <w:sz w:val="28"/>
          <w:szCs w:val="28"/>
          <w:lang w:val="en-US" w:eastAsia="zh-CN"/>
        </w:rPr>
      </w:pPr>
      <w:bookmarkStart w:id="15" w:name="_Toc24991"/>
      <w:bookmarkStart w:id="16" w:name="_Toc21629"/>
      <w:r>
        <w:rPr>
          <w:rFonts w:hint="default" w:eastAsia="宋体" w:cs="宋体" w:asciiTheme="minorAscii" w:hAnsiTheme="minorAscii"/>
          <w:b/>
          <w:bCs/>
          <w:sz w:val="28"/>
          <w:szCs w:val="28"/>
          <w:lang w:val="en-US" w:eastAsia="zh-CN"/>
        </w:rPr>
        <w:t>售后服务</w:t>
      </w:r>
      <w:bookmarkEnd w:id="15"/>
      <w:bookmarkEnd w:id="16"/>
      <w:r>
        <w:rPr>
          <w:rFonts w:hint="default" w:eastAsia="宋体" w:cs="宋体" w:asciiTheme="minorAscii" w:hAnsiTheme="minorAscii"/>
          <w:b/>
          <w:bCs/>
          <w:sz w:val="28"/>
          <w:szCs w:val="28"/>
          <w:lang w:val="en-US" w:eastAsia="zh-CN"/>
        </w:rPr>
        <w:t>及培训</w:t>
      </w:r>
    </w:p>
    <w:p>
      <w:pPr>
        <w:spacing w:line="360" w:lineRule="auto"/>
        <w:outlineLvl w:val="0"/>
        <w:rPr>
          <w:rFonts w:hint="default" w:eastAsia="宋体" w:cs="宋体" w:asciiTheme="minorAscii" w:hAnsiTheme="minorAscii"/>
          <w:b w:val="0"/>
          <w:bCs/>
          <w:sz w:val="28"/>
          <w:szCs w:val="28"/>
        </w:rPr>
      </w:pPr>
      <w:bookmarkStart w:id="17" w:name="_Toc28292"/>
      <w:bookmarkStart w:id="18" w:name="_Toc1705"/>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lang w:val="en-US" w:eastAsia="zh-CN"/>
        </w:rPr>
        <w:t>.</w:t>
      </w:r>
      <w:r>
        <w:rPr>
          <w:rFonts w:hint="default" w:eastAsia="宋体" w:cs="宋体" w:asciiTheme="minorAscii" w:hAnsiTheme="minorAscii"/>
          <w:b w:val="0"/>
          <w:bCs/>
          <w:sz w:val="28"/>
          <w:szCs w:val="28"/>
        </w:rPr>
        <w:t>1</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现场技术服务</w:t>
      </w:r>
      <w:bookmarkEnd w:id="17"/>
      <w:bookmarkEnd w:id="18"/>
    </w:p>
    <w:p>
      <w:pPr>
        <w:spacing w:line="360" w:lineRule="auto"/>
        <w:ind w:firstLine="560" w:firstLineChars="200"/>
        <w:outlineLvl w:val="0"/>
        <w:rPr>
          <w:rFonts w:hint="default" w:eastAsia="宋体" w:cs="宋体" w:asciiTheme="minorAscii" w:hAnsiTheme="minorAscii"/>
          <w:b w:val="0"/>
          <w:bCs/>
          <w:sz w:val="28"/>
          <w:szCs w:val="28"/>
        </w:rPr>
      </w:pPr>
      <w:bookmarkStart w:id="19" w:name="_Toc31003"/>
      <w:bookmarkStart w:id="20" w:name="_Toc6409"/>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现场服务人员的目的是使所供设备安全、正常投运。</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要派合格的现场服务人员。</w:t>
      </w:r>
      <w:bookmarkEnd w:id="19"/>
      <w:bookmarkEnd w:id="20"/>
    </w:p>
    <w:p>
      <w:pPr>
        <w:spacing w:line="360" w:lineRule="auto"/>
        <w:outlineLvl w:val="0"/>
        <w:rPr>
          <w:rFonts w:hint="default" w:eastAsia="宋体" w:cs="宋体" w:asciiTheme="minorAscii" w:hAnsiTheme="minorAscii"/>
          <w:b w:val="0"/>
          <w:bCs/>
          <w:sz w:val="28"/>
          <w:szCs w:val="28"/>
        </w:rPr>
      </w:pPr>
      <w:bookmarkStart w:id="21" w:name="_Toc20814"/>
      <w:bookmarkStart w:id="22" w:name="_Toc18260"/>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lang w:val="en-US" w:eastAsia="zh-CN"/>
        </w:rPr>
        <w:t>.</w:t>
      </w:r>
      <w:r>
        <w:rPr>
          <w:rFonts w:hint="default" w:eastAsia="宋体" w:cs="宋体" w:asciiTheme="minorAscii" w:hAnsiTheme="minorAscii"/>
          <w:b w:val="0"/>
          <w:bCs/>
          <w:sz w:val="28"/>
          <w:szCs w:val="28"/>
        </w:rPr>
        <w:t>2</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现场服务人员具有下列资质</w:t>
      </w:r>
      <w:bookmarkEnd w:id="21"/>
      <w:bookmarkEnd w:id="22"/>
    </w:p>
    <w:p>
      <w:pPr>
        <w:spacing w:line="360" w:lineRule="auto"/>
        <w:outlineLvl w:val="0"/>
        <w:rPr>
          <w:rFonts w:hint="default" w:eastAsia="宋体" w:cs="宋体" w:asciiTheme="minorAscii" w:hAnsiTheme="minorAscii"/>
          <w:b w:val="0"/>
          <w:bCs/>
          <w:sz w:val="28"/>
          <w:szCs w:val="28"/>
        </w:rPr>
      </w:pPr>
      <w:bookmarkStart w:id="23" w:name="_Toc27306"/>
      <w:bookmarkStart w:id="24" w:name="_Toc16050"/>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lang w:val="en-US" w:eastAsia="zh-CN"/>
        </w:rPr>
        <w:t>.</w:t>
      </w:r>
      <w:r>
        <w:rPr>
          <w:rFonts w:hint="default" w:eastAsia="宋体" w:cs="宋体" w:asciiTheme="minorAscii" w:hAnsiTheme="minorAscii"/>
          <w:b w:val="0"/>
          <w:bCs/>
          <w:sz w:val="28"/>
          <w:szCs w:val="28"/>
        </w:rPr>
        <w:t>2.1</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rPr>
        <w:t>遵纪守法，遵守现场的各项规章制度。</w:t>
      </w:r>
      <w:bookmarkEnd w:id="23"/>
      <w:bookmarkEnd w:id="24"/>
    </w:p>
    <w:p>
      <w:pPr>
        <w:spacing w:line="360" w:lineRule="auto"/>
        <w:outlineLvl w:val="0"/>
        <w:rPr>
          <w:rFonts w:hint="default" w:eastAsia="宋体" w:cs="宋体" w:asciiTheme="minorAscii" w:hAnsiTheme="minorAscii"/>
          <w:b w:val="0"/>
          <w:bCs/>
          <w:sz w:val="28"/>
          <w:szCs w:val="28"/>
        </w:rPr>
      </w:pPr>
      <w:bookmarkStart w:id="25" w:name="_Toc15064"/>
      <w:bookmarkStart w:id="26" w:name="_Toc6807"/>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lang w:val="en-US" w:eastAsia="zh-CN"/>
        </w:rPr>
        <w:t>.</w:t>
      </w:r>
      <w:r>
        <w:rPr>
          <w:rFonts w:hint="default" w:eastAsia="宋体" w:cs="宋体" w:asciiTheme="minorAscii" w:hAnsiTheme="minorAscii"/>
          <w:b w:val="0"/>
          <w:bCs/>
          <w:sz w:val="28"/>
          <w:szCs w:val="28"/>
        </w:rPr>
        <w:t>2.2</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rPr>
        <w:t>有较强的责任感和事业心，按时到位。</w:t>
      </w:r>
      <w:bookmarkEnd w:id="25"/>
      <w:bookmarkEnd w:id="26"/>
    </w:p>
    <w:p>
      <w:pPr>
        <w:spacing w:line="360" w:lineRule="auto"/>
        <w:outlineLvl w:val="0"/>
        <w:rPr>
          <w:rFonts w:hint="default" w:eastAsia="宋体" w:cs="宋体" w:asciiTheme="minorAscii" w:hAnsiTheme="minorAscii"/>
          <w:b w:val="0"/>
          <w:bCs/>
          <w:sz w:val="28"/>
          <w:szCs w:val="28"/>
        </w:rPr>
      </w:pPr>
      <w:bookmarkStart w:id="27" w:name="_Toc12595"/>
      <w:bookmarkStart w:id="28" w:name="_Toc9381"/>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lang w:val="en-US" w:eastAsia="zh-CN"/>
        </w:rPr>
        <w:t>.</w:t>
      </w:r>
      <w:r>
        <w:rPr>
          <w:rFonts w:hint="default" w:eastAsia="宋体" w:cs="宋体" w:asciiTheme="minorAscii" w:hAnsiTheme="minorAscii"/>
          <w:b w:val="0"/>
          <w:bCs/>
          <w:sz w:val="28"/>
          <w:szCs w:val="28"/>
        </w:rPr>
        <w:t>2.3</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rPr>
        <w:t>了解合同设备的设计，熟悉其结构，有相同或相近设备的现场工作经验，能够正确地进行现场指导。</w:t>
      </w:r>
      <w:bookmarkEnd w:id="27"/>
      <w:bookmarkEnd w:id="28"/>
    </w:p>
    <w:p>
      <w:pPr>
        <w:spacing w:line="360" w:lineRule="auto"/>
        <w:outlineLvl w:val="0"/>
        <w:rPr>
          <w:rFonts w:hint="default" w:eastAsia="宋体" w:cs="宋体" w:asciiTheme="minorAscii" w:hAnsiTheme="minorAscii"/>
          <w:b w:val="0"/>
          <w:bCs/>
          <w:sz w:val="28"/>
          <w:szCs w:val="28"/>
        </w:rPr>
      </w:pPr>
      <w:bookmarkStart w:id="29" w:name="_Toc2807"/>
      <w:bookmarkStart w:id="30" w:name="_Toc23976"/>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lang w:val="en-US" w:eastAsia="zh-CN"/>
        </w:rPr>
        <w:t>.</w:t>
      </w:r>
      <w:r>
        <w:rPr>
          <w:rFonts w:hint="default" w:eastAsia="宋体" w:cs="宋体" w:asciiTheme="minorAscii" w:hAnsiTheme="minorAscii"/>
          <w:b w:val="0"/>
          <w:bCs/>
          <w:sz w:val="28"/>
          <w:szCs w:val="28"/>
        </w:rPr>
        <w:t>2.4</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rPr>
        <w:t>身体健康，适应现场工作的条件。</w:t>
      </w:r>
      <w:bookmarkEnd w:id="29"/>
      <w:bookmarkEnd w:id="30"/>
    </w:p>
    <w:p>
      <w:pPr>
        <w:spacing w:line="360" w:lineRule="auto"/>
        <w:outlineLvl w:val="0"/>
        <w:rPr>
          <w:rFonts w:hint="default" w:eastAsia="宋体" w:cs="宋体" w:asciiTheme="minorAscii" w:hAnsiTheme="minorAscii"/>
          <w:b w:val="0"/>
          <w:bCs/>
          <w:sz w:val="28"/>
          <w:szCs w:val="28"/>
        </w:rPr>
      </w:pPr>
      <w:bookmarkStart w:id="31" w:name="_Toc29059"/>
      <w:bookmarkStart w:id="32" w:name="_Toc7453"/>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lang w:val="en-US" w:eastAsia="zh-CN"/>
        </w:rPr>
        <w:t>.</w:t>
      </w:r>
      <w:r>
        <w:rPr>
          <w:rFonts w:hint="default" w:eastAsia="宋体" w:cs="宋体" w:asciiTheme="minorAscii" w:hAnsiTheme="minorAscii"/>
          <w:b w:val="0"/>
          <w:bCs/>
          <w:sz w:val="28"/>
          <w:szCs w:val="28"/>
        </w:rPr>
        <w:t>2.5</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向</w:t>
      </w:r>
      <w:r>
        <w:rPr>
          <w:rFonts w:hint="default" w:eastAsia="宋体" w:cs="宋体" w:asciiTheme="minorAscii" w:hAnsiTheme="minorAscii"/>
          <w:b w:val="0"/>
          <w:bCs/>
          <w:sz w:val="28"/>
          <w:szCs w:val="28"/>
          <w:lang w:eastAsia="zh-CN"/>
        </w:rPr>
        <w:t>甲方</w:t>
      </w:r>
      <w:r>
        <w:rPr>
          <w:rFonts w:hint="default" w:eastAsia="宋体" w:cs="宋体" w:asciiTheme="minorAscii" w:hAnsiTheme="minorAscii"/>
          <w:b w:val="0"/>
          <w:bCs/>
          <w:sz w:val="28"/>
          <w:szCs w:val="28"/>
        </w:rPr>
        <w:t>提供服务人员情况表；</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应更换</w:t>
      </w:r>
      <w:r>
        <w:rPr>
          <w:rFonts w:hint="default" w:eastAsia="宋体" w:cs="宋体" w:asciiTheme="minorAscii" w:hAnsiTheme="minorAscii"/>
          <w:b w:val="0"/>
          <w:bCs/>
          <w:sz w:val="28"/>
          <w:szCs w:val="28"/>
          <w:lang w:eastAsia="zh-CN"/>
        </w:rPr>
        <w:t>甲方</w:t>
      </w:r>
      <w:r>
        <w:rPr>
          <w:rFonts w:hint="default" w:eastAsia="宋体" w:cs="宋体" w:asciiTheme="minorAscii" w:hAnsiTheme="minorAscii"/>
          <w:b w:val="0"/>
          <w:bCs/>
          <w:sz w:val="28"/>
          <w:szCs w:val="28"/>
        </w:rPr>
        <w:t>认为不合格的</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现场服务人员。</w:t>
      </w:r>
      <w:bookmarkEnd w:id="31"/>
      <w:bookmarkEnd w:id="32"/>
    </w:p>
    <w:p>
      <w:pPr>
        <w:spacing w:line="360" w:lineRule="auto"/>
        <w:outlineLvl w:val="0"/>
        <w:rPr>
          <w:rFonts w:hint="default" w:eastAsia="宋体" w:cs="宋体" w:asciiTheme="minorAscii" w:hAnsiTheme="minorAscii"/>
          <w:b w:val="0"/>
          <w:bCs/>
          <w:sz w:val="28"/>
          <w:szCs w:val="28"/>
        </w:rPr>
      </w:pPr>
      <w:bookmarkStart w:id="33" w:name="_Toc9029"/>
      <w:bookmarkStart w:id="34" w:name="_Toc3893"/>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lang w:val="en-US" w:eastAsia="zh-CN"/>
        </w:rPr>
        <w:t>.</w:t>
      </w:r>
      <w:r>
        <w:rPr>
          <w:rFonts w:hint="default" w:eastAsia="宋体" w:cs="宋体" w:asciiTheme="minorAscii" w:hAnsiTheme="minorAscii"/>
          <w:b w:val="0"/>
          <w:bCs/>
          <w:sz w:val="28"/>
          <w:szCs w:val="28"/>
        </w:rPr>
        <w:t>3</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现场服务人员的职责</w:t>
      </w:r>
      <w:bookmarkEnd w:id="33"/>
      <w:bookmarkEnd w:id="34"/>
    </w:p>
    <w:p>
      <w:pPr>
        <w:spacing w:line="360" w:lineRule="auto"/>
        <w:outlineLvl w:val="0"/>
        <w:rPr>
          <w:rFonts w:hint="default" w:eastAsia="宋体" w:cs="宋体" w:asciiTheme="minorAscii" w:hAnsiTheme="minorAscii"/>
          <w:b w:val="0"/>
          <w:bCs/>
          <w:sz w:val="28"/>
          <w:szCs w:val="28"/>
        </w:rPr>
      </w:pPr>
      <w:bookmarkStart w:id="35" w:name="_Toc27318"/>
      <w:bookmarkStart w:id="36" w:name="_Toc2049"/>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lang w:val="en-US" w:eastAsia="zh-CN"/>
        </w:rPr>
        <w:t>.</w:t>
      </w:r>
      <w:r>
        <w:rPr>
          <w:rFonts w:hint="default" w:eastAsia="宋体" w:cs="宋体" w:asciiTheme="minorAscii" w:hAnsiTheme="minorAscii"/>
          <w:b w:val="0"/>
          <w:bCs/>
          <w:sz w:val="28"/>
          <w:szCs w:val="28"/>
        </w:rPr>
        <w:t>3.1</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现场服务人员的任务主要包括设备催交、货物的开箱检验、设备质量问题的处理、指导安装和调试、参加试运和性能验收试验。</w:t>
      </w:r>
      <w:bookmarkEnd w:id="35"/>
      <w:bookmarkEnd w:id="36"/>
    </w:p>
    <w:p>
      <w:pPr>
        <w:spacing w:line="360" w:lineRule="auto"/>
        <w:outlineLvl w:val="0"/>
        <w:rPr>
          <w:rFonts w:hint="default" w:eastAsia="宋体" w:cs="宋体" w:asciiTheme="minorAscii" w:hAnsiTheme="minorAscii"/>
          <w:b w:val="0"/>
          <w:bCs/>
          <w:sz w:val="28"/>
          <w:szCs w:val="28"/>
        </w:rPr>
      </w:pPr>
      <w:bookmarkStart w:id="37" w:name="_Toc11577"/>
      <w:bookmarkStart w:id="38" w:name="_Toc14660"/>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rPr>
        <w:t>3.2</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rPr>
        <w:t>在安装和调试前，</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技术服务人员应向</w:t>
      </w:r>
      <w:r>
        <w:rPr>
          <w:rFonts w:hint="default" w:eastAsia="宋体" w:cs="宋体" w:asciiTheme="minorAscii" w:hAnsiTheme="minorAscii"/>
          <w:b w:val="0"/>
          <w:bCs/>
          <w:sz w:val="28"/>
          <w:szCs w:val="28"/>
          <w:lang w:eastAsia="zh-CN"/>
        </w:rPr>
        <w:t>甲方</w:t>
      </w:r>
      <w:r>
        <w:rPr>
          <w:rFonts w:hint="default" w:eastAsia="宋体" w:cs="宋体" w:asciiTheme="minorAscii" w:hAnsiTheme="minorAscii"/>
          <w:b w:val="0"/>
          <w:bCs/>
          <w:sz w:val="28"/>
          <w:szCs w:val="28"/>
        </w:rPr>
        <w:t>进行技术交底，讲解和示范将要进行的程序和方法。对重要工序，</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技术人员要对施工情况进行确认和签证，否则</w:t>
      </w:r>
      <w:r>
        <w:rPr>
          <w:rFonts w:hint="default" w:eastAsia="宋体" w:cs="宋体" w:asciiTheme="minorAscii" w:hAnsiTheme="minorAscii"/>
          <w:b w:val="0"/>
          <w:bCs/>
          <w:sz w:val="28"/>
          <w:szCs w:val="28"/>
          <w:lang w:eastAsia="zh-CN"/>
        </w:rPr>
        <w:t>甲方</w:t>
      </w:r>
      <w:r>
        <w:rPr>
          <w:rFonts w:hint="default" w:eastAsia="宋体" w:cs="宋体" w:asciiTheme="minorAscii" w:hAnsiTheme="minorAscii"/>
          <w:b w:val="0"/>
          <w:bCs/>
          <w:sz w:val="28"/>
          <w:szCs w:val="28"/>
        </w:rPr>
        <w:t>不能进行下一道工序。</w:t>
      </w:r>
      <w:bookmarkEnd w:id="37"/>
      <w:bookmarkEnd w:id="38"/>
    </w:p>
    <w:p>
      <w:pPr>
        <w:spacing w:line="360" w:lineRule="auto"/>
        <w:outlineLvl w:val="0"/>
        <w:rPr>
          <w:rFonts w:hint="default" w:eastAsia="宋体" w:cs="宋体" w:asciiTheme="minorAscii" w:hAnsiTheme="minorAscii"/>
          <w:b w:val="0"/>
          <w:bCs/>
          <w:sz w:val="28"/>
          <w:szCs w:val="28"/>
        </w:rPr>
      </w:pPr>
      <w:bookmarkStart w:id="39" w:name="_Toc1818"/>
      <w:bookmarkStart w:id="40" w:name="_Toc16127"/>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rPr>
        <w:t>3.3</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现场服务人员有权全权处理现场出现的一切技术问题。如现场发生质量问题，</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现场人员在</w:t>
      </w:r>
      <w:r>
        <w:rPr>
          <w:rFonts w:hint="default" w:eastAsia="宋体" w:cs="宋体" w:asciiTheme="minorAscii" w:hAnsiTheme="minorAscii"/>
          <w:b w:val="0"/>
          <w:bCs/>
          <w:sz w:val="28"/>
          <w:szCs w:val="28"/>
          <w:lang w:eastAsia="zh-CN"/>
        </w:rPr>
        <w:t>甲方</w:t>
      </w:r>
      <w:r>
        <w:rPr>
          <w:rFonts w:hint="default" w:eastAsia="宋体" w:cs="宋体" w:asciiTheme="minorAscii" w:hAnsiTheme="minorAscii"/>
          <w:b w:val="0"/>
          <w:bCs/>
          <w:sz w:val="28"/>
          <w:szCs w:val="28"/>
        </w:rPr>
        <w:t>规定的时间内处理解决。如</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委托</w:t>
      </w:r>
      <w:r>
        <w:rPr>
          <w:rFonts w:hint="default" w:eastAsia="宋体" w:cs="宋体" w:asciiTheme="minorAscii" w:hAnsiTheme="minorAscii"/>
          <w:b w:val="0"/>
          <w:bCs/>
          <w:sz w:val="28"/>
          <w:szCs w:val="28"/>
          <w:lang w:eastAsia="zh-CN"/>
        </w:rPr>
        <w:t>甲方</w:t>
      </w:r>
      <w:r>
        <w:rPr>
          <w:rFonts w:hint="default" w:eastAsia="宋体" w:cs="宋体" w:asciiTheme="minorAscii" w:hAnsiTheme="minorAscii"/>
          <w:b w:val="0"/>
          <w:bCs/>
          <w:sz w:val="28"/>
          <w:szCs w:val="28"/>
        </w:rPr>
        <w:t>进行处理，</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现场服务人员出委托书并承担相应的责任。</w:t>
      </w:r>
      <w:bookmarkEnd w:id="39"/>
      <w:bookmarkEnd w:id="40"/>
    </w:p>
    <w:p>
      <w:pPr>
        <w:spacing w:line="360" w:lineRule="auto"/>
        <w:outlineLvl w:val="0"/>
        <w:rPr>
          <w:rFonts w:hint="default" w:eastAsia="宋体" w:cs="宋体" w:asciiTheme="minorAscii" w:hAnsiTheme="minorAscii"/>
          <w:b w:val="0"/>
          <w:bCs/>
          <w:sz w:val="28"/>
          <w:szCs w:val="28"/>
        </w:rPr>
      </w:pPr>
      <w:bookmarkStart w:id="41" w:name="_Toc6915"/>
      <w:bookmarkStart w:id="42" w:name="_Toc21073"/>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rPr>
        <w:t>3.4</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对其现场服务人员的一切行为负全部责任。</w:t>
      </w:r>
      <w:bookmarkEnd w:id="41"/>
      <w:bookmarkEnd w:id="42"/>
    </w:p>
    <w:p>
      <w:pPr>
        <w:spacing w:line="360" w:lineRule="auto"/>
        <w:outlineLvl w:val="0"/>
        <w:rPr>
          <w:rFonts w:hint="default" w:eastAsia="宋体" w:cs="宋体" w:asciiTheme="minorAscii" w:hAnsiTheme="minorAscii"/>
          <w:b w:val="0"/>
          <w:bCs/>
          <w:sz w:val="28"/>
          <w:szCs w:val="28"/>
        </w:rPr>
      </w:pPr>
      <w:bookmarkStart w:id="43" w:name="_Toc6043"/>
      <w:bookmarkStart w:id="44" w:name="_Toc10552"/>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rPr>
        <w:t>3.5</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现场服务人员的正常来去和更换事先与</w:t>
      </w:r>
      <w:r>
        <w:rPr>
          <w:rFonts w:hint="default" w:eastAsia="宋体" w:cs="宋体" w:asciiTheme="minorAscii" w:hAnsiTheme="minorAscii"/>
          <w:b w:val="0"/>
          <w:bCs/>
          <w:sz w:val="28"/>
          <w:szCs w:val="28"/>
          <w:lang w:eastAsia="zh-CN"/>
        </w:rPr>
        <w:t>甲方</w:t>
      </w:r>
      <w:r>
        <w:rPr>
          <w:rFonts w:hint="default" w:eastAsia="宋体" w:cs="宋体" w:asciiTheme="minorAscii" w:hAnsiTheme="minorAscii"/>
          <w:b w:val="0"/>
          <w:bCs/>
          <w:sz w:val="28"/>
          <w:szCs w:val="28"/>
        </w:rPr>
        <w:t>协商。</w:t>
      </w:r>
      <w:bookmarkEnd w:id="43"/>
      <w:bookmarkEnd w:id="44"/>
    </w:p>
    <w:p>
      <w:pPr>
        <w:spacing w:line="360" w:lineRule="auto"/>
        <w:outlineLvl w:val="0"/>
        <w:rPr>
          <w:rFonts w:hint="default" w:eastAsia="宋体" w:cs="宋体" w:asciiTheme="minorAscii" w:hAnsiTheme="minorAscii"/>
          <w:b w:val="0"/>
          <w:bCs/>
          <w:sz w:val="28"/>
          <w:szCs w:val="28"/>
        </w:rPr>
      </w:pPr>
      <w:bookmarkStart w:id="45" w:name="_Toc6716"/>
      <w:bookmarkStart w:id="46" w:name="_Toc32359"/>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rPr>
        <w:t>4.项目管理</w:t>
      </w:r>
      <w:bookmarkEnd w:id="45"/>
      <w:bookmarkEnd w:id="46"/>
    </w:p>
    <w:p>
      <w:pPr>
        <w:spacing w:line="360" w:lineRule="auto"/>
        <w:ind w:firstLine="560" w:firstLineChars="200"/>
        <w:outlineLvl w:val="0"/>
        <w:rPr>
          <w:rFonts w:hint="default" w:eastAsia="宋体" w:cs="宋体" w:asciiTheme="minorAscii" w:hAnsiTheme="minorAscii"/>
          <w:b w:val="0"/>
          <w:bCs/>
          <w:sz w:val="28"/>
          <w:szCs w:val="28"/>
        </w:rPr>
      </w:pPr>
      <w:bookmarkStart w:id="47" w:name="_Toc18618"/>
      <w:bookmarkStart w:id="48" w:name="_Toc18427"/>
      <w:r>
        <w:rPr>
          <w:rFonts w:hint="default" w:eastAsia="宋体" w:cs="宋体" w:asciiTheme="minorAscii" w:hAnsiTheme="minorAscii"/>
          <w:b w:val="0"/>
          <w:bCs/>
          <w:sz w:val="28"/>
          <w:szCs w:val="28"/>
        </w:rPr>
        <w:t>合同签定后，</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应指定负责本工程的项目经理，负责协调</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在工程全过程的各项工作，如：工程进度、设计制造、图纸文件、制造确认、包装运输、现场安装、调试验收等。</w:t>
      </w:r>
      <w:bookmarkEnd w:id="47"/>
      <w:bookmarkEnd w:id="48"/>
    </w:p>
    <w:p>
      <w:pPr>
        <w:spacing w:line="360" w:lineRule="auto"/>
        <w:outlineLvl w:val="0"/>
        <w:rPr>
          <w:rFonts w:hint="default" w:eastAsia="宋体" w:cs="宋体" w:asciiTheme="minorAscii" w:hAnsiTheme="minorAscii"/>
          <w:b w:val="0"/>
          <w:bCs/>
          <w:sz w:val="28"/>
          <w:szCs w:val="28"/>
        </w:rPr>
      </w:pPr>
      <w:bookmarkStart w:id="49" w:name="_Toc328"/>
      <w:bookmarkStart w:id="50" w:name="_Toc17808"/>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rPr>
        <w:t>5</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rPr>
        <w:t>培训</w:t>
      </w:r>
      <w:bookmarkEnd w:id="49"/>
      <w:bookmarkEnd w:id="50"/>
    </w:p>
    <w:p>
      <w:pPr>
        <w:spacing w:line="360" w:lineRule="auto"/>
        <w:outlineLvl w:val="0"/>
        <w:rPr>
          <w:rFonts w:hint="default" w:eastAsia="宋体" w:cs="宋体" w:asciiTheme="minorAscii" w:hAnsiTheme="minorAscii"/>
          <w:b w:val="0"/>
          <w:bCs/>
          <w:sz w:val="28"/>
          <w:szCs w:val="28"/>
        </w:rPr>
      </w:pPr>
      <w:bookmarkStart w:id="51" w:name="_Toc32497"/>
      <w:bookmarkStart w:id="52" w:name="_Toc29644"/>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rPr>
        <w:t>5.1</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rPr>
        <w:t>为使合同设备能正常安装、调试、运行、维护及检修，</w:t>
      </w:r>
      <w:r>
        <w:rPr>
          <w:rFonts w:hint="default" w:eastAsia="宋体" w:cs="宋体" w:asciiTheme="minorAscii" w:hAnsiTheme="minorAscii"/>
          <w:b w:val="0"/>
          <w:bCs/>
          <w:sz w:val="28"/>
          <w:szCs w:val="28"/>
          <w:lang w:eastAsia="zh-CN"/>
        </w:rPr>
        <w:t>乙方</w:t>
      </w:r>
      <w:r>
        <w:rPr>
          <w:rFonts w:hint="default" w:eastAsia="宋体" w:cs="宋体" w:asciiTheme="minorAscii" w:hAnsiTheme="minorAscii"/>
          <w:b w:val="0"/>
          <w:bCs/>
          <w:sz w:val="28"/>
          <w:szCs w:val="28"/>
        </w:rPr>
        <w:t>有责任提供相应的技术培训。培训内容应与工程进度相一致。</w:t>
      </w:r>
      <w:bookmarkEnd w:id="51"/>
      <w:bookmarkEnd w:id="52"/>
    </w:p>
    <w:p>
      <w:pPr>
        <w:spacing w:line="360" w:lineRule="auto"/>
        <w:outlineLvl w:val="0"/>
        <w:rPr>
          <w:rFonts w:hint="default" w:eastAsia="宋体" w:cs="宋体" w:asciiTheme="minorAscii" w:hAnsiTheme="minorAscii"/>
          <w:b w:val="0"/>
          <w:bCs/>
          <w:sz w:val="28"/>
          <w:szCs w:val="28"/>
        </w:rPr>
      </w:pPr>
      <w:bookmarkStart w:id="53" w:name="_Toc30133"/>
      <w:bookmarkStart w:id="54" w:name="_Toc4684"/>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rPr>
        <w:t>5.2</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rPr>
        <w:t>培训计划和内容见下表：</w:t>
      </w:r>
      <w:bookmarkEnd w:id="53"/>
      <w:bookmarkEnd w:id="54"/>
    </w:p>
    <w:tbl>
      <w:tblPr>
        <w:tblStyle w:val="15"/>
        <w:tblW w:w="897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855"/>
        <w:gridCol w:w="1360"/>
        <w:gridCol w:w="1662"/>
        <w:gridCol w:w="1668"/>
        <w:gridCol w:w="790"/>
        <w:gridCol w:w="1766"/>
        <w:gridCol w:w="87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3" w:hRule="atLeast"/>
          <w:jc w:val="center"/>
        </w:trPr>
        <w:tc>
          <w:tcPr>
            <w:tcW w:w="855" w:type="dxa"/>
            <w:vMerge w:val="restart"/>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序号</w:t>
            </w:r>
          </w:p>
        </w:tc>
        <w:tc>
          <w:tcPr>
            <w:tcW w:w="1360" w:type="dxa"/>
            <w:vMerge w:val="restart"/>
            <w:tcBorders>
              <w:left w:val="nil"/>
            </w:tcBorders>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培训内容</w:t>
            </w:r>
          </w:p>
        </w:tc>
        <w:tc>
          <w:tcPr>
            <w:tcW w:w="1662" w:type="dxa"/>
            <w:vMerge w:val="restart"/>
            <w:tcBorders>
              <w:left w:val="nil"/>
            </w:tcBorders>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计划人天数</w:t>
            </w:r>
          </w:p>
        </w:tc>
        <w:tc>
          <w:tcPr>
            <w:tcW w:w="2458" w:type="dxa"/>
            <w:gridSpan w:val="2"/>
            <w:tcBorders>
              <w:right w:val="nil"/>
            </w:tcBorders>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培训教师构成</w:t>
            </w:r>
          </w:p>
        </w:tc>
        <w:tc>
          <w:tcPr>
            <w:tcW w:w="1766" w:type="dxa"/>
            <w:vMerge w:val="restart"/>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地点</w:t>
            </w:r>
          </w:p>
        </w:tc>
        <w:tc>
          <w:tcPr>
            <w:tcW w:w="878" w:type="dxa"/>
            <w:vMerge w:val="restart"/>
            <w:tcBorders>
              <w:left w:val="nil"/>
            </w:tcBorders>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289" w:hRule="atLeast"/>
          <w:jc w:val="center"/>
        </w:trPr>
        <w:tc>
          <w:tcPr>
            <w:tcW w:w="855" w:type="dxa"/>
            <w:vMerge w:val="continue"/>
            <w:noWrap w:val="0"/>
            <w:vAlign w:val="center"/>
          </w:tcPr>
          <w:p>
            <w:pPr>
              <w:tabs>
                <w:tab w:val="left" w:pos="520"/>
              </w:tabs>
              <w:snapToGrid w:val="0"/>
              <w:spacing w:line="360" w:lineRule="auto"/>
              <w:jc w:val="center"/>
              <w:rPr>
                <w:rFonts w:hint="default" w:eastAsia="宋体" w:cs="宋体" w:asciiTheme="minorAscii" w:hAnsiTheme="minorAscii"/>
                <w:sz w:val="24"/>
                <w:szCs w:val="24"/>
              </w:rPr>
            </w:pPr>
          </w:p>
        </w:tc>
        <w:tc>
          <w:tcPr>
            <w:tcW w:w="1360" w:type="dxa"/>
            <w:vMerge w:val="continue"/>
            <w:tcBorders>
              <w:left w:val="nil"/>
            </w:tcBorders>
            <w:noWrap w:val="0"/>
            <w:vAlign w:val="center"/>
          </w:tcPr>
          <w:p>
            <w:pPr>
              <w:tabs>
                <w:tab w:val="left" w:pos="520"/>
              </w:tabs>
              <w:snapToGrid w:val="0"/>
              <w:spacing w:line="360" w:lineRule="auto"/>
              <w:jc w:val="center"/>
              <w:rPr>
                <w:rFonts w:hint="default" w:eastAsia="宋体" w:cs="宋体" w:asciiTheme="minorAscii" w:hAnsiTheme="minorAscii"/>
                <w:sz w:val="24"/>
                <w:szCs w:val="24"/>
              </w:rPr>
            </w:pPr>
          </w:p>
        </w:tc>
        <w:tc>
          <w:tcPr>
            <w:tcW w:w="1662" w:type="dxa"/>
            <w:vMerge w:val="continue"/>
            <w:tcBorders>
              <w:left w:val="nil"/>
            </w:tcBorders>
            <w:noWrap w:val="0"/>
            <w:vAlign w:val="center"/>
          </w:tcPr>
          <w:p>
            <w:pPr>
              <w:tabs>
                <w:tab w:val="left" w:pos="520"/>
              </w:tabs>
              <w:snapToGrid w:val="0"/>
              <w:spacing w:line="360" w:lineRule="auto"/>
              <w:jc w:val="center"/>
              <w:rPr>
                <w:rFonts w:hint="default" w:eastAsia="宋体" w:cs="宋体" w:asciiTheme="minorAscii" w:hAnsiTheme="minorAscii"/>
                <w:sz w:val="24"/>
                <w:szCs w:val="24"/>
              </w:rPr>
            </w:pPr>
          </w:p>
        </w:tc>
        <w:tc>
          <w:tcPr>
            <w:tcW w:w="1668" w:type="dxa"/>
            <w:noWrap w:val="0"/>
            <w:vAlign w:val="center"/>
          </w:tcPr>
          <w:p>
            <w:pPr>
              <w:tabs>
                <w:tab w:val="left" w:pos="520"/>
              </w:tabs>
              <w:snapToGrid w:val="0"/>
              <w:spacing w:line="360" w:lineRule="auto"/>
              <w:jc w:val="both"/>
              <w:rPr>
                <w:rFonts w:hint="default" w:eastAsia="宋体" w:cs="宋体" w:asciiTheme="minorAscii" w:hAnsiTheme="minorAscii"/>
                <w:sz w:val="24"/>
                <w:szCs w:val="24"/>
              </w:rPr>
            </w:pPr>
            <w:r>
              <w:rPr>
                <w:rFonts w:hint="default" w:eastAsia="宋体" w:cs="宋体" w:asciiTheme="minorAscii" w:hAnsiTheme="minorAscii"/>
                <w:sz w:val="24"/>
                <w:szCs w:val="24"/>
              </w:rPr>
              <w:t>职称</w:t>
            </w:r>
          </w:p>
        </w:tc>
        <w:tc>
          <w:tcPr>
            <w:tcW w:w="790" w:type="dxa"/>
            <w:noWrap w:val="0"/>
            <w:vAlign w:val="center"/>
          </w:tcPr>
          <w:p>
            <w:pPr>
              <w:tabs>
                <w:tab w:val="left" w:pos="520"/>
              </w:tabs>
              <w:snapToGrid w:val="0"/>
              <w:spacing w:line="360" w:lineRule="auto"/>
              <w:jc w:val="both"/>
              <w:rPr>
                <w:rFonts w:hint="default" w:eastAsia="宋体" w:cs="宋体" w:asciiTheme="minorAscii" w:hAnsiTheme="minorAscii"/>
                <w:sz w:val="24"/>
                <w:szCs w:val="24"/>
              </w:rPr>
            </w:pPr>
            <w:r>
              <w:rPr>
                <w:rFonts w:hint="default" w:eastAsia="宋体" w:cs="宋体" w:asciiTheme="minorAscii" w:hAnsiTheme="minorAscii"/>
                <w:sz w:val="24"/>
                <w:szCs w:val="24"/>
              </w:rPr>
              <w:t>人数</w:t>
            </w:r>
          </w:p>
        </w:tc>
        <w:tc>
          <w:tcPr>
            <w:tcW w:w="1766" w:type="dxa"/>
            <w:vMerge w:val="continue"/>
            <w:noWrap w:val="0"/>
            <w:vAlign w:val="center"/>
          </w:tcPr>
          <w:p>
            <w:pPr>
              <w:tabs>
                <w:tab w:val="left" w:pos="520"/>
              </w:tabs>
              <w:snapToGrid w:val="0"/>
              <w:spacing w:line="360" w:lineRule="auto"/>
              <w:jc w:val="center"/>
              <w:rPr>
                <w:rFonts w:hint="default" w:eastAsia="宋体" w:cs="宋体" w:asciiTheme="minorAscii" w:hAnsiTheme="minorAscii"/>
                <w:sz w:val="24"/>
                <w:szCs w:val="24"/>
              </w:rPr>
            </w:pPr>
          </w:p>
        </w:tc>
        <w:tc>
          <w:tcPr>
            <w:tcW w:w="878" w:type="dxa"/>
            <w:vMerge w:val="continue"/>
            <w:noWrap w:val="0"/>
            <w:vAlign w:val="center"/>
          </w:tcPr>
          <w:p>
            <w:pPr>
              <w:tabs>
                <w:tab w:val="left" w:pos="520"/>
              </w:tabs>
              <w:snapToGrid w:val="0"/>
              <w:spacing w:line="360" w:lineRule="auto"/>
              <w:jc w:val="center"/>
              <w:rPr>
                <w:rFonts w:hint="default" w:eastAsia="宋体" w:cs="宋体" w:asciiTheme="minorAscii" w:hAnsiTheme="minorAscii"/>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93" w:hRule="atLeast"/>
          <w:jc w:val="center"/>
        </w:trPr>
        <w:tc>
          <w:tcPr>
            <w:tcW w:w="855" w:type="dxa"/>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1</w:t>
            </w:r>
          </w:p>
        </w:tc>
        <w:tc>
          <w:tcPr>
            <w:tcW w:w="1360" w:type="dxa"/>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基本知识</w:t>
            </w:r>
          </w:p>
        </w:tc>
        <w:tc>
          <w:tcPr>
            <w:tcW w:w="1662" w:type="dxa"/>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4小时共6人</w:t>
            </w:r>
          </w:p>
        </w:tc>
        <w:tc>
          <w:tcPr>
            <w:tcW w:w="1668" w:type="dxa"/>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服务工程师</w:t>
            </w:r>
          </w:p>
        </w:tc>
        <w:tc>
          <w:tcPr>
            <w:tcW w:w="790" w:type="dxa"/>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1</w:t>
            </w:r>
          </w:p>
        </w:tc>
        <w:tc>
          <w:tcPr>
            <w:tcW w:w="1766" w:type="dxa"/>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根据需要</w:t>
            </w:r>
          </w:p>
        </w:tc>
        <w:tc>
          <w:tcPr>
            <w:tcW w:w="878" w:type="dxa"/>
            <w:noWrap w:val="0"/>
            <w:vAlign w:val="center"/>
          </w:tcPr>
          <w:p>
            <w:pPr>
              <w:tabs>
                <w:tab w:val="left" w:pos="520"/>
              </w:tabs>
              <w:snapToGrid w:val="0"/>
              <w:spacing w:line="360" w:lineRule="auto"/>
              <w:jc w:val="center"/>
              <w:rPr>
                <w:rFonts w:hint="default" w:eastAsia="宋体" w:cs="宋体" w:asciiTheme="minorAscii" w:hAnsiTheme="minorAscii"/>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jc w:val="center"/>
        </w:trPr>
        <w:tc>
          <w:tcPr>
            <w:tcW w:w="855" w:type="dxa"/>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2</w:t>
            </w:r>
          </w:p>
        </w:tc>
        <w:tc>
          <w:tcPr>
            <w:tcW w:w="1360" w:type="dxa"/>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调试</w:t>
            </w:r>
          </w:p>
        </w:tc>
        <w:tc>
          <w:tcPr>
            <w:tcW w:w="1662" w:type="dxa"/>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8小时共6人</w:t>
            </w:r>
          </w:p>
        </w:tc>
        <w:tc>
          <w:tcPr>
            <w:tcW w:w="1668" w:type="dxa"/>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服务工程师</w:t>
            </w:r>
          </w:p>
        </w:tc>
        <w:tc>
          <w:tcPr>
            <w:tcW w:w="790" w:type="dxa"/>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1</w:t>
            </w:r>
          </w:p>
        </w:tc>
        <w:tc>
          <w:tcPr>
            <w:tcW w:w="1766" w:type="dxa"/>
            <w:noWrap w:val="0"/>
            <w:vAlign w:val="center"/>
          </w:tcPr>
          <w:p>
            <w:pPr>
              <w:tabs>
                <w:tab w:val="left" w:pos="520"/>
              </w:tabs>
              <w:snapToGrid w:val="0"/>
              <w:spacing w:line="360" w:lineRule="auto"/>
              <w:jc w:val="center"/>
              <w:rPr>
                <w:rFonts w:hint="default" w:eastAsia="宋体" w:cs="宋体" w:asciiTheme="minorAscii" w:hAnsiTheme="minorAscii"/>
                <w:sz w:val="24"/>
                <w:szCs w:val="24"/>
              </w:rPr>
            </w:pPr>
            <w:r>
              <w:rPr>
                <w:rFonts w:hint="default" w:eastAsia="宋体" w:cs="宋体" w:asciiTheme="minorAscii" w:hAnsiTheme="minorAscii"/>
                <w:sz w:val="24"/>
                <w:szCs w:val="24"/>
              </w:rPr>
              <w:t>根据需要</w:t>
            </w:r>
          </w:p>
        </w:tc>
        <w:tc>
          <w:tcPr>
            <w:tcW w:w="878" w:type="dxa"/>
            <w:noWrap w:val="0"/>
            <w:vAlign w:val="center"/>
          </w:tcPr>
          <w:p>
            <w:pPr>
              <w:tabs>
                <w:tab w:val="left" w:pos="520"/>
              </w:tabs>
              <w:snapToGrid w:val="0"/>
              <w:spacing w:line="360" w:lineRule="auto"/>
              <w:jc w:val="center"/>
              <w:rPr>
                <w:rFonts w:hint="default" w:eastAsia="宋体" w:cs="宋体" w:asciiTheme="minorAscii" w:hAnsiTheme="minorAscii"/>
                <w:sz w:val="24"/>
                <w:szCs w:val="24"/>
              </w:rPr>
            </w:pPr>
          </w:p>
        </w:tc>
      </w:tr>
    </w:tbl>
    <w:p>
      <w:pPr>
        <w:spacing w:line="360" w:lineRule="auto"/>
        <w:outlineLvl w:val="0"/>
        <w:rPr>
          <w:rFonts w:hint="default" w:eastAsia="宋体" w:cs="宋体" w:asciiTheme="minorAscii" w:hAnsiTheme="minorAscii"/>
          <w:b/>
          <w:sz w:val="28"/>
          <w:szCs w:val="28"/>
        </w:rPr>
      </w:pPr>
      <w:bookmarkStart w:id="55" w:name="_Toc15582"/>
      <w:bookmarkStart w:id="56" w:name="_Toc13539"/>
      <w:r>
        <w:rPr>
          <w:rFonts w:hint="default" w:cs="宋体" w:asciiTheme="minorAscii" w:hAnsiTheme="minorAscii"/>
          <w:b w:val="0"/>
          <w:bCs/>
          <w:sz w:val="28"/>
          <w:szCs w:val="28"/>
          <w:lang w:val="en-US" w:eastAsia="zh-CN"/>
        </w:rPr>
        <w:t>9</w:t>
      </w:r>
      <w:r>
        <w:rPr>
          <w:rFonts w:hint="default" w:eastAsia="宋体" w:cs="宋体" w:asciiTheme="minorAscii" w:hAnsiTheme="minorAscii"/>
          <w:b w:val="0"/>
          <w:bCs/>
          <w:sz w:val="28"/>
          <w:szCs w:val="28"/>
          <w:lang w:val="en-US" w:eastAsia="zh-CN"/>
        </w:rPr>
        <w:t>.</w:t>
      </w:r>
      <w:r>
        <w:rPr>
          <w:rFonts w:hint="default" w:eastAsia="宋体" w:cs="宋体" w:asciiTheme="minorAscii" w:hAnsiTheme="minorAscii"/>
          <w:b w:val="0"/>
          <w:bCs/>
          <w:sz w:val="28"/>
          <w:szCs w:val="28"/>
        </w:rPr>
        <w:t>5.3培训的时间由酒钢业主确定；地点：</w:t>
      </w:r>
      <w:r>
        <w:rPr>
          <w:rFonts w:hint="default" w:eastAsia="宋体" w:cs="宋体" w:asciiTheme="minorAscii" w:hAnsiTheme="minorAscii"/>
          <w:b w:val="0"/>
          <w:bCs/>
          <w:sz w:val="28"/>
          <w:szCs w:val="28"/>
          <w:lang w:eastAsia="zh-CN"/>
        </w:rPr>
        <w:t>甲方</w:t>
      </w:r>
      <w:r>
        <w:rPr>
          <w:rFonts w:hint="default" w:eastAsia="宋体" w:cs="宋体" w:asciiTheme="minorAscii" w:hAnsiTheme="minorAscii"/>
          <w:b w:val="0"/>
          <w:bCs/>
          <w:sz w:val="28"/>
          <w:szCs w:val="28"/>
        </w:rPr>
        <w:t>指定。</w:t>
      </w:r>
      <w:bookmarkEnd w:id="55"/>
      <w:bookmarkEnd w:id="56"/>
    </w:p>
    <w:p>
      <w:pPr>
        <w:numPr>
          <w:ilvl w:val="0"/>
          <w:numId w:val="1"/>
        </w:numPr>
        <w:bidi w:val="0"/>
        <w:spacing w:line="360" w:lineRule="auto"/>
        <w:ind w:left="0" w:leftChars="0" w:firstLine="0" w:firstLineChars="0"/>
        <w:outlineLvl w:val="0"/>
        <w:rPr>
          <w:rFonts w:hint="default" w:eastAsia="宋体" w:cs="宋体" w:asciiTheme="minorAscii" w:hAnsiTheme="minorAscii"/>
          <w:b/>
          <w:bCs/>
          <w:sz w:val="28"/>
          <w:szCs w:val="28"/>
          <w:lang w:val="en-US" w:eastAsia="zh-CN"/>
        </w:rPr>
      </w:pPr>
      <w:bookmarkStart w:id="57" w:name="_Toc9670"/>
      <w:bookmarkStart w:id="58" w:name="_Toc13561"/>
      <w:r>
        <w:rPr>
          <w:rFonts w:hint="default" w:eastAsia="宋体" w:cs="宋体" w:asciiTheme="minorAscii" w:hAnsiTheme="minorAscii"/>
          <w:b/>
          <w:bCs/>
          <w:sz w:val="28"/>
          <w:szCs w:val="28"/>
          <w:lang w:val="en-US" w:eastAsia="zh-CN"/>
        </w:rPr>
        <w:t>交货时间及地点</w:t>
      </w:r>
      <w:bookmarkEnd w:id="57"/>
      <w:bookmarkEnd w:id="58"/>
    </w:p>
    <w:p>
      <w:pPr>
        <w:spacing w:line="360" w:lineRule="auto"/>
        <w:rPr>
          <w:rFonts w:hint="default" w:eastAsia="宋体" w:cs="宋体" w:asciiTheme="minorAscii" w:hAnsiTheme="minorAscii"/>
          <w:sz w:val="28"/>
          <w:szCs w:val="28"/>
          <w:lang w:val="en-US" w:eastAsia="zh-CN"/>
        </w:rPr>
      </w:pPr>
      <w:r>
        <w:rPr>
          <w:rFonts w:hint="default" w:cs="宋体" w:asciiTheme="minorAscii" w:hAnsiTheme="minorAscii"/>
          <w:b w:val="0"/>
          <w:bCs/>
          <w:sz w:val="28"/>
          <w:szCs w:val="28"/>
          <w:lang w:val="en-US" w:eastAsia="zh-CN"/>
        </w:rPr>
        <w:t>10</w:t>
      </w:r>
      <w:r>
        <w:rPr>
          <w:rFonts w:hint="default" w:eastAsia="宋体" w:cs="宋体" w:asciiTheme="minorAscii" w:hAnsiTheme="minorAscii"/>
          <w:b w:val="0"/>
          <w:bCs/>
          <w:sz w:val="28"/>
          <w:szCs w:val="28"/>
        </w:rPr>
        <w:t>.1</w:t>
      </w:r>
      <w:r>
        <w:rPr>
          <w:rFonts w:hint="default" w:eastAsia="宋体" w:cs="宋体" w:asciiTheme="minorAscii" w:hAnsiTheme="minorAscii"/>
          <w:b w:val="0"/>
          <w:bCs/>
          <w:sz w:val="28"/>
          <w:szCs w:val="28"/>
          <w:lang w:val="en-US" w:eastAsia="zh-CN"/>
        </w:rPr>
        <w:t xml:space="preserve"> </w:t>
      </w:r>
      <w:r>
        <w:rPr>
          <w:rFonts w:hint="default" w:eastAsia="宋体" w:cs="宋体" w:asciiTheme="minorAscii" w:hAnsiTheme="minorAscii"/>
          <w:b w:val="0"/>
          <w:bCs/>
          <w:sz w:val="28"/>
          <w:szCs w:val="28"/>
        </w:rPr>
        <w:t>交货时间：</w:t>
      </w:r>
      <w:r>
        <w:rPr>
          <w:rFonts w:hint="default" w:eastAsia="宋体" w:cs="宋体" w:asciiTheme="minorAscii" w:hAnsiTheme="minorAscii"/>
          <w:sz w:val="28"/>
          <w:szCs w:val="28"/>
          <w:lang w:val="en-US" w:eastAsia="zh-CN"/>
        </w:rPr>
        <w:t>以合同要求时间为准</w:t>
      </w:r>
    </w:p>
    <w:p>
      <w:pPr>
        <w:spacing w:line="360" w:lineRule="auto"/>
        <w:outlineLvl w:val="0"/>
        <w:rPr>
          <w:rFonts w:hint="default" w:eastAsia="宋体" w:cs="宋体" w:asciiTheme="minorAscii" w:hAnsiTheme="minorAscii"/>
          <w:b w:val="0"/>
          <w:bCs/>
          <w:sz w:val="28"/>
          <w:szCs w:val="28"/>
          <w:lang w:val="en-US"/>
        </w:rPr>
      </w:pPr>
      <w:bookmarkStart w:id="59" w:name="_Toc4181"/>
      <w:bookmarkStart w:id="60" w:name="_Toc13332"/>
      <w:r>
        <w:rPr>
          <w:rFonts w:hint="default" w:cs="宋体" w:asciiTheme="minorAscii" w:hAnsiTheme="minorAscii"/>
          <w:b w:val="0"/>
          <w:bCs/>
          <w:sz w:val="28"/>
          <w:szCs w:val="28"/>
          <w:lang w:val="en-US" w:eastAsia="zh-CN"/>
        </w:rPr>
        <w:t>10</w:t>
      </w:r>
      <w:r>
        <w:rPr>
          <w:rFonts w:hint="default" w:eastAsia="宋体" w:cs="宋体" w:asciiTheme="minorAscii" w:hAnsiTheme="minorAscii"/>
          <w:b w:val="0"/>
          <w:bCs/>
          <w:sz w:val="28"/>
          <w:szCs w:val="28"/>
        </w:rPr>
        <w:t>.</w:t>
      </w:r>
      <w:r>
        <w:rPr>
          <w:rFonts w:hint="default" w:eastAsia="宋体" w:cs="宋体" w:asciiTheme="minorAscii" w:hAnsiTheme="minorAscii"/>
          <w:b w:val="0"/>
          <w:bCs/>
          <w:sz w:val="28"/>
          <w:szCs w:val="28"/>
          <w:lang w:val="en-US" w:eastAsia="zh-CN"/>
        </w:rPr>
        <w:t xml:space="preserve">2 </w:t>
      </w:r>
      <w:r>
        <w:rPr>
          <w:rFonts w:hint="default" w:eastAsia="宋体" w:cs="宋体" w:asciiTheme="minorAscii" w:hAnsiTheme="minorAscii"/>
          <w:b w:val="0"/>
          <w:bCs/>
          <w:sz w:val="28"/>
          <w:szCs w:val="28"/>
        </w:rPr>
        <w:t>交货地点：</w:t>
      </w:r>
      <w:bookmarkEnd w:id="59"/>
      <w:bookmarkEnd w:id="60"/>
      <w:r>
        <w:rPr>
          <w:rFonts w:hint="default" w:eastAsia="宋体" w:cs="宋体" w:asciiTheme="minorAscii" w:hAnsiTheme="minorAscii"/>
          <w:b w:val="0"/>
          <w:bCs/>
          <w:sz w:val="28"/>
          <w:szCs w:val="28"/>
          <w:lang w:val="en-US" w:eastAsia="zh-CN"/>
        </w:rPr>
        <w:t>宏联公司库房，如有特殊要求，以发货通知书要求为准。</w:t>
      </w:r>
    </w:p>
    <w:p>
      <w:pPr>
        <w:spacing w:line="360" w:lineRule="auto"/>
        <w:ind w:firstLine="565" w:firstLineChars="202"/>
        <w:rPr>
          <w:rFonts w:hint="default" w:eastAsia="宋体" w:cs="宋体" w:asciiTheme="minorAscii" w:hAnsiTheme="minorAscii"/>
          <w:sz w:val="28"/>
          <w:szCs w:val="28"/>
        </w:rPr>
      </w:pPr>
      <w:r>
        <w:rPr>
          <w:rFonts w:hint="default" w:eastAsia="宋体" w:cs="宋体" w:asciiTheme="minorAscii" w:hAnsiTheme="minorAscii"/>
          <w:sz w:val="28"/>
          <w:szCs w:val="28"/>
        </w:rPr>
        <w:t>交货时应有详细的交货清单，内容包括①合同号；②设备名称；③箱号/件号和件数；④司机姓名和车号；⑤用货单位；⑥发货厂家等信息。货物包装箱上也应有①合同号；②设备名称；③箱号/件号；④发货单位；⑤用货单位；⑥到货地点等信息，且字迹清楚。否则不予接收。</w:t>
      </w:r>
    </w:p>
    <w:p>
      <w:pPr>
        <w:numPr>
          <w:ilvl w:val="0"/>
          <w:numId w:val="1"/>
        </w:numPr>
        <w:bidi w:val="0"/>
        <w:spacing w:line="360" w:lineRule="auto"/>
        <w:ind w:left="0" w:leftChars="0" w:firstLine="0" w:firstLineChars="0"/>
        <w:outlineLvl w:val="0"/>
        <w:rPr>
          <w:rFonts w:hint="default" w:eastAsia="宋体" w:cs="宋体" w:asciiTheme="minorAscii" w:hAnsiTheme="minorAscii"/>
          <w:b/>
          <w:bCs/>
          <w:sz w:val="28"/>
          <w:szCs w:val="28"/>
          <w:lang w:val="en-US" w:eastAsia="zh-CN"/>
        </w:rPr>
      </w:pPr>
      <w:bookmarkStart w:id="61" w:name="_Toc20460"/>
      <w:bookmarkStart w:id="62" w:name="_Toc880"/>
      <w:r>
        <w:rPr>
          <w:rFonts w:hint="default" w:eastAsia="宋体" w:cs="宋体" w:asciiTheme="minorAscii" w:hAnsiTheme="minorAscii"/>
          <w:b/>
          <w:bCs/>
          <w:sz w:val="28"/>
          <w:szCs w:val="28"/>
          <w:lang w:val="en-US" w:eastAsia="zh-CN"/>
        </w:rPr>
        <w:t>设备质保期</w:t>
      </w:r>
      <w:bookmarkEnd w:id="61"/>
      <w:bookmarkEnd w:id="62"/>
    </w:p>
    <w:p>
      <w:pPr>
        <w:spacing w:line="360" w:lineRule="auto"/>
        <w:ind w:firstLine="560" w:firstLineChars="200"/>
        <w:rPr>
          <w:rFonts w:hint="default" w:eastAsia="宋体" w:cs="宋体" w:asciiTheme="minorAscii" w:hAnsiTheme="minorAscii"/>
          <w:bCs/>
          <w:sz w:val="28"/>
          <w:szCs w:val="28"/>
        </w:rPr>
      </w:pPr>
      <w:r>
        <w:rPr>
          <w:rFonts w:hint="default" w:eastAsia="宋体" w:cs="宋体" w:asciiTheme="minorAscii" w:hAnsiTheme="minorAscii"/>
          <w:bCs/>
          <w:sz w:val="28"/>
          <w:szCs w:val="28"/>
        </w:rPr>
        <w:t>设备安装调试合格后12个月或自货到现场之日起18个月，以先到为准。供方设备出现质量问题，接到通知后，4小时内给予答复，在</w:t>
      </w:r>
      <w:r>
        <w:rPr>
          <w:rFonts w:hint="default" w:eastAsia="宋体" w:cs="宋体" w:asciiTheme="minorAscii" w:hAnsiTheme="minorAscii"/>
          <w:bCs/>
          <w:sz w:val="28"/>
          <w:szCs w:val="28"/>
          <w:lang w:val="en-US" w:eastAsia="zh-CN"/>
        </w:rPr>
        <w:t>48</w:t>
      </w:r>
      <w:r>
        <w:rPr>
          <w:rFonts w:hint="default" w:eastAsia="宋体" w:cs="宋体" w:asciiTheme="minorAscii" w:hAnsiTheme="minorAscii"/>
          <w:bCs/>
          <w:sz w:val="28"/>
          <w:szCs w:val="28"/>
        </w:rPr>
        <w:t>小时内赶到现场进行维修。</w:t>
      </w:r>
    </w:p>
    <w:p>
      <w:pPr>
        <w:numPr>
          <w:ilvl w:val="0"/>
          <w:numId w:val="1"/>
        </w:numPr>
        <w:bidi w:val="0"/>
        <w:spacing w:line="360" w:lineRule="auto"/>
        <w:ind w:left="0" w:leftChars="0" w:firstLine="0" w:firstLineChars="0"/>
        <w:outlineLvl w:val="0"/>
        <w:rPr>
          <w:rFonts w:hint="default" w:eastAsia="宋体" w:cs="宋体" w:asciiTheme="minorAscii" w:hAnsiTheme="minorAscii"/>
          <w:b/>
          <w:bCs/>
          <w:sz w:val="28"/>
          <w:szCs w:val="28"/>
          <w:lang w:val="en-US" w:eastAsia="zh-CN"/>
        </w:rPr>
      </w:pPr>
      <w:bookmarkStart w:id="63" w:name="_Toc4728"/>
      <w:bookmarkStart w:id="64" w:name="_Toc667"/>
      <w:r>
        <w:rPr>
          <w:rFonts w:hint="default" w:eastAsia="宋体" w:cs="宋体" w:asciiTheme="minorAscii" w:hAnsiTheme="minorAscii"/>
          <w:b/>
          <w:bCs/>
          <w:sz w:val="28"/>
          <w:szCs w:val="28"/>
          <w:lang w:val="en-US" w:eastAsia="zh-CN"/>
        </w:rPr>
        <w:t>其它</w:t>
      </w:r>
      <w:bookmarkEnd w:id="63"/>
      <w:bookmarkEnd w:id="64"/>
    </w:p>
    <w:p>
      <w:pPr>
        <w:pStyle w:val="6"/>
        <w:keepNext w:val="0"/>
        <w:keepLines w:val="0"/>
        <w:pageBreakBefore w:val="0"/>
        <w:widowControl w:val="0"/>
        <w:numPr>
          <w:ilvl w:val="0"/>
          <w:numId w:val="0"/>
        </w:numPr>
        <w:tabs>
          <w:tab w:val="left" w:pos="1023"/>
        </w:tabs>
        <w:kinsoku/>
        <w:wordWrap/>
        <w:overflowPunct/>
        <w:topLinePunct w:val="0"/>
        <w:autoSpaceDE w:val="0"/>
        <w:autoSpaceDN w:val="0"/>
        <w:bidi w:val="0"/>
        <w:adjustRightInd/>
        <w:snapToGrid/>
        <w:spacing w:before="0" w:after="0" w:line="360" w:lineRule="auto"/>
        <w:ind w:right="356" w:rightChars="0"/>
        <w:jc w:val="both"/>
        <w:textAlignment w:val="auto"/>
        <w:rPr>
          <w:rFonts w:hint="default" w:eastAsia="宋体" w:cs="宋体" w:asciiTheme="minorAscii" w:hAnsiTheme="minorAscii"/>
          <w:bCs/>
          <w:kern w:val="2"/>
          <w:sz w:val="28"/>
          <w:szCs w:val="28"/>
          <w:lang w:val="en-US" w:eastAsia="zh-CN" w:bidi="ar-SA"/>
        </w:rPr>
      </w:pPr>
      <w:r>
        <w:rPr>
          <w:rFonts w:hint="default" w:cs="宋体" w:asciiTheme="minorAscii" w:hAnsiTheme="minorAscii"/>
          <w:bCs/>
          <w:kern w:val="2"/>
          <w:sz w:val="28"/>
          <w:szCs w:val="28"/>
          <w:lang w:val="en-US" w:eastAsia="zh-CN" w:bidi="ar-SA"/>
        </w:rPr>
        <w:t>12</w:t>
      </w:r>
      <w:r>
        <w:rPr>
          <w:rFonts w:hint="default" w:eastAsia="宋体" w:cs="宋体" w:asciiTheme="minorAscii" w:hAnsiTheme="minorAscii"/>
          <w:bCs/>
          <w:kern w:val="2"/>
          <w:sz w:val="28"/>
          <w:szCs w:val="28"/>
          <w:lang w:val="en-US" w:eastAsia="zh-CN" w:bidi="ar-SA"/>
        </w:rPr>
        <w:t>.1  本技术</w:t>
      </w:r>
      <w:r>
        <w:rPr>
          <w:rFonts w:hint="eastAsia" w:cs="宋体" w:asciiTheme="minorAscii" w:hAnsiTheme="minorAscii"/>
          <w:bCs/>
          <w:kern w:val="2"/>
          <w:sz w:val="28"/>
          <w:szCs w:val="28"/>
          <w:lang w:val="en-US" w:eastAsia="zh-CN" w:bidi="ar-SA"/>
        </w:rPr>
        <w:t>标准</w:t>
      </w:r>
      <w:r>
        <w:rPr>
          <w:rFonts w:hint="default" w:eastAsia="宋体" w:cs="宋体" w:asciiTheme="minorAscii" w:hAnsiTheme="minorAscii"/>
          <w:bCs/>
          <w:kern w:val="2"/>
          <w:sz w:val="28"/>
          <w:szCs w:val="28"/>
          <w:lang w:val="en-US" w:eastAsia="zh-CN" w:bidi="ar-SA"/>
        </w:rPr>
        <w:t>一式四份，甲方三份，乙方一份。</w:t>
      </w:r>
    </w:p>
    <w:p>
      <w:pPr>
        <w:pStyle w:val="6"/>
        <w:keepNext w:val="0"/>
        <w:keepLines w:val="0"/>
        <w:pageBreakBefore w:val="0"/>
        <w:widowControl w:val="0"/>
        <w:numPr>
          <w:ilvl w:val="0"/>
          <w:numId w:val="0"/>
        </w:numPr>
        <w:tabs>
          <w:tab w:val="left" w:pos="1023"/>
        </w:tabs>
        <w:kinsoku/>
        <w:wordWrap/>
        <w:overflowPunct/>
        <w:topLinePunct w:val="0"/>
        <w:autoSpaceDE w:val="0"/>
        <w:autoSpaceDN w:val="0"/>
        <w:bidi w:val="0"/>
        <w:adjustRightInd/>
        <w:snapToGrid/>
        <w:spacing w:before="0" w:after="0" w:line="360" w:lineRule="auto"/>
        <w:ind w:right="356" w:rightChars="0"/>
        <w:jc w:val="both"/>
        <w:textAlignment w:val="auto"/>
        <w:rPr>
          <w:rFonts w:hint="default" w:eastAsia="宋体" w:cs="宋体" w:asciiTheme="minorAscii" w:hAnsiTheme="minorAscii"/>
          <w:bCs/>
          <w:kern w:val="2"/>
          <w:sz w:val="28"/>
          <w:szCs w:val="28"/>
          <w:lang w:val="en-US" w:eastAsia="zh-CN" w:bidi="ar-SA"/>
        </w:rPr>
      </w:pPr>
      <w:r>
        <w:rPr>
          <w:rFonts w:hint="default" w:cs="宋体" w:asciiTheme="minorAscii" w:hAnsiTheme="minorAscii"/>
          <w:bCs/>
          <w:kern w:val="2"/>
          <w:sz w:val="28"/>
          <w:szCs w:val="28"/>
          <w:lang w:val="en-US" w:eastAsia="zh-CN" w:bidi="ar-SA"/>
        </w:rPr>
        <w:t>12</w:t>
      </w:r>
      <w:r>
        <w:rPr>
          <w:rFonts w:hint="default" w:eastAsia="宋体" w:cs="宋体" w:asciiTheme="minorAscii" w:hAnsiTheme="minorAscii"/>
          <w:bCs/>
          <w:kern w:val="2"/>
          <w:sz w:val="28"/>
          <w:szCs w:val="28"/>
          <w:lang w:val="en-US" w:eastAsia="zh-CN" w:bidi="ar-SA"/>
        </w:rPr>
        <w:t>.2 本</w:t>
      </w:r>
      <w:r>
        <w:rPr>
          <w:rFonts w:hint="eastAsia" w:cs="宋体" w:asciiTheme="minorAscii" w:hAnsiTheme="minorAscii"/>
          <w:bCs/>
          <w:kern w:val="2"/>
          <w:sz w:val="28"/>
          <w:szCs w:val="28"/>
          <w:lang w:val="en-US" w:eastAsia="zh-CN" w:bidi="ar-SA"/>
        </w:rPr>
        <w:t>标准</w:t>
      </w:r>
      <w:r>
        <w:rPr>
          <w:rFonts w:hint="default" w:eastAsia="宋体" w:cs="宋体" w:asciiTheme="minorAscii" w:hAnsiTheme="minorAscii"/>
          <w:bCs/>
          <w:kern w:val="2"/>
          <w:sz w:val="28"/>
          <w:szCs w:val="28"/>
          <w:lang w:val="en-US" w:eastAsia="zh-CN" w:bidi="ar-SA"/>
        </w:rPr>
        <w:t>内容经由甲乙双方于</w:t>
      </w:r>
      <w:r>
        <w:rPr>
          <w:rFonts w:hint="default" w:eastAsia="宋体" w:cs="宋体" w:asciiTheme="minorAscii" w:hAnsiTheme="minorAscii"/>
          <w:bCs/>
          <w:kern w:val="2"/>
          <w:sz w:val="28"/>
          <w:szCs w:val="28"/>
          <w:u w:val="single"/>
          <w:lang w:val="en-US" w:eastAsia="zh-CN" w:bidi="ar-SA"/>
        </w:rPr>
        <w:t xml:space="preserve"> 202</w:t>
      </w:r>
      <w:r>
        <w:rPr>
          <w:rFonts w:hint="default" w:cs="宋体" w:asciiTheme="minorAscii" w:hAnsiTheme="minorAscii"/>
          <w:bCs/>
          <w:kern w:val="2"/>
          <w:sz w:val="28"/>
          <w:szCs w:val="28"/>
          <w:u w:val="single"/>
          <w:lang w:val="en-US" w:eastAsia="zh-CN" w:bidi="ar-SA"/>
        </w:rPr>
        <w:t>6</w:t>
      </w:r>
      <w:r>
        <w:rPr>
          <w:rFonts w:hint="default" w:eastAsia="宋体" w:cs="宋体" w:asciiTheme="minorAscii" w:hAnsiTheme="minorAscii"/>
          <w:bCs/>
          <w:kern w:val="2"/>
          <w:sz w:val="28"/>
          <w:szCs w:val="28"/>
          <w:u w:val="single"/>
          <w:lang w:val="en-US" w:eastAsia="zh-CN" w:bidi="ar-SA"/>
        </w:rPr>
        <w:t xml:space="preserve"> </w:t>
      </w:r>
      <w:r>
        <w:rPr>
          <w:rFonts w:hint="default" w:eastAsia="宋体" w:cs="宋体" w:asciiTheme="minorAscii" w:hAnsiTheme="minorAscii"/>
          <w:bCs/>
          <w:kern w:val="2"/>
          <w:sz w:val="28"/>
          <w:szCs w:val="28"/>
          <w:lang w:val="en-US" w:eastAsia="zh-CN" w:bidi="ar-SA"/>
        </w:rPr>
        <w:t>年</w:t>
      </w:r>
      <w:r>
        <w:rPr>
          <w:rFonts w:hint="default" w:eastAsia="宋体" w:cs="宋体" w:asciiTheme="minorAscii" w:hAnsiTheme="minorAscii"/>
          <w:bCs/>
          <w:kern w:val="2"/>
          <w:sz w:val="28"/>
          <w:szCs w:val="28"/>
          <w:u w:val="single"/>
          <w:lang w:val="en-US" w:eastAsia="zh-CN" w:bidi="ar-SA"/>
        </w:rPr>
        <w:t xml:space="preserve">    </w:t>
      </w:r>
      <w:r>
        <w:rPr>
          <w:rFonts w:hint="default" w:eastAsia="宋体" w:cs="宋体" w:asciiTheme="minorAscii" w:hAnsiTheme="minorAscii"/>
          <w:bCs/>
          <w:kern w:val="2"/>
          <w:sz w:val="28"/>
          <w:szCs w:val="28"/>
          <w:lang w:val="en-US" w:eastAsia="zh-CN" w:bidi="ar-SA"/>
        </w:rPr>
        <w:t>月</w:t>
      </w:r>
      <w:r>
        <w:rPr>
          <w:rFonts w:hint="default" w:eastAsia="宋体" w:cs="宋体" w:asciiTheme="minorAscii" w:hAnsiTheme="minorAscii"/>
          <w:bCs/>
          <w:kern w:val="2"/>
          <w:sz w:val="28"/>
          <w:szCs w:val="28"/>
          <w:u w:val="single"/>
          <w:lang w:val="en-US" w:eastAsia="zh-CN" w:bidi="ar-SA"/>
        </w:rPr>
        <w:t xml:space="preserve">    </w:t>
      </w:r>
      <w:r>
        <w:rPr>
          <w:rFonts w:hint="default" w:eastAsia="宋体" w:cs="宋体" w:asciiTheme="minorAscii" w:hAnsiTheme="minorAscii"/>
          <w:bCs/>
          <w:kern w:val="2"/>
          <w:sz w:val="28"/>
          <w:szCs w:val="28"/>
          <w:lang w:val="en-US" w:eastAsia="zh-CN" w:bidi="ar-SA"/>
        </w:rPr>
        <w:t>日</w:t>
      </w:r>
      <w:r>
        <w:rPr>
          <w:rFonts w:hint="default" w:eastAsia="宋体" w:cs="宋体" w:asciiTheme="minorAscii" w:hAnsiTheme="minorAscii"/>
          <w:bCs/>
          <w:kern w:val="2"/>
          <w:sz w:val="28"/>
          <w:szCs w:val="28"/>
          <w:u w:val="single"/>
          <w:lang w:val="en-US" w:eastAsia="zh-CN" w:bidi="ar-SA"/>
        </w:rPr>
        <w:t xml:space="preserve">    </w:t>
      </w:r>
      <w:r>
        <w:rPr>
          <w:rFonts w:hint="default" w:eastAsia="宋体" w:cs="宋体" w:asciiTheme="minorAscii" w:hAnsiTheme="minorAscii"/>
          <w:bCs/>
          <w:kern w:val="2"/>
          <w:sz w:val="28"/>
          <w:szCs w:val="28"/>
          <w:lang w:val="en-US" w:eastAsia="zh-CN" w:bidi="ar-SA"/>
        </w:rPr>
        <w:t>时至</w:t>
      </w:r>
      <w:r>
        <w:rPr>
          <w:rFonts w:hint="default" w:eastAsia="宋体" w:cs="宋体" w:asciiTheme="minorAscii" w:hAnsiTheme="minorAscii"/>
          <w:bCs/>
          <w:kern w:val="2"/>
          <w:sz w:val="28"/>
          <w:szCs w:val="28"/>
          <w:u w:val="single"/>
          <w:lang w:val="en-US" w:eastAsia="zh-CN" w:bidi="ar-SA"/>
        </w:rPr>
        <w:t xml:space="preserve"> </w:t>
      </w:r>
      <w:r>
        <w:rPr>
          <w:rFonts w:hint="default" w:cs="宋体" w:asciiTheme="minorAscii" w:hAnsiTheme="minorAscii"/>
          <w:bCs/>
          <w:kern w:val="2"/>
          <w:sz w:val="28"/>
          <w:szCs w:val="28"/>
          <w:u w:val="single"/>
          <w:lang w:val="en-US" w:eastAsia="zh-CN" w:bidi="ar-SA"/>
        </w:rPr>
        <w:t xml:space="preserve">  </w:t>
      </w:r>
      <w:r>
        <w:rPr>
          <w:rFonts w:hint="default" w:eastAsia="宋体" w:cs="宋体" w:asciiTheme="minorAscii" w:hAnsiTheme="minorAscii"/>
          <w:bCs/>
          <w:kern w:val="2"/>
          <w:sz w:val="28"/>
          <w:szCs w:val="28"/>
          <w:u w:val="single"/>
          <w:lang w:val="en-US" w:eastAsia="zh-CN" w:bidi="ar-SA"/>
        </w:rPr>
        <w:t xml:space="preserve"> </w:t>
      </w:r>
      <w:r>
        <w:rPr>
          <w:rFonts w:hint="default" w:eastAsia="宋体" w:cs="宋体" w:asciiTheme="minorAscii" w:hAnsiTheme="minorAscii"/>
          <w:bCs/>
          <w:kern w:val="2"/>
          <w:sz w:val="28"/>
          <w:szCs w:val="28"/>
          <w:lang w:val="en-US" w:eastAsia="zh-CN" w:bidi="ar-SA"/>
        </w:rPr>
        <w:t>时通过</w:t>
      </w:r>
      <w:r>
        <w:rPr>
          <w:rFonts w:hint="default" w:eastAsia="宋体" w:cs="宋体" w:asciiTheme="minorAscii" w:hAnsiTheme="minorAscii"/>
          <w:bCs/>
          <w:kern w:val="2"/>
          <w:sz w:val="28"/>
          <w:szCs w:val="28"/>
          <w:u w:val="single"/>
          <w:lang w:val="en-US" w:eastAsia="zh-CN" w:bidi="ar-SA"/>
        </w:rPr>
        <w:t xml:space="preserve"> </w:t>
      </w:r>
      <w:r>
        <w:rPr>
          <w:rFonts w:hint="default" w:cs="宋体" w:asciiTheme="minorAscii" w:hAnsiTheme="minorAscii"/>
          <w:bCs/>
          <w:kern w:val="2"/>
          <w:sz w:val="28"/>
          <w:szCs w:val="28"/>
          <w:u w:val="single"/>
          <w:lang w:val="en-US" w:eastAsia="zh-CN" w:bidi="ar-SA"/>
        </w:rPr>
        <w:t xml:space="preserve">           </w:t>
      </w:r>
      <w:r>
        <w:rPr>
          <w:rFonts w:hint="default" w:eastAsia="宋体" w:cs="宋体" w:asciiTheme="minorAscii" w:hAnsiTheme="minorAscii"/>
          <w:bCs/>
          <w:kern w:val="2"/>
          <w:sz w:val="28"/>
          <w:szCs w:val="28"/>
          <w:u w:val="single"/>
          <w:lang w:val="en-US" w:eastAsia="zh-CN" w:bidi="ar-SA"/>
        </w:rPr>
        <w:t xml:space="preserve"> </w:t>
      </w:r>
      <w:r>
        <w:rPr>
          <w:rFonts w:hint="default" w:eastAsia="宋体" w:cs="宋体" w:asciiTheme="minorAscii" w:hAnsiTheme="minorAscii"/>
          <w:bCs/>
          <w:kern w:val="2"/>
          <w:sz w:val="28"/>
          <w:szCs w:val="28"/>
          <w:lang w:val="en-US" w:eastAsia="zh-CN" w:bidi="ar-SA"/>
        </w:rPr>
        <w:t>方式商定。</w:t>
      </w:r>
    </w:p>
    <w:p>
      <w:pPr>
        <w:pStyle w:val="6"/>
        <w:keepNext w:val="0"/>
        <w:keepLines w:val="0"/>
        <w:pageBreakBefore w:val="0"/>
        <w:widowControl w:val="0"/>
        <w:numPr>
          <w:ilvl w:val="0"/>
          <w:numId w:val="0"/>
        </w:numPr>
        <w:tabs>
          <w:tab w:val="left" w:pos="1023"/>
        </w:tabs>
        <w:kinsoku/>
        <w:wordWrap/>
        <w:overflowPunct/>
        <w:topLinePunct w:val="0"/>
        <w:autoSpaceDE w:val="0"/>
        <w:autoSpaceDN w:val="0"/>
        <w:bidi w:val="0"/>
        <w:adjustRightInd/>
        <w:snapToGrid/>
        <w:spacing w:before="0" w:after="0" w:line="360" w:lineRule="auto"/>
        <w:ind w:right="356" w:rightChars="0"/>
        <w:jc w:val="both"/>
        <w:textAlignment w:val="auto"/>
        <w:rPr>
          <w:rFonts w:hint="default" w:eastAsia="宋体" w:cs="宋体" w:asciiTheme="minorAscii" w:hAnsiTheme="minorAscii"/>
          <w:bCs/>
          <w:kern w:val="2"/>
          <w:sz w:val="28"/>
          <w:szCs w:val="28"/>
          <w:lang w:val="en-US" w:eastAsia="zh-CN" w:bidi="ar-SA"/>
        </w:rPr>
      </w:pPr>
      <w:r>
        <w:rPr>
          <w:rFonts w:hint="default" w:cs="宋体" w:asciiTheme="minorAscii" w:hAnsiTheme="minorAscii"/>
          <w:bCs/>
          <w:kern w:val="2"/>
          <w:sz w:val="28"/>
          <w:szCs w:val="28"/>
          <w:lang w:val="en-US" w:eastAsia="zh-CN" w:bidi="ar-SA"/>
        </w:rPr>
        <w:t>12</w:t>
      </w:r>
      <w:r>
        <w:rPr>
          <w:rFonts w:hint="default" w:eastAsia="宋体" w:cs="宋体" w:asciiTheme="minorAscii" w:hAnsiTheme="minorAscii"/>
          <w:bCs/>
          <w:kern w:val="2"/>
          <w:sz w:val="28"/>
          <w:szCs w:val="28"/>
          <w:lang w:val="en-US" w:eastAsia="zh-CN" w:bidi="ar-SA"/>
        </w:rPr>
        <w:t>.3 甲乙双方应当就签订本</w:t>
      </w:r>
      <w:r>
        <w:rPr>
          <w:rFonts w:hint="eastAsia" w:cs="宋体" w:asciiTheme="minorAscii" w:hAnsiTheme="minorAscii"/>
          <w:bCs/>
          <w:kern w:val="2"/>
          <w:sz w:val="28"/>
          <w:szCs w:val="28"/>
          <w:lang w:val="en-US" w:eastAsia="zh-CN" w:bidi="ar-SA"/>
        </w:rPr>
        <w:t>标准</w:t>
      </w:r>
      <w:r>
        <w:rPr>
          <w:rFonts w:hint="default" w:eastAsia="宋体" w:cs="宋体" w:asciiTheme="minorAscii" w:hAnsiTheme="minorAscii"/>
          <w:bCs/>
          <w:kern w:val="2"/>
          <w:sz w:val="28"/>
          <w:szCs w:val="28"/>
          <w:lang w:val="en-US" w:eastAsia="zh-CN" w:bidi="ar-SA"/>
        </w:rPr>
        <w:t>的相关事宜保密，不得将签订主体、时间、内容等信息透露给其他第三人。</w:t>
      </w:r>
    </w:p>
    <w:p>
      <w:pPr>
        <w:pStyle w:val="6"/>
        <w:keepNext w:val="0"/>
        <w:keepLines w:val="0"/>
        <w:pageBreakBefore w:val="0"/>
        <w:widowControl w:val="0"/>
        <w:numPr>
          <w:ilvl w:val="0"/>
          <w:numId w:val="0"/>
        </w:numPr>
        <w:tabs>
          <w:tab w:val="left" w:pos="1023"/>
        </w:tabs>
        <w:kinsoku/>
        <w:wordWrap/>
        <w:overflowPunct/>
        <w:topLinePunct w:val="0"/>
        <w:autoSpaceDE w:val="0"/>
        <w:autoSpaceDN w:val="0"/>
        <w:bidi w:val="0"/>
        <w:adjustRightInd/>
        <w:snapToGrid/>
        <w:spacing w:before="0" w:after="0" w:line="360" w:lineRule="auto"/>
        <w:ind w:right="356" w:rightChars="0"/>
        <w:jc w:val="both"/>
        <w:textAlignment w:val="auto"/>
        <w:rPr>
          <w:rFonts w:hint="default" w:eastAsia="宋体" w:cs="宋体" w:asciiTheme="minorAscii" w:hAnsiTheme="minorAscii"/>
          <w:bCs/>
          <w:kern w:val="2"/>
          <w:sz w:val="28"/>
          <w:szCs w:val="28"/>
          <w:lang w:val="en-US" w:eastAsia="zh-CN" w:bidi="ar-SA"/>
        </w:rPr>
      </w:pPr>
      <w:r>
        <w:rPr>
          <w:rFonts w:hint="default" w:cs="宋体" w:asciiTheme="minorAscii" w:hAnsiTheme="minorAscii"/>
          <w:bCs/>
          <w:kern w:val="2"/>
          <w:sz w:val="28"/>
          <w:szCs w:val="28"/>
          <w:lang w:val="en-US" w:eastAsia="zh-CN" w:bidi="ar-SA"/>
        </w:rPr>
        <w:t>12</w:t>
      </w:r>
      <w:r>
        <w:rPr>
          <w:rFonts w:hint="default" w:eastAsia="宋体" w:cs="宋体" w:asciiTheme="minorAscii" w:hAnsiTheme="minorAscii"/>
          <w:bCs/>
          <w:kern w:val="2"/>
          <w:sz w:val="28"/>
          <w:szCs w:val="28"/>
          <w:lang w:val="en-US" w:eastAsia="zh-CN" w:bidi="ar-SA"/>
        </w:rPr>
        <w:t>.4 若</w:t>
      </w:r>
      <w:r>
        <w:rPr>
          <w:rFonts w:hint="default" w:eastAsia="宋体" w:cs="宋体" w:asciiTheme="minorAscii" w:hAnsiTheme="minorAscii"/>
          <w:spacing w:val="-14"/>
          <w:sz w:val="28"/>
          <w:szCs w:val="28"/>
          <w:u w:val="single"/>
          <w:lang w:val="en-US" w:eastAsia="zh-CN"/>
        </w:rPr>
        <w:t xml:space="preserve">                            </w:t>
      </w:r>
      <w:r>
        <w:rPr>
          <w:rFonts w:hint="default" w:eastAsia="宋体" w:cs="宋体" w:asciiTheme="minorAscii" w:hAnsiTheme="minorAscii"/>
          <w:bCs/>
          <w:kern w:val="2"/>
          <w:sz w:val="28"/>
          <w:szCs w:val="28"/>
          <w:lang w:val="en-US" w:eastAsia="zh-CN" w:bidi="ar-SA"/>
        </w:rPr>
        <w:t>单位不中标，本技术</w:t>
      </w:r>
      <w:r>
        <w:rPr>
          <w:rFonts w:hint="eastAsia" w:cs="宋体" w:asciiTheme="minorAscii" w:hAnsiTheme="minorAscii"/>
          <w:bCs/>
          <w:kern w:val="2"/>
          <w:sz w:val="28"/>
          <w:szCs w:val="28"/>
          <w:lang w:val="en-US" w:eastAsia="zh-CN" w:bidi="ar-SA"/>
        </w:rPr>
        <w:t>标准</w:t>
      </w:r>
      <w:r>
        <w:rPr>
          <w:rFonts w:hint="default" w:eastAsia="宋体" w:cs="宋体" w:asciiTheme="minorAscii" w:hAnsiTheme="minorAscii"/>
          <w:bCs/>
          <w:kern w:val="2"/>
          <w:sz w:val="28"/>
          <w:szCs w:val="28"/>
          <w:lang w:val="en-US" w:eastAsia="zh-CN" w:bidi="ar-SA"/>
        </w:rPr>
        <w:t>自动失效，双方互不承担任何责任。</w:t>
      </w:r>
    </w:p>
    <w:p>
      <w:pPr>
        <w:rPr>
          <w:rFonts w:hint="eastAsia" w:ascii="宋体" w:hAnsi="宋体" w:eastAsia="宋体" w:cs="宋体"/>
          <w:bCs/>
          <w:kern w:val="2"/>
          <w:sz w:val="24"/>
          <w:szCs w:val="24"/>
          <w:lang w:val="en-US" w:eastAsia="zh-CN" w:bidi="ar-SA"/>
        </w:rPr>
      </w:pPr>
    </w:p>
    <w:p>
      <w:pPr>
        <w:rPr>
          <w:rFonts w:hint="eastAsia" w:ascii="宋体" w:hAnsi="宋体" w:eastAsia="宋体" w:cs="宋体"/>
          <w:bCs/>
          <w:kern w:val="2"/>
          <w:sz w:val="24"/>
          <w:szCs w:val="24"/>
          <w:lang w:val="en-US" w:eastAsia="zh-CN" w:bidi="ar-SA"/>
        </w:rPr>
      </w:pPr>
    </w:p>
    <w:p>
      <w:pPr>
        <w:keepNext/>
        <w:keepLines w:val="0"/>
        <w:pageBreakBefore w:val="0"/>
        <w:widowControl w:val="0"/>
        <w:tabs>
          <w:tab w:val="left" w:pos="1943"/>
        </w:tabs>
        <w:kinsoku/>
        <w:wordWrap/>
        <w:overflowPunct/>
        <w:autoSpaceDE/>
        <w:autoSpaceDN/>
        <w:bidi w:val="0"/>
        <w:spacing w:line="360" w:lineRule="auto"/>
        <w:textAlignment w:val="auto"/>
        <w:outlineLvl w:val="9"/>
        <w:rPr>
          <w:rFonts w:hint="eastAsia" w:ascii="仿宋_GB2312" w:hAnsi="仿宋_GB2312" w:eastAsia="仿宋_GB2312" w:cs="仿宋_GB2312"/>
          <w:b/>
          <w:bCs/>
          <w:sz w:val="30"/>
          <w:szCs w:val="30"/>
          <w:lang w:val="en-US" w:eastAsia="zh-CN"/>
        </w:rPr>
      </w:pPr>
      <w:r>
        <w:rPr>
          <w:rFonts w:hint="eastAsia" w:ascii="仿宋_GB2312" w:hAnsi="仿宋_GB2312" w:eastAsia="仿宋_GB2312" w:cs="仿宋_GB2312"/>
          <w:b/>
          <w:sz w:val="30"/>
          <w:szCs w:val="30"/>
        </w:rPr>
        <w:t xml:space="preserve">甲方： </w:t>
      </w:r>
      <w:r>
        <w:rPr>
          <w:rFonts w:hint="eastAsia" w:ascii="仿宋_GB2312" w:hAnsi="仿宋_GB2312" w:eastAsia="仿宋_GB2312" w:cs="仿宋_GB2312"/>
          <w:b/>
          <w:bCs/>
          <w:sz w:val="30"/>
          <w:szCs w:val="30"/>
          <w:lang w:val="en-US" w:eastAsia="zh-CN"/>
        </w:rPr>
        <w:t>酒钢（集团）宏联自控有限    乙</w:t>
      </w:r>
      <w:r>
        <w:rPr>
          <w:rFonts w:hint="eastAsia" w:ascii="仿宋_GB2312" w:hAnsi="仿宋_GB2312" w:eastAsia="仿宋_GB2312" w:cs="仿宋_GB2312"/>
          <w:b/>
          <w:bCs/>
          <w:sz w:val="30"/>
          <w:szCs w:val="30"/>
        </w:rPr>
        <w:t>方：</w:t>
      </w:r>
    </w:p>
    <w:p>
      <w:pPr>
        <w:keepNext/>
        <w:keepLines w:val="0"/>
        <w:pageBreakBefore w:val="0"/>
        <w:widowControl w:val="0"/>
        <w:tabs>
          <w:tab w:val="left" w:pos="1943"/>
        </w:tabs>
        <w:kinsoku/>
        <w:wordWrap/>
        <w:overflowPunct/>
        <w:autoSpaceDE/>
        <w:autoSpaceDN/>
        <w:bidi w:val="0"/>
        <w:spacing w:line="360" w:lineRule="auto"/>
        <w:ind w:firstLine="602" w:firstLineChars="200"/>
        <w:textAlignment w:val="auto"/>
        <w:outlineLvl w:val="9"/>
        <w:rPr>
          <w:rFonts w:hint="eastAsia" w:ascii="仿宋_GB2312" w:hAnsi="仿宋_GB2312" w:eastAsia="仿宋_GB2312" w:cs="仿宋_GB2312"/>
          <w:b/>
          <w:sz w:val="30"/>
          <w:szCs w:val="30"/>
        </w:rPr>
      </w:pPr>
      <w:r>
        <w:rPr>
          <w:rFonts w:hint="eastAsia" w:ascii="仿宋_GB2312" w:hAnsi="仿宋_GB2312" w:eastAsia="仿宋_GB2312" w:cs="仿宋_GB2312"/>
          <w:b/>
          <w:bCs/>
          <w:sz w:val="30"/>
          <w:szCs w:val="30"/>
        </w:rPr>
        <w:t xml:space="preserve">   </w:t>
      </w:r>
      <w:r>
        <w:rPr>
          <w:rFonts w:hint="eastAsia" w:ascii="仿宋_GB2312" w:hAnsi="仿宋_GB2312" w:eastAsia="仿宋_GB2312" w:cs="仿宋_GB2312"/>
          <w:b/>
          <w:bCs/>
          <w:sz w:val="30"/>
          <w:szCs w:val="30"/>
          <w:lang w:val="en-US" w:eastAsia="zh-CN"/>
        </w:rPr>
        <w:t>责任公司</w:t>
      </w:r>
    </w:p>
    <w:p>
      <w:pPr>
        <w:jc w:val="left"/>
        <w:rPr>
          <w:rFonts w:hint="eastAsia" w:ascii="仿宋_GB2312" w:hAnsi="仿宋_GB2312" w:eastAsia="仿宋_GB2312" w:cs="仿宋_GB2312"/>
          <w:b/>
          <w:sz w:val="30"/>
          <w:szCs w:val="30"/>
        </w:rPr>
      </w:pPr>
    </w:p>
    <w:p>
      <w:pPr>
        <w:jc w:val="left"/>
        <w:rPr>
          <w:rFonts w:hint="eastAsia" w:ascii="仿宋_GB2312" w:hAnsi="仿宋_GB2312" w:eastAsia="仿宋_GB2312" w:cs="仿宋_GB2312"/>
          <w:b/>
          <w:sz w:val="30"/>
          <w:szCs w:val="30"/>
        </w:rPr>
      </w:pPr>
      <w:r>
        <w:rPr>
          <w:rFonts w:hint="eastAsia" w:ascii="仿宋_GB2312" w:hAnsi="仿宋_GB2312" w:eastAsia="仿宋_GB2312" w:cs="仿宋_GB2312"/>
          <w:b/>
          <w:sz w:val="30"/>
          <w:szCs w:val="30"/>
        </w:rPr>
        <w:t>甲方代表：</w:t>
      </w:r>
      <w:r>
        <w:rPr>
          <w:rFonts w:hint="eastAsia" w:ascii="仿宋_GB2312" w:hAnsi="仿宋_GB2312" w:eastAsia="仿宋_GB2312" w:cs="仿宋_GB2312"/>
          <w:b/>
          <w:sz w:val="30"/>
          <w:szCs w:val="30"/>
        </w:rPr>
        <w:tab/>
      </w:r>
      <w:r>
        <w:rPr>
          <w:rFonts w:hint="eastAsia" w:ascii="仿宋_GB2312" w:hAnsi="仿宋_GB2312" w:eastAsia="仿宋_GB2312" w:cs="仿宋_GB2312"/>
          <w:b/>
          <w:sz w:val="30"/>
          <w:szCs w:val="30"/>
          <w:lang w:val="en-US" w:eastAsia="zh-CN"/>
        </w:rPr>
        <w:t xml:space="preserve">                  乙</w:t>
      </w:r>
      <w:r>
        <w:rPr>
          <w:rFonts w:hint="eastAsia" w:ascii="仿宋_GB2312" w:hAnsi="仿宋_GB2312" w:eastAsia="仿宋_GB2312" w:cs="仿宋_GB2312"/>
          <w:b/>
          <w:sz w:val="30"/>
          <w:szCs w:val="30"/>
        </w:rPr>
        <w:t>方代表：</w:t>
      </w:r>
    </w:p>
    <w:p>
      <w:pPr>
        <w:ind w:firstLine="301" w:firstLineChars="100"/>
        <w:rPr>
          <w:rFonts w:hint="eastAsia" w:ascii="仿宋_GB2312" w:hAnsi="仿宋_GB2312" w:eastAsia="仿宋_GB2312" w:cs="仿宋_GB2312"/>
          <w:b/>
          <w:sz w:val="30"/>
          <w:szCs w:val="30"/>
        </w:rPr>
      </w:pPr>
    </w:p>
    <w:p>
      <w:pPr>
        <w:ind w:firstLine="301" w:firstLineChars="100"/>
      </w:pPr>
      <w:r>
        <w:rPr>
          <w:rFonts w:hint="eastAsia" w:ascii="仿宋_GB2312" w:hAnsi="仿宋_GB2312" w:eastAsia="仿宋_GB2312" w:cs="仿宋_GB2312"/>
          <w:b/>
          <w:sz w:val="30"/>
          <w:szCs w:val="30"/>
        </w:rPr>
        <w:t>年   月   日</w:t>
      </w:r>
      <w:r>
        <w:rPr>
          <w:rFonts w:hint="eastAsia" w:ascii="仿宋_GB2312" w:hAnsi="仿宋_GB2312" w:eastAsia="仿宋_GB2312" w:cs="仿宋_GB2312"/>
          <w:b/>
          <w:sz w:val="30"/>
          <w:szCs w:val="30"/>
        </w:rPr>
        <w:tab/>
      </w:r>
      <w:r>
        <w:rPr>
          <w:rFonts w:hint="eastAsia" w:ascii="仿宋_GB2312" w:hAnsi="仿宋_GB2312" w:eastAsia="仿宋_GB2312" w:cs="仿宋_GB2312"/>
          <w:b/>
          <w:sz w:val="30"/>
          <w:szCs w:val="30"/>
        </w:rPr>
        <w:t xml:space="preserve">                 </w:t>
      </w:r>
      <w:r>
        <w:rPr>
          <w:rFonts w:hint="eastAsia" w:ascii="仿宋_GB2312" w:hAnsi="仿宋_GB2312" w:eastAsia="仿宋_GB2312" w:cs="仿宋_GB2312"/>
          <w:b/>
          <w:sz w:val="30"/>
          <w:szCs w:val="30"/>
          <w:lang w:val="en-US" w:eastAsia="zh-CN"/>
        </w:rPr>
        <w:t xml:space="preserve">   </w:t>
      </w:r>
      <w:r>
        <w:rPr>
          <w:rFonts w:hint="eastAsia" w:ascii="仿宋_GB2312" w:hAnsi="仿宋_GB2312" w:eastAsia="仿宋_GB2312" w:cs="仿宋_GB2312"/>
          <w:b/>
          <w:sz w:val="30"/>
          <w:szCs w:val="30"/>
        </w:rPr>
        <w:t>年   月   日</w:t>
      </w:r>
    </w:p>
    <w:p>
      <w:pPr>
        <w:pStyle w:val="20"/>
        <w:spacing w:line="360" w:lineRule="auto"/>
        <w:rPr>
          <w:rFonts w:hint="eastAsia" w:asciiTheme="majorEastAsia" w:hAnsiTheme="majorEastAsia" w:eastAsiaTheme="majorEastAsia" w:cstheme="majorEastAsia"/>
          <w:bCs/>
          <w:kern w:val="2"/>
          <w:sz w:val="28"/>
          <w:szCs w:val="28"/>
        </w:rPr>
      </w:pPr>
    </w:p>
    <w:p>
      <w:pPr>
        <w:pStyle w:val="20"/>
        <w:spacing w:line="360" w:lineRule="auto"/>
        <w:ind w:firstLine="560"/>
        <w:rPr>
          <w:rFonts w:hint="eastAsia" w:asciiTheme="majorEastAsia" w:hAnsiTheme="majorEastAsia" w:eastAsiaTheme="majorEastAsia" w:cstheme="majorEastAsia"/>
          <w:bCs/>
          <w:kern w:val="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A00002EF" w:usb1="4000004B" w:usb2="00000000" w:usb3="00000000" w:csb0="2000019F"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576FDD4"/>
    <w:multiLevelType w:val="singleLevel"/>
    <w:tmpl w:val="D576FDD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ODkzMWQ5ZGE0NzkyYWQyMDk5ZGQ4OGY5NzM4MjViYTgifQ=="/>
  </w:docVars>
  <w:rsids>
    <w:rsidRoot w:val="00D505A0"/>
    <w:rsid w:val="002C650F"/>
    <w:rsid w:val="003821DA"/>
    <w:rsid w:val="005A16D8"/>
    <w:rsid w:val="005D41F7"/>
    <w:rsid w:val="005F7437"/>
    <w:rsid w:val="00657FA5"/>
    <w:rsid w:val="00834450"/>
    <w:rsid w:val="009B6B3E"/>
    <w:rsid w:val="00D505A0"/>
    <w:rsid w:val="00DE2A8F"/>
    <w:rsid w:val="00E620FD"/>
    <w:rsid w:val="00E86BCF"/>
    <w:rsid w:val="00EC5063"/>
    <w:rsid w:val="1633055B"/>
    <w:rsid w:val="17913201"/>
    <w:rsid w:val="623951CB"/>
    <w:rsid w:val="678818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1"/>
      <w:szCs w:val="24"/>
      <w:lang w:val="en-US" w:eastAsia="zh-CN" w:bidi="ar-SA"/>
    </w:rPr>
  </w:style>
  <w:style w:type="paragraph" w:styleId="2">
    <w:name w:val="heading 1"/>
    <w:basedOn w:val="1"/>
    <w:next w:val="1"/>
    <w:link w:val="23"/>
    <w:qFormat/>
    <w:uiPriority w:val="1"/>
    <w:pPr>
      <w:ind w:left="117"/>
      <w:outlineLvl w:val="0"/>
    </w:pPr>
    <w:rPr>
      <w:rFonts w:ascii="微软雅黑" w:hAnsi="微软雅黑" w:eastAsia="微软雅黑" w:cs="微软雅黑"/>
      <w:b/>
      <w:bCs/>
      <w:sz w:val="28"/>
      <w:szCs w:val="28"/>
      <w:lang w:val="zh-CN" w:bidi="zh-CN"/>
    </w:rPr>
  </w:style>
  <w:style w:type="paragraph" w:styleId="3">
    <w:name w:val="heading 2"/>
    <w:basedOn w:val="1"/>
    <w:next w:val="1"/>
    <w:link w:val="24"/>
    <w:qFormat/>
    <w:uiPriority w:val="1"/>
    <w:pPr>
      <w:spacing w:before="181"/>
      <w:ind w:left="381" w:hanging="265"/>
      <w:outlineLvl w:val="1"/>
    </w:pPr>
    <w:rPr>
      <w:rFonts w:ascii="微软雅黑" w:hAnsi="微软雅黑" w:eastAsia="微软雅黑" w:cs="微软雅黑"/>
      <w:b/>
      <w:bCs/>
      <w:sz w:val="24"/>
      <w:lang w:val="zh-CN" w:bidi="zh-CN"/>
    </w:rPr>
  </w:style>
  <w:style w:type="paragraph" w:styleId="4">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link w:val="25"/>
    <w:qFormat/>
    <w:uiPriority w:val="1"/>
    <w:rPr>
      <w:rFonts w:ascii="微软雅黑" w:hAnsi="微软雅黑" w:eastAsia="微软雅黑" w:cs="微软雅黑"/>
      <w:sz w:val="24"/>
      <w:lang w:val="zh-CN" w:bidi="zh-CN"/>
    </w:rPr>
  </w:style>
  <w:style w:type="paragraph" w:styleId="6">
    <w:name w:val="List Paragraph"/>
    <w:basedOn w:val="1"/>
    <w:next w:val="1"/>
    <w:qFormat/>
    <w:uiPriority w:val="1"/>
    <w:pPr>
      <w:ind w:left="1481" w:hanging="421"/>
    </w:pPr>
    <w:rPr>
      <w:rFonts w:ascii="宋体" w:hAnsi="宋体" w:eastAsia="宋体" w:cs="宋体"/>
      <w:lang w:val="zh-CN" w:eastAsia="zh-CN" w:bidi="zh-CN"/>
    </w:rPr>
  </w:style>
  <w:style w:type="paragraph" w:styleId="7">
    <w:name w:val="Body Text Indent"/>
    <w:basedOn w:val="1"/>
    <w:qFormat/>
    <w:uiPriority w:val="0"/>
    <w:pPr>
      <w:spacing w:line="360" w:lineRule="auto"/>
      <w:ind w:left="315" w:leftChars="150" w:firstLine="403" w:firstLineChars="168"/>
    </w:pPr>
    <w:rPr>
      <w:rFonts w:ascii="宋体" w:hAnsi="宋体"/>
      <w:sz w:val="24"/>
      <w:szCs w:val="24"/>
    </w:rPr>
  </w:style>
  <w:style w:type="paragraph" w:styleId="8">
    <w:name w:val="Plain Text"/>
    <w:basedOn w:val="1"/>
    <w:next w:val="9"/>
    <w:qFormat/>
    <w:uiPriority w:val="0"/>
    <w:rPr>
      <w:rFonts w:ascii="宋体" w:hAnsi="Courier New"/>
    </w:rPr>
  </w:style>
  <w:style w:type="paragraph" w:customStyle="1" w:styleId="9">
    <w:name w:val="Default"/>
    <w:basedOn w:val="10"/>
    <w:next w:val="1"/>
    <w:qFormat/>
    <w:uiPriority w:val="0"/>
    <w:pPr>
      <w:widowControl w:val="0"/>
      <w:autoSpaceDE w:val="0"/>
      <w:autoSpaceDN w:val="0"/>
      <w:adjustRightInd w:val="0"/>
      <w:spacing w:line="240" w:lineRule="atLeast"/>
      <w:jc w:val="center"/>
    </w:pPr>
    <w:rPr>
      <w:rFonts w:ascii="新宋体" w:hAnsi="Times New Roman" w:eastAsia="新宋体" w:cs="新宋体"/>
      <w:color w:val="000000"/>
      <w:sz w:val="24"/>
      <w:szCs w:val="24"/>
      <w:lang w:val="en-US" w:eastAsia="zh-CN" w:bidi="ar-SA"/>
    </w:rPr>
  </w:style>
  <w:style w:type="paragraph" w:customStyle="1" w:styleId="10">
    <w:name w:val="表格17"/>
    <w:qFormat/>
    <w:uiPriority w:val="0"/>
    <w:pPr>
      <w:widowControl w:val="0"/>
      <w:adjustRightInd w:val="0"/>
      <w:jc w:val="center"/>
    </w:pPr>
    <w:rPr>
      <w:rFonts w:ascii="Times New Roman" w:hAnsi="Times New Roman" w:eastAsia="宋体" w:cs="Times New Roman"/>
      <w:kern w:val="28"/>
      <w:sz w:val="28"/>
      <w:lang w:val="en-US" w:eastAsia="zh-CN" w:bidi="ar-SA"/>
    </w:rPr>
  </w:style>
  <w:style w:type="paragraph" w:styleId="11">
    <w:name w:val="Date"/>
    <w:basedOn w:val="1"/>
    <w:next w:val="1"/>
    <w:qFormat/>
    <w:uiPriority w:val="0"/>
    <w:pPr>
      <w:ind w:left="100" w:leftChars="2500"/>
    </w:pPr>
    <w:rPr>
      <w:szCs w:val="20"/>
    </w:rPr>
  </w:style>
  <w:style w:type="paragraph" w:styleId="12">
    <w:name w:val="footer"/>
    <w:basedOn w:val="1"/>
    <w:link w:val="19"/>
    <w:semiHidden/>
    <w:unhideWhenUsed/>
    <w:qFormat/>
    <w:uiPriority w:val="99"/>
    <w:pPr>
      <w:tabs>
        <w:tab w:val="center" w:pos="4153"/>
        <w:tab w:val="right" w:pos="8306"/>
      </w:tabs>
      <w:snapToGrid w:val="0"/>
      <w:jc w:val="left"/>
    </w:pPr>
    <w:rPr>
      <w:sz w:val="18"/>
      <w:szCs w:val="18"/>
    </w:rPr>
  </w:style>
  <w:style w:type="paragraph" w:styleId="13">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Body Text First Indent 2"/>
    <w:basedOn w:val="7"/>
    <w:next w:val="1"/>
    <w:unhideWhenUsed/>
    <w:qFormat/>
    <w:uiPriority w:val="99"/>
    <w:pPr>
      <w:ind w:firstLine="420"/>
    </w:pPr>
    <w:rPr>
      <w:rFonts w:ascii="Times New Roman" w:hAnsi="Times New Roman"/>
    </w:rPr>
  </w:style>
  <w:style w:type="table" w:styleId="16">
    <w:name w:val="Table Grid"/>
    <w:basedOn w:val="15"/>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
    <w:name w:val="页眉 Char"/>
    <w:basedOn w:val="17"/>
    <w:link w:val="13"/>
    <w:semiHidden/>
    <w:qFormat/>
    <w:uiPriority w:val="99"/>
    <w:rPr>
      <w:sz w:val="18"/>
      <w:szCs w:val="18"/>
    </w:rPr>
  </w:style>
  <w:style w:type="character" w:customStyle="1" w:styleId="19">
    <w:name w:val="页脚 Char"/>
    <w:basedOn w:val="17"/>
    <w:link w:val="12"/>
    <w:semiHidden/>
    <w:qFormat/>
    <w:uiPriority w:val="99"/>
    <w:rPr>
      <w:sz w:val="18"/>
      <w:szCs w:val="18"/>
    </w:rPr>
  </w:style>
  <w:style w:type="paragraph" w:customStyle="1" w:styleId="20">
    <w:name w:val="段"/>
    <w:qFormat/>
    <w:uiPriority w:val="0"/>
    <w:pPr>
      <w:ind w:firstLine="200" w:firstLineChars="200"/>
      <w:jc w:val="both"/>
    </w:pPr>
    <w:rPr>
      <w:rFonts w:ascii="宋体" w:hAnsi="Times New Roman" w:eastAsia="宋体" w:cs="Times New Roman"/>
      <w:kern w:val="0"/>
      <w:sz w:val="21"/>
      <w:szCs w:val="20"/>
      <w:lang w:val="en-US" w:eastAsia="zh-CN" w:bidi="ar-SA"/>
    </w:rPr>
  </w:style>
  <w:style w:type="paragraph" w:customStyle="1" w:styleId="21">
    <w:name w:val="临时4级"/>
    <w:basedOn w:val="4"/>
    <w:qFormat/>
    <w:uiPriority w:val="0"/>
    <w:pPr>
      <w:keepNext w:val="0"/>
      <w:keepLines w:val="0"/>
      <w:spacing w:before="0" w:after="0" w:line="360" w:lineRule="auto"/>
    </w:pPr>
    <w:rPr>
      <w:rFonts w:ascii="宋体" w:hAnsi="宋体" w:eastAsia="宋体" w:cs="Times New Roman"/>
      <w:b w:val="0"/>
      <w:sz w:val="24"/>
    </w:rPr>
  </w:style>
  <w:style w:type="character" w:customStyle="1" w:styleId="22">
    <w:name w:val="标题 4 Char"/>
    <w:basedOn w:val="17"/>
    <w:link w:val="4"/>
    <w:semiHidden/>
    <w:qFormat/>
    <w:uiPriority w:val="9"/>
    <w:rPr>
      <w:rFonts w:asciiTheme="majorHAnsi" w:hAnsiTheme="majorHAnsi" w:eastAsiaTheme="majorEastAsia" w:cstheme="majorBidi"/>
      <w:b/>
      <w:bCs/>
      <w:sz w:val="28"/>
      <w:szCs w:val="28"/>
    </w:rPr>
  </w:style>
  <w:style w:type="character" w:customStyle="1" w:styleId="23">
    <w:name w:val="标题 1 Char"/>
    <w:basedOn w:val="17"/>
    <w:link w:val="2"/>
    <w:qFormat/>
    <w:uiPriority w:val="1"/>
    <w:rPr>
      <w:rFonts w:ascii="微软雅黑" w:hAnsi="微软雅黑" w:eastAsia="微软雅黑" w:cs="微软雅黑"/>
      <w:b/>
      <w:bCs/>
      <w:sz w:val="28"/>
      <w:szCs w:val="28"/>
      <w:lang w:val="zh-CN" w:bidi="zh-CN"/>
    </w:rPr>
  </w:style>
  <w:style w:type="character" w:customStyle="1" w:styleId="24">
    <w:name w:val="标题 2 Char"/>
    <w:basedOn w:val="17"/>
    <w:link w:val="3"/>
    <w:qFormat/>
    <w:uiPriority w:val="1"/>
    <w:rPr>
      <w:rFonts w:ascii="微软雅黑" w:hAnsi="微软雅黑" w:eastAsia="微软雅黑" w:cs="微软雅黑"/>
      <w:b/>
      <w:bCs/>
      <w:sz w:val="24"/>
      <w:szCs w:val="24"/>
      <w:lang w:val="zh-CN" w:bidi="zh-CN"/>
    </w:rPr>
  </w:style>
  <w:style w:type="character" w:customStyle="1" w:styleId="25">
    <w:name w:val="正文文本 Char"/>
    <w:basedOn w:val="17"/>
    <w:link w:val="5"/>
    <w:qFormat/>
    <w:uiPriority w:val="1"/>
    <w:rPr>
      <w:rFonts w:ascii="微软雅黑" w:hAnsi="微软雅黑" w:eastAsia="微软雅黑" w:cs="微软雅黑"/>
      <w:sz w:val="24"/>
      <w:szCs w:val="24"/>
      <w:lang w:val="zh-CN" w:bidi="zh-CN"/>
    </w:rPr>
  </w:style>
  <w:style w:type="paragraph" w:customStyle="1" w:styleId="26">
    <w:name w:val="四级标题"/>
    <w:basedOn w:val="11"/>
    <w:qFormat/>
    <w:uiPriority w:val="0"/>
    <w:rPr>
      <w:rFonts w:eastAsia="黑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16</Pages>
  <Words>6025</Words>
  <Characters>6507</Characters>
  <Lines>7</Lines>
  <Paragraphs>2</Paragraphs>
  <TotalTime>3</TotalTime>
  <ScaleCrop>false</ScaleCrop>
  <LinksUpToDate>false</LinksUpToDate>
  <CharactersWithSpaces>6899</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2025-05-13T04:52:00Z</dcterms:created>
  <dc:creator>drzc</dc:creator>
  <cp:lastModifiedBy>往事</cp:lastModifiedBy>
  <dcterms:modified xsi:type="dcterms:W3CDTF">2026-05-07T07:52:01Z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eyJoZGlkIjoiODBlZWYzOTJlMjljOWU1N2FlMjk3NzM1OGYwNDQzZTIiLCJ1c2VySWQiOiIxNDg5MzA0OTI1In0=</vt:lpwstr>
  </property>
  <property fmtid="{D5CDD505-2E9C-101B-9397-08002B2CF9AE}" pid="3" name="KSOProductBuildVer">
    <vt:lpwstr>2052-11.1.0.9828</vt:lpwstr>
  </property>
  <property fmtid="{D5CDD505-2E9C-101B-9397-08002B2CF9AE}" pid="4" name="ICV">
    <vt:lpwstr>D48728A3914C4C6D9B71EA368CAE1747_12</vt:lpwstr>
  </property>
</Properties>
</file>