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A800F">
      <w:pPr>
        <w:snapToGrid w:val="0"/>
        <w:spacing w:line="240" w:lineRule="atLeast"/>
        <w:ind w:right="2" w:rightChars="1"/>
        <w:jc w:val="center"/>
        <w:rPr>
          <w:rFonts w:hint="eastAsia" w:ascii="宋体" w:hAnsi="宋体" w:cs="宋体"/>
          <w:b/>
          <w:bCs/>
          <w:sz w:val="44"/>
          <w:szCs w:val="44"/>
          <w:highlight w:val="none"/>
        </w:rPr>
      </w:pPr>
    </w:p>
    <w:p w14:paraId="7145308A">
      <w:pPr>
        <w:snapToGrid w:val="0"/>
        <w:spacing w:line="240" w:lineRule="atLeast"/>
        <w:ind w:right="2" w:rightChars="1"/>
        <w:jc w:val="center"/>
        <w:rPr>
          <w:rFonts w:hint="eastAsia" w:ascii="宋体" w:hAnsi="宋体" w:cs="宋体"/>
          <w:b/>
          <w:bCs/>
          <w:sz w:val="44"/>
          <w:szCs w:val="44"/>
          <w:highlight w:val="none"/>
        </w:rPr>
      </w:pPr>
    </w:p>
    <w:p w14:paraId="1BC16233">
      <w:pPr>
        <w:snapToGrid w:val="0"/>
        <w:spacing w:line="240" w:lineRule="atLeast"/>
        <w:ind w:right="2" w:rightChars="1"/>
        <w:jc w:val="center"/>
        <w:rPr>
          <w:rFonts w:hint="eastAsia" w:ascii="宋体" w:hAnsi="宋体" w:cs="宋体"/>
          <w:b/>
          <w:bCs/>
          <w:sz w:val="44"/>
          <w:szCs w:val="44"/>
          <w:highlight w:val="none"/>
        </w:rPr>
      </w:pPr>
    </w:p>
    <w:p w14:paraId="4D7239F0">
      <w:pPr>
        <w:snapToGrid w:val="0"/>
        <w:spacing w:line="240" w:lineRule="atLeast"/>
        <w:ind w:right="2" w:rightChars="1"/>
        <w:jc w:val="center"/>
        <w:rPr>
          <w:rFonts w:hint="eastAsia" w:ascii="宋体" w:hAnsi="宋体"/>
          <w:sz w:val="44"/>
          <w:szCs w:val="44"/>
          <w:highlight w:val="none"/>
        </w:rPr>
      </w:pPr>
      <w:r>
        <w:rPr>
          <w:rFonts w:hint="eastAsia" w:ascii="宋体" w:hAnsi="宋体" w:cs="宋体"/>
          <w:b/>
          <w:bCs/>
          <w:sz w:val="44"/>
          <w:szCs w:val="44"/>
          <w:highlight w:val="none"/>
        </w:rPr>
        <w:t>酒泉钢铁（集团）宏兴股份公司</w:t>
      </w:r>
    </w:p>
    <w:p w14:paraId="2605B493">
      <w:pPr>
        <w:snapToGrid w:val="0"/>
        <w:spacing w:line="240" w:lineRule="atLeast"/>
        <w:ind w:right="2" w:rightChars="1"/>
        <w:jc w:val="center"/>
        <w:rPr>
          <w:rFonts w:hint="eastAsia" w:ascii="宋体" w:hAnsi="宋体"/>
          <w:sz w:val="44"/>
          <w:szCs w:val="44"/>
          <w:highlight w:val="none"/>
        </w:rPr>
      </w:pPr>
      <w:r>
        <w:rPr>
          <w:rFonts w:hint="eastAsia" w:ascii="宋体" w:hAnsi="宋体"/>
          <w:sz w:val="44"/>
          <w:szCs w:val="44"/>
          <w:highlight w:val="none"/>
        </w:rPr>
        <w:t>（</w:t>
      </w:r>
      <w:r>
        <w:rPr>
          <w:rFonts w:hint="eastAsia" w:hAnsi="宋体" w:eastAsia="宋体"/>
          <w:sz w:val="44"/>
          <w:szCs w:val="44"/>
          <w:highlight w:val="none"/>
          <w:lang w:eastAsia="zh-CN"/>
        </w:rPr>
        <w:t>采购设备名称：立式长轴料浆泵（含电机）</w:t>
      </w:r>
      <w:r>
        <w:rPr>
          <w:rFonts w:hint="eastAsia" w:ascii="宋体" w:hAnsi="宋体"/>
          <w:sz w:val="44"/>
          <w:szCs w:val="44"/>
          <w:highlight w:val="none"/>
        </w:rPr>
        <w:t>）</w:t>
      </w:r>
    </w:p>
    <w:p w14:paraId="61F38FFD">
      <w:pPr>
        <w:snapToGrid w:val="0"/>
        <w:spacing w:line="240" w:lineRule="atLeast"/>
        <w:ind w:right="2" w:rightChars="1"/>
        <w:jc w:val="center"/>
        <w:rPr>
          <w:rFonts w:hint="eastAsia" w:ascii="宋体" w:hAnsi="宋体" w:eastAsia="宋体"/>
          <w:sz w:val="44"/>
          <w:szCs w:val="44"/>
          <w:lang w:eastAsia="zh-CN"/>
        </w:rPr>
      </w:pPr>
      <w:r>
        <w:rPr>
          <w:rFonts w:hint="eastAsia" w:eastAsia="宋体"/>
          <w:sz w:val="44"/>
          <w:szCs w:val="44"/>
          <w:lang w:eastAsia="zh-CN"/>
        </w:rPr>
        <w:t>技术规格书</w:t>
      </w:r>
    </w:p>
    <w:p w14:paraId="68E6AC43">
      <w:pPr>
        <w:rPr>
          <w:rFonts w:hint="eastAsia" w:ascii="宋体" w:hAnsi="宋体"/>
          <w:b/>
          <w:bCs/>
          <w:sz w:val="32"/>
          <w:highlight w:val="none"/>
        </w:rPr>
      </w:pPr>
    </w:p>
    <w:p w14:paraId="15BF3E21">
      <w:pPr>
        <w:rPr>
          <w:rFonts w:hint="eastAsia" w:ascii="宋体" w:hAnsi="宋体"/>
          <w:b/>
          <w:bCs/>
          <w:sz w:val="32"/>
          <w:highlight w:val="none"/>
        </w:rPr>
      </w:pPr>
    </w:p>
    <w:p w14:paraId="5E82684E">
      <w:pPr>
        <w:rPr>
          <w:rFonts w:hint="eastAsia" w:ascii="宋体" w:hAnsi="宋体"/>
          <w:b/>
          <w:bCs/>
          <w:sz w:val="32"/>
          <w:highlight w:val="none"/>
        </w:rPr>
      </w:pPr>
    </w:p>
    <w:p w14:paraId="63C00E56">
      <w:pPr>
        <w:rPr>
          <w:rFonts w:hint="eastAsia" w:ascii="宋体" w:hAnsi="宋体"/>
          <w:b/>
          <w:bCs/>
          <w:sz w:val="32"/>
          <w:highlight w:val="none"/>
        </w:rPr>
      </w:pPr>
    </w:p>
    <w:p w14:paraId="5B496151">
      <w:pPr>
        <w:rPr>
          <w:rFonts w:hint="eastAsia" w:ascii="宋体" w:hAnsi="宋体"/>
          <w:b/>
          <w:bCs/>
          <w:sz w:val="32"/>
          <w:highlight w:val="none"/>
        </w:rPr>
      </w:pPr>
    </w:p>
    <w:p w14:paraId="0EEA123A">
      <w:pPr>
        <w:rPr>
          <w:rFonts w:hint="eastAsia" w:ascii="宋体" w:hAnsi="宋体"/>
          <w:b/>
          <w:bCs/>
          <w:sz w:val="32"/>
          <w:highlight w:val="none"/>
        </w:rPr>
      </w:pPr>
    </w:p>
    <w:p w14:paraId="4E7B2B14">
      <w:pPr>
        <w:rPr>
          <w:rFonts w:hint="eastAsia" w:ascii="宋体" w:hAnsi="宋体"/>
          <w:b/>
          <w:bCs/>
          <w:sz w:val="32"/>
          <w:highlight w:val="none"/>
        </w:rPr>
      </w:pPr>
    </w:p>
    <w:p w14:paraId="4BFBAAA6">
      <w:pPr>
        <w:rPr>
          <w:rFonts w:hint="eastAsia" w:ascii="宋体" w:hAnsi="宋体"/>
          <w:b/>
          <w:bCs/>
          <w:sz w:val="32"/>
          <w:highlight w:val="none"/>
        </w:rPr>
      </w:pPr>
    </w:p>
    <w:p w14:paraId="0D6DDADE">
      <w:pPr>
        <w:rPr>
          <w:rFonts w:hint="eastAsia" w:ascii="宋体" w:hAnsi="宋体"/>
          <w:b/>
          <w:bCs/>
          <w:sz w:val="32"/>
          <w:highlight w:val="none"/>
        </w:rPr>
      </w:pPr>
    </w:p>
    <w:p w14:paraId="1421D305">
      <w:pPr>
        <w:pStyle w:val="4"/>
        <w:wordWrap/>
        <w:autoSpaceDE/>
        <w:autoSpaceDN/>
        <w:spacing w:before="0" w:after="0" w:line="360" w:lineRule="auto"/>
        <w:ind w:left="0" w:firstLine="0"/>
        <w:rPr>
          <w:rFonts w:hint="eastAsia" w:ascii="仿宋_GB2312" w:hAnsi="宋体" w:eastAsia="仿宋_GB2312"/>
          <w:caps w:val="0"/>
          <w:smallCaps w:val="0"/>
          <w:vanish w:val="0"/>
          <w:kern w:val="0"/>
          <w:sz w:val="28"/>
          <w:szCs w:val="28"/>
          <w:highlight w:val="none"/>
          <w:lang w:val="en-US" w:eastAsia="zh-CN" w:bidi="ar-SA"/>
        </w:rPr>
      </w:pPr>
    </w:p>
    <w:p w14:paraId="196CE987">
      <w:pPr>
        <w:pStyle w:val="4"/>
        <w:wordWrap/>
        <w:autoSpaceDE/>
        <w:autoSpaceDN/>
        <w:spacing w:before="0" w:after="0" w:line="360" w:lineRule="auto"/>
        <w:ind w:left="0" w:firstLine="1124" w:firstLineChars="400"/>
        <w:rPr>
          <w:rFonts w:hint="eastAsia" w:ascii="仿宋_GB2312" w:hAnsi="宋体" w:eastAsia="仿宋_GB2312"/>
          <w:b/>
          <w:bCs/>
          <w:caps w:val="0"/>
          <w:smallCaps w:val="0"/>
          <w:vanish w:val="0"/>
          <w:kern w:val="0"/>
          <w:sz w:val="28"/>
          <w:szCs w:val="28"/>
          <w:highlight w:val="none"/>
          <w:lang w:val="en-US" w:eastAsia="zh-CN" w:bidi="ar-SA"/>
        </w:rPr>
      </w:pPr>
      <w:r>
        <w:rPr>
          <w:rFonts w:hint="eastAsia" w:ascii="仿宋_GB2312" w:hAnsi="宋体" w:eastAsia="仿宋_GB2312"/>
          <w:b/>
          <w:bCs/>
          <w:caps w:val="0"/>
          <w:smallCaps w:val="0"/>
          <w:vanish w:val="0"/>
          <w:kern w:val="0"/>
          <w:sz w:val="28"/>
          <w:szCs w:val="28"/>
          <w:highlight w:val="none"/>
          <w:lang w:val="en-US" w:eastAsia="zh-CN" w:bidi="ar-SA"/>
        </w:rPr>
        <w:t>甲  方：酒泉钢铁（集团）宏兴股份公司动力厂</w:t>
      </w:r>
    </w:p>
    <w:p w14:paraId="1B4E3509">
      <w:pPr>
        <w:pStyle w:val="4"/>
        <w:wordWrap/>
        <w:autoSpaceDE/>
        <w:autoSpaceDN/>
        <w:spacing w:before="0" w:after="0" w:line="360" w:lineRule="auto"/>
        <w:ind w:left="0" w:firstLine="1124" w:firstLineChars="400"/>
        <w:rPr>
          <w:rFonts w:hint="default" w:ascii="仿宋_GB2312" w:hAnsi="宋体" w:eastAsia="仿宋_GB2312"/>
          <w:b/>
          <w:bCs/>
          <w:caps w:val="0"/>
          <w:smallCaps w:val="0"/>
          <w:vanish w:val="0"/>
          <w:kern w:val="0"/>
          <w:sz w:val="28"/>
          <w:szCs w:val="28"/>
          <w:highlight w:val="none"/>
          <w:lang w:val="en-US" w:eastAsia="zh-CN" w:bidi="ar-SA"/>
        </w:rPr>
      </w:pPr>
      <w:r>
        <w:rPr>
          <w:rFonts w:hint="eastAsia" w:ascii="仿宋_GB2312" w:hAnsi="宋体" w:eastAsia="仿宋_GB2312"/>
          <w:b/>
          <w:bCs/>
          <w:caps w:val="0"/>
          <w:smallCaps w:val="0"/>
          <w:vanish w:val="0"/>
          <w:kern w:val="0"/>
          <w:sz w:val="28"/>
          <w:szCs w:val="28"/>
          <w:highlight w:val="none"/>
          <w:lang w:val="en-US" w:eastAsia="zh-CN" w:bidi="ar-SA"/>
        </w:rPr>
        <w:t xml:space="preserve">乙  方： </w:t>
      </w:r>
    </w:p>
    <w:p w14:paraId="18D4E699">
      <w:pPr>
        <w:pStyle w:val="4"/>
        <w:wordWrap/>
        <w:autoSpaceDE/>
        <w:autoSpaceDN/>
        <w:spacing w:before="0" w:after="0" w:line="360" w:lineRule="auto"/>
        <w:ind w:left="0" w:firstLine="0"/>
        <w:rPr>
          <w:rFonts w:hint="eastAsia" w:ascii="仿宋_GB2312" w:hAnsi="宋体" w:eastAsia="仿宋_GB2312"/>
          <w:caps w:val="0"/>
          <w:smallCaps w:val="0"/>
          <w:vanish w:val="0"/>
          <w:kern w:val="0"/>
          <w:sz w:val="28"/>
          <w:szCs w:val="28"/>
          <w:highlight w:val="none"/>
          <w:lang w:val="en-US" w:eastAsia="zh-CN" w:bidi="ar-SA"/>
        </w:rPr>
      </w:pPr>
    </w:p>
    <w:p w14:paraId="45D187DF">
      <w:pPr>
        <w:rPr>
          <w:highlight w:val="none"/>
        </w:rPr>
      </w:pPr>
    </w:p>
    <w:p w14:paraId="6F17C4BB">
      <w:pPr>
        <w:rPr>
          <w:highlight w:val="none"/>
        </w:rPr>
      </w:pPr>
    </w:p>
    <w:p w14:paraId="51A38B12">
      <w:pPr>
        <w:rPr>
          <w:highlight w:val="none"/>
        </w:rPr>
      </w:pPr>
    </w:p>
    <w:p w14:paraId="69EA68BD">
      <w:pPr>
        <w:rPr>
          <w:highlight w:val="none"/>
        </w:rPr>
      </w:pPr>
    </w:p>
    <w:p w14:paraId="37E14885">
      <w:pPr>
        <w:rPr>
          <w:highlight w:val="none"/>
        </w:rPr>
      </w:pPr>
    </w:p>
    <w:p w14:paraId="0D653E6E">
      <w:pPr>
        <w:rPr>
          <w:highlight w:val="none"/>
        </w:rPr>
      </w:pPr>
    </w:p>
    <w:p w14:paraId="4FEBECC6">
      <w:pPr>
        <w:rPr>
          <w:highlight w:val="none"/>
        </w:rPr>
      </w:pPr>
    </w:p>
    <w:p w14:paraId="490106FA">
      <w:pPr>
        <w:spacing w:line="460" w:lineRule="exact"/>
        <w:jc w:val="center"/>
        <w:rPr>
          <w:rFonts w:hint="eastAsia" w:eastAsia="宋体"/>
          <w:b/>
          <w:sz w:val="36"/>
          <w:highlight w:val="none"/>
          <w:lang w:val="en-US" w:eastAsia="zh-CN"/>
        </w:rPr>
      </w:pPr>
      <w:r>
        <w:rPr>
          <w:rFonts w:hint="eastAsia" w:eastAsia="宋体"/>
          <w:b/>
          <w:sz w:val="36"/>
          <w:highlight w:val="none"/>
          <w:lang w:val="en-US" w:eastAsia="zh-CN"/>
        </w:rPr>
        <w:t xml:space="preserve"> </w:t>
      </w:r>
    </w:p>
    <w:p w14:paraId="2CC0367C">
      <w:pPr>
        <w:spacing w:line="460" w:lineRule="exact"/>
        <w:jc w:val="center"/>
        <w:rPr>
          <w:rFonts w:hint="eastAsia" w:eastAsia="宋体"/>
          <w:b/>
          <w:sz w:val="36"/>
          <w:highlight w:val="none"/>
          <w:lang w:val="en-US" w:eastAsia="zh-CN"/>
        </w:rPr>
      </w:pPr>
    </w:p>
    <w:p w14:paraId="73F44E2D">
      <w:pPr>
        <w:spacing w:line="460" w:lineRule="exact"/>
        <w:jc w:val="center"/>
        <w:rPr>
          <w:rFonts w:hint="eastAsia" w:eastAsia="宋体"/>
          <w:b/>
          <w:sz w:val="36"/>
          <w:highlight w:val="none"/>
          <w:lang w:val="en-US" w:eastAsia="zh-CN"/>
        </w:rPr>
      </w:pPr>
    </w:p>
    <w:p w14:paraId="6164CA94">
      <w:pPr>
        <w:spacing w:line="460" w:lineRule="exact"/>
        <w:jc w:val="center"/>
        <w:rPr>
          <w:rFonts w:hint="eastAsia" w:eastAsia="宋体"/>
          <w:b/>
          <w:sz w:val="36"/>
          <w:highlight w:val="none"/>
          <w:lang w:val="en-US" w:eastAsia="zh-CN"/>
        </w:rPr>
      </w:pPr>
    </w:p>
    <w:p w14:paraId="22E2E484">
      <w:pPr>
        <w:spacing w:line="460" w:lineRule="exact"/>
        <w:jc w:val="center"/>
        <w:rPr>
          <w:rFonts w:hint="eastAsia" w:eastAsia="宋体"/>
          <w:b/>
          <w:sz w:val="36"/>
          <w:highlight w:val="none"/>
          <w:lang w:val="en-US" w:eastAsia="zh-CN"/>
        </w:rPr>
      </w:pPr>
    </w:p>
    <w:p w14:paraId="5886AD10">
      <w:pPr>
        <w:spacing w:line="460" w:lineRule="exact"/>
        <w:jc w:val="center"/>
        <w:rPr>
          <w:rFonts w:eastAsia="宋体"/>
          <w:b/>
          <w:sz w:val="36"/>
          <w:highlight w:val="none"/>
        </w:rPr>
      </w:pPr>
      <w:r>
        <w:rPr>
          <w:rFonts w:hint="eastAsia" w:eastAsia="宋体"/>
          <w:b/>
          <w:sz w:val="36"/>
          <w:highlight w:val="none"/>
        </w:rPr>
        <w:t>目</w:t>
      </w:r>
      <w:r>
        <w:rPr>
          <w:rFonts w:hint="eastAsia" w:eastAsia="宋体"/>
          <w:b/>
          <w:sz w:val="36"/>
          <w:highlight w:val="none"/>
          <w:lang w:val="en-US" w:eastAsia="zh-CN"/>
        </w:rPr>
        <w:t xml:space="preserve">  </w:t>
      </w:r>
      <w:r>
        <w:rPr>
          <w:rFonts w:hint="eastAsia" w:eastAsia="宋体"/>
          <w:b/>
          <w:sz w:val="36"/>
          <w:highlight w:val="none"/>
        </w:rPr>
        <w:t>录</w:t>
      </w:r>
    </w:p>
    <w:p w14:paraId="6BF23171">
      <w:pPr>
        <w:spacing w:line="460" w:lineRule="exact"/>
        <w:ind w:firstLine="3791"/>
        <w:rPr>
          <w:rFonts w:hint="eastAsia" w:ascii="仿宋_GB2312" w:hAnsi="仿宋_GB2312" w:eastAsia="仿宋_GB2312" w:cs="仿宋_GB2312"/>
          <w:b/>
          <w:sz w:val="30"/>
          <w:szCs w:val="30"/>
          <w:highlight w:val="none"/>
        </w:rPr>
      </w:pPr>
    </w:p>
    <w:p w14:paraId="0076E711">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US" w:eastAsia="zh-CN"/>
        </w:rPr>
        <w:t>一、总则</w:t>
      </w:r>
    </w:p>
    <w:p w14:paraId="15DD1342">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GB" w:eastAsia="zh-CN"/>
        </w:rPr>
        <w:t>二、供货范围</w:t>
      </w:r>
    </w:p>
    <w:p w14:paraId="74321940">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三、</w:t>
      </w:r>
      <w:r>
        <w:rPr>
          <w:rFonts w:hint="eastAsia" w:ascii="仿宋_GB2312" w:hAnsi="仿宋_GB2312" w:eastAsia="仿宋_GB2312" w:cs="仿宋_GB2312"/>
          <w:b/>
          <w:bCs/>
          <w:kern w:val="2"/>
          <w:sz w:val="30"/>
          <w:szCs w:val="30"/>
          <w:highlight w:val="none"/>
          <w:lang w:val="en-GB" w:eastAsia="zh-CN"/>
        </w:rPr>
        <w:t>设备参数、</w:t>
      </w:r>
      <w:r>
        <w:rPr>
          <w:rFonts w:hint="eastAsia" w:ascii="仿宋_GB2312" w:hAnsi="仿宋_GB2312" w:eastAsia="仿宋_GB2312" w:cs="仿宋_GB2312"/>
          <w:b/>
          <w:bCs/>
          <w:kern w:val="2"/>
          <w:sz w:val="30"/>
          <w:szCs w:val="30"/>
          <w:highlight w:val="none"/>
          <w:lang w:val="en-US" w:eastAsia="zh-CN"/>
        </w:rPr>
        <w:t>制造技术要求</w:t>
      </w:r>
    </w:p>
    <w:p w14:paraId="5C9E3F90">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四、设备制造、验收标准</w:t>
      </w:r>
    </w:p>
    <w:p w14:paraId="0C1EE617">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五、设备的功能考核与验收</w:t>
      </w:r>
    </w:p>
    <w:p w14:paraId="674E4C25">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六、供货范围</w:t>
      </w:r>
    </w:p>
    <w:p w14:paraId="14F8F8D5">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七、提供资料</w:t>
      </w:r>
    </w:p>
    <w:p w14:paraId="4B9FEE38">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八、售后服务</w:t>
      </w:r>
    </w:p>
    <w:p w14:paraId="5BF0DDAA">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九、交货时间及地点</w:t>
      </w:r>
    </w:p>
    <w:p w14:paraId="64F8EBA4">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十、其他</w:t>
      </w:r>
    </w:p>
    <w:p w14:paraId="28E9EB6D">
      <w:pPr>
        <w:pStyle w:val="5"/>
        <w:rPr>
          <w:rFonts w:hint="eastAsia"/>
          <w:highlight w:val="none"/>
          <w:lang w:val="en-US" w:eastAsia="zh-CN"/>
        </w:rPr>
      </w:pPr>
    </w:p>
    <w:p w14:paraId="3F6383E9">
      <w:pPr>
        <w:pStyle w:val="5"/>
        <w:rPr>
          <w:rFonts w:hint="eastAsia"/>
          <w:highlight w:val="none"/>
          <w:lang w:val="en-US" w:eastAsia="zh-CN"/>
        </w:rPr>
      </w:pPr>
    </w:p>
    <w:p w14:paraId="1ED6FBEE">
      <w:pPr>
        <w:pStyle w:val="5"/>
        <w:rPr>
          <w:rFonts w:hint="eastAsia"/>
          <w:highlight w:val="none"/>
          <w:lang w:val="en-US" w:eastAsia="zh-CN"/>
        </w:rPr>
      </w:pPr>
    </w:p>
    <w:p w14:paraId="6BB4216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663F975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1F4345A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077B254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5F4AF16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68245C0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甘肃酒钢集团宏兴钢铁股份有限公司动力厂</w:t>
      </w:r>
      <w:r>
        <w:rPr>
          <w:rFonts w:hint="eastAsia" w:ascii="仿宋_GB2312" w:hAnsi="仿宋_GB2312" w:eastAsia="仿宋_GB2312" w:cs="仿宋_GB2312"/>
          <w:b w:val="0"/>
          <w:bCs w:val="0"/>
          <w:kern w:val="2"/>
          <w:sz w:val="30"/>
          <w:szCs w:val="30"/>
          <w:highlight w:val="none"/>
          <w:lang w:val="en-GB" w:eastAsia="zh-CN"/>
        </w:rPr>
        <w:t>（以下称甲方）与</w:t>
      </w:r>
      <w:r>
        <w:rPr>
          <w:rFonts w:hint="eastAsia" w:ascii="仿宋_GB2312" w:hAnsi="仿宋_GB2312" w:eastAsia="仿宋_GB2312" w:cs="仿宋_GB2312"/>
          <w:b w:val="0"/>
          <w:bCs w:val="0"/>
          <w:kern w:val="2"/>
          <w:sz w:val="30"/>
          <w:szCs w:val="30"/>
          <w:highlight w:val="none"/>
          <w:u w:val="single"/>
          <w:lang w:val="en-US" w:eastAsia="zh-CN"/>
        </w:rPr>
        <w:t xml:space="preserve">                   </w:t>
      </w:r>
      <w:r>
        <w:rPr>
          <w:rFonts w:hint="eastAsia" w:ascii="仿宋_GB2312" w:hAnsi="仿宋_GB2312" w:eastAsia="仿宋_GB2312" w:cs="仿宋_GB2312"/>
          <w:b w:val="0"/>
          <w:bCs w:val="0"/>
          <w:kern w:val="2"/>
          <w:sz w:val="30"/>
          <w:szCs w:val="30"/>
          <w:highlight w:val="none"/>
          <w:lang w:val="en-GB" w:eastAsia="zh-CN"/>
        </w:rPr>
        <w:t>（以下称乙方）就甲方立式长轴</w:t>
      </w:r>
      <w:r>
        <w:rPr>
          <w:rFonts w:hint="eastAsia" w:ascii="仿宋_GB2312" w:hAnsi="仿宋_GB2312" w:eastAsia="仿宋_GB2312" w:cs="仿宋_GB2312"/>
          <w:b w:val="0"/>
          <w:bCs w:val="0"/>
          <w:sz w:val="30"/>
          <w:szCs w:val="30"/>
          <w:highlight w:val="none"/>
          <w:lang w:val="en-US" w:eastAsia="zh-CN"/>
        </w:rPr>
        <w:t>料浆泵（含电机）</w:t>
      </w:r>
      <w:r>
        <w:rPr>
          <w:rFonts w:hint="eastAsia" w:ascii="仿宋_GB2312" w:hAnsi="仿宋_GB2312" w:eastAsia="仿宋_GB2312" w:cs="仿宋_GB2312"/>
          <w:b w:val="0"/>
          <w:bCs w:val="0"/>
          <w:kern w:val="2"/>
          <w:sz w:val="30"/>
          <w:szCs w:val="30"/>
          <w:highlight w:val="none"/>
          <w:lang w:val="en-GB" w:eastAsia="zh-CN"/>
        </w:rPr>
        <w:t>采购经双方协商，达成如下技术规格书：</w:t>
      </w:r>
    </w:p>
    <w:p w14:paraId="0A24E380">
      <w:pPr>
        <w:pStyle w:val="5"/>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b/>
          <w:bCs/>
          <w:sz w:val="30"/>
          <w:szCs w:val="30"/>
          <w:highlight w:val="none"/>
          <w:lang w:val="en-US" w:eastAsia="zh-CN"/>
        </w:rPr>
        <w:t>一、总则</w:t>
      </w:r>
    </w:p>
    <w:p w14:paraId="394596E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本技术规格书作为甲方设备订货合同的附件，与订货合同同时生效，具有同等法律效力。合同执行期间双方再协商形成的补充协议和追加条款也具有同等法律效力。它提出设备的功能设计、结构、性能、安装和试验等方面的技术要求。</w:t>
      </w:r>
    </w:p>
    <w:p w14:paraId="48C5722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2.本技术规格书提出的是最低限度的技术要求，并未对一切技术要求作出详细规定，也未充分引述有关标准及规范的条文。乙方应保证提供符合本规范书和相关的国际、国内工业标准的高质量产品及其相应服务，对国家有关安全、环保等强制性标准，必须满足其要求。</w:t>
      </w:r>
    </w:p>
    <w:p w14:paraId="4BA5B5C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3.乙方提供的设备应是成熟可靠、技术先进的产品，在钢铁行业机组有2家及以上运行超过3年，已证明安全可靠的优质产品。</w:t>
      </w:r>
    </w:p>
    <w:p w14:paraId="441CA05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4.对于国家明令禁止使用的和已淘汰的产品和设备，一律不准在本工程中使用。</w:t>
      </w:r>
    </w:p>
    <w:p w14:paraId="4D852CC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5.若乙方所提供的投标文件前后有不一致的地方，应以更有利于设备安装运行、工程质量为原则，由甲方确定。</w:t>
      </w:r>
    </w:p>
    <w:p w14:paraId="495DA17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6.本技术规格书所引用的标准若与乙方所执行的标准发生矛盾时，按较高的标准执行。乙方在设备设计和制造中所涉及的各项规程、规范和标准必须遵循现行最新标准版本。</w:t>
      </w:r>
    </w:p>
    <w:p w14:paraId="316E9D2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7.乙方对所提供的全套系统设备（含辅助系统与设备）负有全责。</w:t>
      </w:r>
    </w:p>
    <w:p w14:paraId="29E7C6A7">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8.在合同签订后，甲方有权因规范、标准、规程发生变化而提出一些补充要求。在设备投料生产前，乙方应在设计上给予修改，具体项目由供需双方共同商定。</w:t>
      </w:r>
    </w:p>
    <w:p w14:paraId="1496CE4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9.在合同签订15天内，按本技术规格书的要求，乙方提出合同设备的设计、制造、检验/试验、装配、安装、调试、试运、验收、试验、运行和维护等标准清单给甲方，供甲方确认。</w:t>
      </w:r>
    </w:p>
    <w:p w14:paraId="7871EF0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10.乙方在合同货物制造中，发生侵犯专利的行为时其侵权责任与甲方无关。</w:t>
      </w:r>
    </w:p>
    <w:p w14:paraId="04F560C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val="0"/>
          <w:bCs w:val="0"/>
          <w:kern w:val="2"/>
          <w:sz w:val="30"/>
          <w:szCs w:val="30"/>
          <w:highlight w:val="none"/>
          <w:lang w:val="en-US" w:eastAsia="zh-CN"/>
        </w:rPr>
        <w:t>11.乙方须对水泵设计的完整性、合理性和设计质量承担全部责任。</w:t>
      </w:r>
    </w:p>
    <w:p w14:paraId="59F5851E">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GB" w:eastAsia="zh-CN"/>
        </w:rPr>
        <w:t>二、供货范围</w:t>
      </w:r>
    </w:p>
    <w:tbl>
      <w:tblPr>
        <w:tblStyle w:val="6"/>
        <w:tblW w:w="8529" w:type="dxa"/>
        <w:tblInd w:w="0" w:type="dxa"/>
        <w:tblLayout w:type="fixed"/>
        <w:tblCellMar>
          <w:top w:w="0" w:type="dxa"/>
          <w:left w:w="108" w:type="dxa"/>
          <w:bottom w:w="0" w:type="dxa"/>
          <w:right w:w="108" w:type="dxa"/>
        </w:tblCellMar>
      </w:tblPr>
      <w:tblGrid>
        <w:gridCol w:w="700"/>
        <w:gridCol w:w="1580"/>
        <w:gridCol w:w="2761"/>
        <w:gridCol w:w="1530"/>
        <w:gridCol w:w="1958"/>
      </w:tblGrid>
      <w:tr w14:paraId="674492FF">
        <w:tblPrEx>
          <w:tblCellMar>
            <w:top w:w="0" w:type="dxa"/>
            <w:left w:w="108" w:type="dxa"/>
            <w:bottom w:w="0" w:type="dxa"/>
            <w:right w:w="108" w:type="dxa"/>
          </w:tblCellMar>
        </w:tblPrEx>
        <w:trPr>
          <w:trHeight w:val="653" w:hRule="atLeast"/>
        </w:trPr>
        <w:tc>
          <w:tcPr>
            <w:tcW w:w="700" w:type="dxa"/>
            <w:tcBorders>
              <w:top w:val="single" w:color="auto" w:sz="4" w:space="0"/>
              <w:left w:val="single" w:color="auto" w:sz="4" w:space="0"/>
              <w:bottom w:val="single" w:color="auto" w:sz="4" w:space="0"/>
              <w:right w:val="single" w:color="auto" w:sz="4" w:space="0"/>
            </w:tcBorders>
            <w:noWrap w:val="0"/>
            <w:vAlign w:val="center"/>
          </w:tcPr>
          <w:p w14:paraId="4260231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序号</w:t>
            </w:r>
          </w:p>
        </w:tc>
        <w:tc>
          <w:tcPr>
            <w:tcW w:w="1580" w:type="dxa"/>
            <w:tcBorders>
              <w:top w:val="single" w:color="auto" w:sz="4" w:space="0"/>
              <w:left w:val="single" w:color="auto" w:sz="4" w:space="0"/>
              <w:bottom w:val="single" w:color="auto" w:sz="4" w:space="0"/>
              <w:right w:val="single" w:color="auto" w:sz="4" w:space="0"/>
            </w:tcBorders>
            <w:noWrap w:val="0"/>
            <w:vAlign w:val="center"/>
          </w:tcPr>
          <w:p w14:paraId="537A50F7">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物料名称</w:t>
            </w:r>
          </w:p>
        </w:tc>
        <w:tc>
          <w:tcPr>
            <w:tcW w:w="2761" w:type="dxa"/>
            <w:tcBorders>
              <w:top w:val="single" w:color="auto" w:sz="4" w:space="0"/>
              <w:left w:val="single" w:color="auto" w:sz="4" w:space="0"/>
              <w:bottom w:val="single" w:color="auto" w:sz="4" w:space="0"/>
              <w:right w:val="single" w:color="auto" w:sz="4" w:space="0"/>
            </w:tcBorders>
            <w:noWrap w:val="0"/>
            <w:vAlign w:val="center"/>
          </w:tcPr>
          <w:p w14:paraId="4BD4731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规格型号</w:t>
            </w:r>
          </w:p>
        </w:tc>
        <w:tc>
          <w:tcPr>
            <w:tcW w:w="1530" w:type="dxa"/>
            <w:tcBorders>
              <w:top w:val="single" w:color="auto" w:sz="4" w:space="0"/>
              <w:left w:val="single" w:color="auto" w:sz="4" w:space="0"/>
              <w:bottom w:val="single" w:color="auto" w:sz="4" w:space="0"/>
              <w:right w:val="single" w:color="auto" w:sz="4" w:space="0"/>
            </w:tcBorders>
            <w:noWrap w:val="0"/>
            <w:vAlign w:val="center"/>
          </w:tcPr>
          <w:p w14:paraId="41B0D00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物料编码</w:t>
            </w:r>
          </w:p>
        </w:tc>
        <w:tc>
          <w:tcPr>
            <w:tcW w:w="1958" w:type="dxa"/>
            <w:tcBorders>
              <w:top w:val="single" w:color="auto" w:sz="4" w:space="0"/>
              <w:left w:val="single" w:color="auto" w:sz="4" w:space="0"/>
              <w:bottom w:val="single" w:color="auto" w:sz="4" w:space="0"/>
              <w:right w:val="single" w:color="auto" w:sz="4" w:space="0"/>
            </w:tcBorders>
            <w:noWrap w:val="0"/>
            <w:vAlign w:val="center"/>
          </w:tcPr>
          <w:p w14:paraId="4D7BD78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数量</w:t>
            </w:r>
          </w:p>
        </w:tc>
      </w:tr>
      <w:tr w14:paraId="5DDB8798">
        <w:tblPrEx>
          <w:tblCellMar>
            <w:top w:w="0" w:type="dxa"/>
            <w:left w:w="108" w:type="dxa"/>
            <w:bottom w:w="0" w:type="dxa"/>
            <w:right w:w="108" w:type="dxa"/>
          </w:tblCellMar>
        </w:tblPrEx>
        <w:trPr>
          <w:trHeight w:val="653" w:hRule="atLeast"/>
        </w:trPr>
        <w:tc>
          <w:tcPr>
            <w:tcW w:w="700" w:type="dxa"/>
            <w:tcBorders>
              <w:top w:val="single" w:color="auto" w:sz="4" w:space="0"/>
              <w:left w:val="single" w:color="auto" w:sz="4" w:space="0"/>
              <w:bottom w:val="single" w:color="auto" w:sz="4" w:space="0"/>
              <w:right w:val="single" w:color="auto" w:sz="4" w:space="0"/>
            </w:tcBorders>
            <w:noWrap w:val="0"/>
            <w:vAlign w:val="center"/>
          </w:tcPr>
          <w:p w14:paraId="38A4FB6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w:t>
            </w:r>
          </w:p>
        </w:tc>
        <w:tc>
          <w:tcPr>
            <w:tcW w:w="1580" w:type="dxa"/>
            <w:tcBorders>
              <w:top w:val="single" w:color="auto" w:sz="4" w:space="0"/>
              <w:left w:val="single" w:color="auto" w:sz="4" w:space="0"/>
              <w:bottom w:val="single" w:color="auto" w:sz="4" w:space="0"/>
              <w:right w:val="single" w:color="auto" w:sz="4" w:space="0"/>
            </w:tcBorders>
            <w:noWrap w:val="0"/>
            <w:vAlign w:val="center"/>
          </w:tcPr>
          <w:p w14:paraId="589EDFE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立式长轴料浆泵（含电机）</w:t>
            </w:r>
          </w:p>
        </w:tc>
        <w:tc>
          <w:tcPr>
            <w:tcW w:w="2761" w:type="dxa"/>
            <w:tcBorders>
              <w:top w:val="single" w:color="auto" w:sz="4" w:space="0"/>
              <w:left w:val="single" w:color="auto" w:sz="4" w:space="0"/>
              <w:bottom w:val="single" w:color="auto" w:sz="4" w:space="0"/>
              <w:right w:val="single" w:color="auto" w:sz="4" w:space="0"/>
            </w:tcBorders>
            <w:noWrap w:val="0"/>
            <w:vAlign w:val="center"/>
          </w:tcPr>
          <w:p w14:paraId="07769323">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100-120m3/h 30~35m 100LJYA-35-4 22kW</w:t>
            </w:r>
          </w:p>
        </w:tc>
        <w:tc>
          <w:tcPr>
            <w:tcW w:w="1530" w:type="dxa"/>
            <w:tcBorders>
              <w:top w:val="single" w:color="auto" w:sz="4" w:space="0"/>
              <w:left w:val="single" w:color="auto" w:sz="4" w:space="0"/>
              <w:bottom w:val="single" w:color="auto" w:sz="4" w:space="0"/>
              <w:right w:val="single" w:color="auto" w:sz="4" w:space="0"/>
            </w:tcBorders>
            <w:noWrap w:val="0"/>
            <w:vAlign w:val="center"/>
          </w:tcPr>
          <w:p w14:paraId="385B1709">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default" w:ascii="仿宋_GB2312" w:hAnsi="仿宋_GB2312" w:eastAsia="仿宋_GB2312" w:cs="仿宋_GB2312"/>
                <w:b w:val="0"/>
                <w:bCs w:val="0"/>
                <w:sz w:val="24"/>
                <w:szCs w:val="24"/>
                <w:highlight w:val="none"/>
                <w:lang w:val="en-US" w:eastAsia="zh-CN"/>
              </w:rPr>
              <w:t>70419990</w:t>
            </w:r>
          </w:p>
        </w:tc>
        <w:tc>
          <w:tcPr>
            <w:tcW w:w="1958" w:type="dxa"/>
            <w:tcBorders>
              <w:top w:val="single" w:color="auto" w:sz="4" w:space="0"/>
              <w:left w:val="single" w:color="auto" w:sz="4" w:space="0"/>
              <w:bottom w:val="single" w:color="auto" w:sz="4" w:space="0"/>
              <w:right w:val="single" w:color="auto" w:sz="4" w:space="0"/>
            </w:tcBorders>
            <w:noWrap w:val="0"/>
            <w:vAlign w:val="center"/>
          </w:tcPr>
          <w:p w14:paraId="61E9AC6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1套</w:t>
            </w:r>
          </w:p>
        </w:tc>
      </w:tr>
    </w:tbl>
    <w:p w14:paraId="5BDCA7FA">
      <w:pPr>
        <w:ind w:firstLine="600" w:firstLineChars="200"/>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sz w:val="30"/>
          <w:szCs w:val="30"/>
          <w:highlight w:val="none"/>
          <w:lang w:val="en-US" w:eastAsia="zh-CN"/>
        </w:rPr>
        <w:t>包括水泵、电机、联轴器、配套法兰、底座（含地脚螺栓）及相关附件。</w:t>
      </w:r>
    </w:p>
    <w:p w14:paraId="1D25ADFA">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三、</w:t>
      </w:r>
      <w:r>
        <w:rPr>
          <w:rFonts w:hint="eastAsia" w:ascii="仿宋_GB2312" w:hAnsi="仿宋_GB2312" w:eastAsia="仿宋_GB2312" w:cs="仿宋_GB2312"/>
          <w:b/>
          <w:bCs/>
          <w:kern w:val="2"/>
          <w:sz w:val="30"/>
          <w:szCs w:val="30"/>
          <w:highlight w:val="none"/>
          <w:lang w:val="en-GB" w:eastAsia="zh-CN"/>
        </w:rPr>
        <w:t>设备参数、</w:t>
      </w:r>
      <w:r>
        <w:rPr>
          <w:rFonts w:hint="eastAsia" w:ascii="仿宋_GB2312" w:hAnsi="仿宋_GB2312" w:eastAsia="仿宋_GB2312" w:cs="仿宋_GB2312"/>
          <w:b/>
          <w:bCs/>
          <w:kern w:val="2"/>
          <w:sz w:val="30"/>
          <w:szCs w:val="30"/>
          <w:highlight w:val="none"/>
          <w:lang w:val="en-US" w:eastAsia="zh-CN"/>
        </w:rPr>
        <w:t>制造技术要求</w:t>
      </w:r>
    </w:p>
    <w:p w14:paraId="367CE700">
      <w:pPr>
        <w:pStyle w:val="5"/>
        <w:ind w:left="0" w:leftChars="0" w:firstLine="600" w:firstLineChars="200"/>
        <w:rPr>
          <w:rFonts w:hint="default" w:ascii="仿宋_GB2312" w:hAnsi="仿宋_GB2312" w:eastAsia="仿宋_GB2312" w:cs="仿宋_GB2312"/>
          <w:b w:val="0"/>
          <w:bCs w:val="0"/>
          <w:color w:val="auto"/>
          <w:kern w:val="2"/>
          <w:sz w:val="30"/>
          <w:szCs w:val="30"/>
          <w:highlight w:val="none"/>
          <w:lang w:val="en-US" w:eastAsia="zh-CN"/>
        </w:rPr>
      </w:pPr>
      <w:r>
        <w:rPr>
          <w:rFonts w:hint="eastAsia" w:ascii="仿宋_GB2312" w:hAnsi="仿宋_GB2312" w:eastAsia="仿宋_GB2312" w:cs="仿宋_GB2312"/>
          <w:b w:val="0"/>
          <w:bCs w:val="0"/>
          <w:color w:val="auto"/>
          <w:kern w:val="2"/>
          <w:sz w:val="30"/>
          <w:szCs w:val="30"/>
          <w:highlight w:val="none"/>
          <w:lang w:val="en-US" w:eastAsia="zh-CN"/>
        </w:rPr>
        <w:t>1.设备参数</w:t>
      </w:r>
    </w:p>
    <w:p w14:paraId="67356977">
      <w:pPr>
        <w:pStyle w:val="5"/>
        <w:ind w:left="0" w:leftChars="0" w:firstLine="600" w:firstLineChars="200"/>
        <w:rPr>
          <w:rFonts w:hint="eastAsia" w:ascii="仿宋_GB2312" w:hAnsi="仿宋_GB2312" w:eastAsia="仿宋_GB2312" w:cs="仿宋_GB2312"/>
          <w:b w:val="0"/>
          <w:bCs w:val="0"/>
          <w:color w:val="auto"/>
          <w:kern w:val="2"/>
          <w:sz w:val="30"/>
          <w:szCs w:val="30"/>
          <w:highlight w:val="none"/>
          <w:lang w:val="en-US" w:eastAsia="zh-CN"/>
        </w:rPr>
      </w:pPr>
      <w:r>
        <w:rPr>
          <w:rFonts w:hint="eastAsia" w:ascii="仿宋_GB2312" w:hAnsi="仿宋_GB2312" w:eastAsia="仿宋_GB2312" w:cs="仿宋_GB2312"/>
          <w:b w:val="0"/>
          <w:bCs w:val="0"/>
          <w:color w:val="auto"/>
          <w:kern w:val="2"/>
          <w:sz w:val="30"/>
          <w:szCs w:val="30"/>
          <w:highlight w:val="none"/>
          <w:lang w:val="en-US" w:eastAsia="zh-CN"/>
        </w:rPr>
        <w:t>1.1安装位置</w:t>
      </w:r>
    </w:p>
    <w:p w14:paraId="6F231E61">
      <w:pPr>
        <w:pStyle w:val="5"/>
        <w:ind w:left="0" w:leftChars="0"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b w:val="0"/>
          <w:bCs w:val="0"/>
          <w:color w:val="auto"/>
          <w:kern w:val="2"/>
          <w:sz w:val="30"/>
          <w:szCs w:val="30"/>
          <w:highlight w:val="none"/>
          <w:lang w:val="en-US" w:eastAsia="zh-CN"/>
        </w:rPr>
        <w:t>动力厂水二作业区不锈钢废水处理班冷一废水站，1台泵</w:t>
      </w:r>
      <w:r>
        <w:rPr>
          <w:rFonts w:hint="eastAsia" w:ascii="仿宋_GB2312" w:hAnsi="仿宋_GB2312" w:eastAsia="仿宋_GB2312" w:cs="仿宋_GB2312"/>
          <w:sz w:val="30"/>
          <w:szCs w:val="30"/>
          <w:highlight w:val="none"/>
          <w:lang w:val="en-US" w:eastAsia="zh-CN"/>
        </w:rPr>
        <w:t>（防爆电机）</w:t>
      </w:r>
    </w:p>
    <w:p w14:paraId="3AD25FDF">
      <w:pPr>
        <w:pStyle w:val="5"/>
        <w:ind w:left="0" w:leftChars="0" w:firstLine="600" w:firstLineChars="200"/>
        <w:rPr>
          <w:rFonts w:hint="eastAsia" w:ascii="仿宋_GB2312" w:hAnsi="仿宋_GB2312" w:eastAsia="仿宋_GB2312" w:cs="仿宋_GB2312"/>
          <w:b w:val="0"/>
          <w:bCs w:val="0"/>
          <w:color w:val="auto"/>
          <w:kern w:val="2"/>
          <w:sz w:val="30"/>
          <w:szCs w:val="30"/>
          <w:highlight w:val="none"/>
          <w:lang w:val="en-US" w:eastAsia="zh-CN"/>
        </w:rPr>
      </w:pPr>
      <w:r>
        <w:rPr>
          <w:rFonts w:hint="eastAsia" w:ascii="仿宋_GB2312" w:hAnsi="仿宋_GB2312" w:eastAsia="仿宋_GB2312" w:cs="仿宋_GB2312"/>
          <w:b w:val="0"/>
          <w:bCs w:val="0"/>
          <w:color w:val="auto"/>
          <w:kern w:val="2"/>
          <w:sz w:val="30"/>
          <w:szCs w:val="30"/>
          <w:highlight w:val="none"/>
          <w:lang w:val="en-US" w:eastAsia="zh-CN"/>
        </w:rPr>
        <w:t>1.2.工作介质或使用工况：</w:t>
      </w:r>
    </w:p>
    <w:p w14:paraId="5CA7A01D">
      <w:pPr>
        <w:pStyle w:val="5"/>
        <w:ind w:left="0" w:leftChars="0" w:firstLine="600" w:firstLineChars="200"/>
        <w:rPr>
          <w:rFonts w:hint="eastAsia" w:ascii="仿宋_GB2312" w:hAnsi="仿宋_GB2312" w:eastAsia="仿宋_GB2312" w:cs="仿宋_GB2312"/>
          <w:b w:val="0"/>
          <w:bCs w:val="0"/>
          <w:color w:val="auto"/>
          <w:kern w:val="2"/>
          <w:sz w:val="30"/>
          <w:szCs w:val="30"/>
          <w:highlight w:val="none"/>
          <w:lang w:val="en-US" w:eastAsia="zh-CN"/>
        </w:rPr>
      </w:pPr>
      <w:r>
        <w:rPr>
          <w:rFonts w:hint="eastAsia" w:ascii="仿宋_GB2312" w:hAnsi="仿宋_GB2312" w:eastAsia="仿宋_GB2312" w:cs="仿宋_GB2312"/>
          <w:b w:val="0"/>
          <w:bCs w:val="0"/>
          <w:color w:val="auto"/>
          <w:kern w:val="2"/>
          <w:sz w:val="30"/>
          <w:szCs w:val="30"/>
          <w:highlight w:val="none"/>
          <w:lang w:val="en-US" w:eastAsia="zh-CN"/>
        </w:rPr>
        <w:t>介质：沉淀池上清液、滤后水、纤维球排污；杂质含量：20%～45%（铁离子：10%～20%，泥浆：30%～45%）；PH:7</w:t>
      </w:r>
      <w:r>
        <w:rPr>
          <w:rFonts w:hint="eastAsia" w:ascii="微软雅黑" w:hAnsi="微软雅黑" w:eastAsia="微软雅黑" w:cs="微软雅黑"/>
          <w:b w:val="0"/>
          <w:bCs w:val="0"/>
          <w:color w:val="auto"/>
          <w:kern w:val="2"/>
          <w:sz w:val="30"/>
          <w:szCs w:val="30"/>
          <w:highlight w:val="none"/>
          <w:lang w:val="en-US" w:eastAsia="zh-CN"/>
        </w:rPr>
        <w:t>~</w:t>
      </w:r>
      <w:r>
        <w:rPr>
          <w:rFonts w:hint="eastAsia" w:ascii="仿宋_GB2312" w:hAnsi="仿宋_GB2312" w:eastAsia="仿宋_GB2312" w:cs="仿宋_GB2312"/>
          <w:b w:val="0"/>
          <w:bCs w:val="0"/>
          <w:color w:val="auto"/>
          <w:kern w:val="2"/>
          <w:sz w:val="30"/>
          <w:szCs w:val="30"/>
          <w:highlight w:val="none"/>
          <w:lang w:val="en-US" w:eastAsia="zh-CN"/>
        </w:rPr>
        <w:t>8；水温：40～65℃；</w:t>
      </w:r>
    </w:p>
    <w:p w14:paraId="219762C8">
      <w:pPr>
        <w:pStyle w:val="5"/>
        <w:ind w:left="0" w:leftChars="0" w:firstLine="600" w:firstLineChars="200"/>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1.3设备参数</w:t>
      </w:r>
    </w:p>
    <w:tbl>
      <w:tblPr>
        <w:tblStyle w:val="6"/>
        <w:tblW w:w="0" w:type="auto"/>
        <w:jc w:val="center"/>
        <w:tblLayout w:type="fixed"/>
        <w:tblCellMar>
          <w:top w:w="0" w:type="dxa"/>
          <w:left w:w="0" w:type="dxa"/>
          <w:bottom w:w="0" w:type="dxa"/>
          <w:right w:w="0" w:type="dxa"/>
        </w:tblCellMar>
      </w:tblPr>
      <w:tblGrid>
        <w:gridCol w:w="3223"/>
        <w:gridCol w:w="1862"/>
        <w:gridCol w:w="3413"/>
      </w:tblGrid>
      <w:tr w14:paraId="6D7AC47A">
        <w:tblPrEx>
          <w:tblCellMar>
            <w:top w:w="0" w:type="dxa"/>
            <w:left w:w="0" w:type="dxa"/>
            <w:bottom w:w="0" w:type="dxa"/>
            <w:right w:w="0" w:type="dxa"/>
          </w:tblCellMar>
        </w:tblPrEx>
        <w:trPr>
          <w:trHeight w:val="5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65A533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项    目</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B5BEF4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单 位</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1C021B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参数</w:t>
            </w:r>
          </w:p>
        </w:tc>
      </w:tr>
      <w:tr w14:paraId="7DA10A4B">
        <w:tblPrEx>
          <w:tblCellMar>
            <w:top w:w="0" w:type="dxa"/>
            <w:left w:w="0" w:type="dxa"/>
            <w:bottom w:w="0" w:type="dxa"/>
            <w:right w:w="0" w:type="dxa"/>
          </w:tblCellMar>
        </w:tblPrEx>
        <w:trPr>
          <w:trHeight w:val="5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417991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水泵型号</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B125483">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FA6F5A1">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100LJYA-35-4</w:t>
            </w:r>
          </w:p>
        </w:tc>
      </w:tr>
      <w:tr w14:paraId="55494641">
        <w:tblPrEx>
          <w:tblCellMar>
            <w:top w:w="0" w:type="dxa"/>
            <w:left w:w="0" w:type="dxa"/>
            <w:bottom w:w="0" w:type="dxa"/>
            <w:right w:w="0" w:type="dxa"/>
          </w:tblCellMar>
        </w:tblPrEx>
        <w:trPr>
          <w:trHeight w:val="5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4B98B1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水泵型式</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35E749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9C6DA2E">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rPr>
            </w:pPr>
            <w:r>
              <w:rPr>
                <w:rFonts w:hint="eastAsia" w:ascii="仿宋_GB2312" w:hAnsi="仿宋_GB2312" w:eastAsia="仿宋_GB2312" w:cs="仿宋_GB2312"/>
                <w:b w:val="0"/>
                <w:bCs w:val="0"/>
                <w:sz w:val="24"/>
                <w:szCs w:val="24"/>
                <w:highlight w:val="none"/>
                <w:lang w:val="en-US" w:eastAsia="zh-CN"/>
              </w:rPr>
              <w:t>立式料浆泵</w:t>
            </w:r>
          </w:p>
        </w:tc>
      </w:tr>
      <w:tr w14:paraId="3F4F7B63">
        <w:tblPrEx>
          <w:tblCellMar>
            <w:top w:w="0" w:type="dxa"/>
            <w:left w:w="0" w:type="dxa"/>
            <w:bottom w:w="0" w:type="dxa"/>
            <w:right w:w="0" w:type="dxa"/>
          </w:tblCellMar>
        </w:tblPrEx>
        <w:trPr>
          <w:trHeight w:val="5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1E3CA4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数量</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CF6A778">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套</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89E0EF9">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w:t>
            </w:r>
          </w:p>
        </w:tc>
      </w:tr>
      <w:tr w14:paraId="2E9CEE54">
        <w:tblPrEx>
          <w:tblCellMar>
            <w:top w:w="0" w:type="dxa"/>
            <w:left w:w="0" w:type="dxa"/>
            <w:bottom w:w="0" w:type="dxa"/>
            <w:right w:w="0" w:type="dxa"/>
          </w:tblCellMar>
        </w:tblPrEx>
        <w:trPr>
          <w:trHeight w:val="5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DB46C2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流量</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118293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m</w:t>
            </w:r>
            <w:r>
              <w:rPr>
                <w:rFonts w:hint="eastAsia" w:ascii="仿宋_GB2312" w:hAnsi="仿宋_GB2312" w:eastAsia="仿宋_GB2312" w:cs="仿宋_GB2312"/>
                <w:b w:val="0"/>
                <w:bCs w:val="0"/>
                <w:sz w:val="24"/>
                <w:szCs w:val="24"/>
                <w:highlight w:val="none"/>
                <w:vertAlign w:val="superscript"/>
              </w:rPr>
              <w:t>3</w:t>
            </w:r>
            <w:r>
              <w:rPr>
                <w:rFonts w:hint="eastAsia" w:ascii="仿宋_GB2312" w:hAnsi="仿宋_GB2312" w:eastAsia="仿宋_GB2312" w:cs="仿宋_GB2312"/>
                <w:b w:val="0"/>
                <w:bCs w:val="0"/>
                <w:sz w:val="24"/>
                <w:szCs w:val="24"/>
                <w:highlight w:val="none"/>
              </w:rPr>
              <w:t>/h</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858558E">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100-120</w:t>
            </w:r>
          </w:p>
        </w:tc>
      </w:tr>
      <w:tr w14:paraId="5299C119">
        <w:tblPrEx>
          <w:tblCellMar>
            <w:top w:w="0" w:type="dxa"/>
            <w:left w:w="0" w:type="dxa"/>
            <w:bottom w:w="0" w:type="dxa"/>
            <w:right w:w="0" w:type="dxa"/>
          </w:tblCellMar>
        </w:tblPrEx>
        <w:trPr>
          <w:trHeight w:val="572"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145778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扬程</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E086AB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m</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7AB4A8D">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30~35</w:t>
            </w:r>
          </w:p>
        </w:tc>
      </w:tr>
      <w:tr w14:paraId="20F34AF3">
        <w:tblPrEx>
          <w:tblCellMar>
            <w:top w:w="0" w:type="dxa"/>
            <w:left w:w="0" w:type="dxa"/>
            <w:bottom w:w="0" w:type="dxa"/>
            <w:right w:w="0" w:type="dxa"/>
          </w:tblCellMar>
        </w:tblPrEx>
        <w:trPr>
          <w:trHeight w:val="5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A75B8C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配套电机功率</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691FF1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kW</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5359200">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22</w:t>
            </w:r>
          </w:p>
        </w:tc>
      </w:tr>
      <w:tr w14:paraId="1C5EBA66">
        <w:tblPrEx>
          <w:tblCellMar>
            <w:top w:w="0" w:type="dxa"/>
            <w:left w:w="0" w:type="dxa"/>
            <w:bottom w:w="0" w:type="dxa"/>
            <w:right w:w="0" w:type="dxa"/>
          </w:tblCellMar>
        </w:tblPrEx>
        <w:trPr>
          <w:trHeight w:val="5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2E020D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能效</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941660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sz w:val="30"/>
                <w:szCs w:val="30"/>
                <w:highlight w:val="none"/>
                <w:lang w:val="en-US" w:eastAsia="zh-CN"/>
              </w:rPr>
              <w:t>/</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81E2F9A">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1级能效</w:t>
            </w:r>
          </w:p>
        </w:tc>
      </w:tr>
      <w:tr w14:paraId="7C6082E7">
        <w:tblPrEx>
          <w:tblCellMar>
            <w:top w:w="0" w:type="dxa"/>
            <w:left w:w="0" w:type="dxa"/>
            <w:bottom w:w="0" w:type="dxa"/>
            <w:right w:w="0" w:type="dxa"/>
          </w:tblCellMar>
        </w:tblPrEx>
        <w:trPr>
          <w:trHeight w:val="5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CFF0DE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电压</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E8A09E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V</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6D696C5">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380</w:t>
            </w:r>
          </w:p>
        </w:tc>
      </w:tr>
      <w:tr w14:paraId="7E030B8D">
        <w:tblPrEx>
          <w:tblCellMar>
            <w:top w:w="0" w:type="dxa"/>
            <w:left w:w="0" w:type="dxa"/>
            <w:bottom w:w="0" w:type="dxa"/>
            <w:right w:w="0" w:type="dxa"/>
          </w:tblCellMar>
        </w:tblPrEx>
        <w:trPr>
          <w:trHeight w:val="5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5BF3B58">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转速</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173793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r/min</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0C630AB">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1450</w:t>
            </w:r>
          </w:p>
        </w:tc>
      </w:tr>
      <w:tr w14:paraId="32955C18">
        <w:tblPrEx>
          <w:tblCellMar>
            <w:top w:w="0" w:type="dxa"/>
            <w:left w:w="0" w:type="dxa"/>
            <w:bottom w:w="0" w:type="dxa"/>
            <w:right w:w="0" w:type="dxa"/>
          </w:tblCellMar>
        </w:tblPrEx>
        <w:trPr>
          <w:trHeight w:val="1113"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435CEE5">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green"/>
                <w:lang w:val="en-US" w:eastAsia="zh-CN"/>
              </w:rPr>
            </w:pPr>
            <w:r>
              <w:rPr>
                <w:rFonts w:hint="eastAsia" w:ascii="仿宋_GB2312" w:hAnsi="仿宋_GB2312" w:eastAsia="仿宋_GB2312" w:cs="仿宋_GB2312"/>
                <w:b w:val="0"/>
                <w:bCs w:val="0"/>
                <w:sz w:val="24"/>
                <w:szCs w:val="24"/>
                <w:highlight w:val="none"/>
                <w:lang w:val="en-US" w:eastAsia="zh-CN"/>
              </w:rPr>
              <w:t>液深</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59442D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green"/>
              </w:rPr>
            </w:pPr>
            <w:r>
              <w:rPr>
                <w:rFonts w:hint="eastAsia" w:ascii="仿宋_GB2312" w:hAnsi="仿宋_GB2312" w:eastAsia="仿宋_GB2312" w:cs="仿宋_GB2312"/>
                <w:b w:val="0"/>
                <w:bCs w:val="0"/>
                <w:sz w:val="24"/>
                <w:szCs w:val="24"/>
                <w:highlight w:val="none"/>
                <w:lang w:val="en-US" w:eastAsia="zh-CN"/>
              </w:rPr>
              <w:t>mm</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E148135">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green"/>
                <w:lang w:val="en-US" w:eastAsia="zh-CN"/>
              </w:rPr>
            </w:pPr>
            <w:r>
              <w:rPr>
                <w:rFonts w:hint="eastAsia" w:ascii="仿宋_GB2312" w:hAnsi="仿宋_GB2312" w:eastAsia="仿宋_GB2312" w:cs="仿宋_GB2312"/>
                <w:b w:val="0"/>
                <w:bCs w:val="0"/>
                <w:sz w:val="24"/>
                <w:szCs w:val="24"/>
                <w:highlight w:val="none"/>
                <w:lang w:val="en-US" w:eastAsia="zh-CN"/>
              </w:rPr>
              <w:t>底座到进口1800（不含滤网，滤网长150）</w:t>
            </w:r>
          </w:p>
        </w:tc>
      </w:tr>
    </w:tbl>
    <w:p w14:paraId="56B33805">
      <w:pPr>
        <w:pStyle w:val="5"/>
        <w:ind w:left="0" w:leftChars="0" w:firstLine="0" w:firstLineChars="0"/>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1.4材质要求</w:t>
      </w:r>
    </w:p>
    <w:p w14:paraId="7D6DC1D9">
      <w:pPr>
        <w:pStyle w:val="5"/>
        <w:ind w:left="0" w:leftChars="0" w:firstLine="600" w:firstLineChars="200"/>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主要零部件材料表：</w:t>
      </w:r>
    </w:p>
    <w:tbl>
      <w:tblPr>
        <w:tblStyle w:val="6"/>
        <w:tblW w:w="0" w:type="auto"/>
        <w:jc w:val="center"/>
        <w:tblLayout w:type="fixed"/>
        <w:tblCellMar>
          <w:top w:w="0" w:type="dxa"/>
          <w:left w:w="108" w:type="dxa"/>
          <w:bottom w:w="0" w:type="dxa"/>
          <w:right w:w="108" w:type="dxa"/>
        </w:tblCellMar>
      </w:tblPr>
      <w:tblGrid>
        <w:gridCol w:w="2776"/>
        <w:gridCol w:w="3053"/>
        <w:gridCol w:w="2475"/>
      </w:tblGrid>
      <w:tr w14:paraId="61235548">
        <w:tblPrEx>
          <w:tblCellMar>
            <w:top w:w="0" w:type="dxa"/>
            <w:left w:w="108" w:type="dxa"/>
            <w:bottom w:w="0" w:type="dxa"/>
            <w:right w:w="108" w:type="dxa"/>
          </w:tblCellMar>
        </w:tblPrEx>
        <w:trPr>
          <w:trHeight w:val="454"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8E622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零件名称</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823E6B">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材料名称</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6DDBF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标准代号</w:t>
            </w:r>
          </w:p>
        </w:tc>
      </w:tr>
      <w:tr w14:paraId="7F4BDAC0">
        <w:tblPrEx>
          <w:tblCellMar>
            <w:top w:w="0" w:type="dxa"/>
            <w:left w:w="108" w:type="dxa"/>
            <w:bottom w:w="0" w:type="dxa"/>
            <w:right w:w="108" w:type="dxa"/>
          </w:tblCellMar>
        </w:tblPrEx>
        <w:trPr>
          <w:trHeight w:val="409"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2CAD94">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泵体/泵盖</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4721BDA">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rPr>
              <w:t>双相不锈钢</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B298BF">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2205</w:t>
            </w:r>
          </w:p>
        </w:tc>
      </w:tr>
      <w:tr w14:paraId="5ACB51E7">
        <w:tblPrEx>
          <w:tblCellMar>
            <w:top w:w="0" w:type="dxa"/>
            <w:left w:w="108" w:type="dxa"/>
            <w:bottom w:w="0" w:type="dxa"/>
            <w:right w:w="108" w:type="dxa"/>
          </w:tblCellMar>
        </w:tblPrEx>
        <w:trPr>
          <w:trHeight w:val="454"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6451DF">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叶轮</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91A56B">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双相不锈钢</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3AB6E0A">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2205</w:t>
            </w:r>
          </w:p>
        </w:tc>
      </w:tr>
      <w:tr w14:paraId="5A51A6C6">
        <w:tblPrEx>
          <w:tblCellMar>
            <w:top w:w="0" w:type="dxa"/>
            <w:left w:w="108" w:type="dxa"/>
            <w:bottom w:w="0" w:type="dxa"/>
            <w:right w:w="108" w:type="dxa"/>
          </w:tblCellMar>
        </w:tblPrEx>
        <w:trPr>
          <w:trHeight w:val="469"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0991A6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泵轴</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1304FA">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eastAsia="zh-CN"/>
              </w:rPr>
              <w:t>高强度合金钢</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06C0C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42</w:t>
            </w:r>
            <w:r>
              <w:rPr>
                <w:rFonts w:hint="eastAsia" w:ascii="仿宋_GB2312" w:hAnsi="仿宋_GB2312" w:eastAsia="仿宋_GB2312" w:cs="仿宋_GB2312"/>
                <w:b w:val="0"/>
                <w:bCs w:val="0"/>
                <w:sz w:val="24"/>
                <w:szCs w:val="24"/>
                <w:highlight w:val="none"/>
              </w:rPr>
              <w:t>Cr</w:t>
            </w:r>
            <w:r>
              <w:rPr>
                <w:rFonts w:hint="eastAsia" w:ascii="仿宋_GB2312" w:hAnsi="仿宋_GB2312" w:eastAsia="仿宋_GB2312" w:cs="仿宋_GB2312"/>
                <w:b w:val="0"/>
                <w:bCs w:val="0"/>
                <w:sz w:val="24"/>
                <w:szCs w:val="24"/>
                <w:highlight w:val="none"/>
                <w:lang w:val="en-US" w:eastAsia="zh-CN"/>
              </w:rPr>
              <w:t>Mo</w:t>
            </w:r>
          </w:p>
        </w:tc>
      </w:tr>
      <w:tr w14:paraId="17A8C129">
        <w:tblPrEx>
          <w:tblCellMar>
            <w:top w:w="0" w:type="dxa"/>
            <w:left w:w="108" w:type="dxa"/>
            <w:bottom w:w="0" w:type="dxa"/>
            <w:right w:w="108" w:type="dxa"/>
          </w:tblCellMar>
        </w:tblPrEx>
        <w:trPr>
          <w:trHeight w:val="454"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F2B289">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rPr>
              <w:t>中间接管</w:t>
            </w:r>
            <w:r>
              <w:rPr>
                <w:rFonts w:hint="eastAsia" w:ascii="仿宋_GB2312" w:hAnsi="仿宋_GB2312" w:eastAsia="仿宋_GB2312" w:cs="仿宋_GB2312"/>
                <w:b w:val="0"/>
                <w:bCs w:val="0"/>
                <w:sz w:val="24"/>
                <w:szCs w:val="24"/>
                <w:highlight w:val="none"/>
                <w:lang w:val="en-US" w:eastAsia="zh-CN"/>
              </w:rPr>
              <w:t>/出液管</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32AC9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不锈钢</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E47E34">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304</w:t>
            </w:r>
          </w:p>
        </w:tc>
      </w:tr>
      <w:tr w14:paraId="5A4304FC">
        <w:tblPrEx>
          <w:tblCellMar>
            <w:top w:w="0" w:type="dxa"/>
            <w:left w:w="108" w:type="dxa"/>
            <w:bottom w:w="0" w:type="dxa"/>
            <w:right w:w="108" w:type="dxa"/>
          </w:tblCellMar>
        </w:tblPrEx>
        <w:trPr>
          <w:trHeight w:val="454"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466A5E8">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机械密封（集装式）</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76C454">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硬质合金+不锈钢</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42C3F8">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YG15+316L</w:t>
            </w:r>
          </w:p>
        </w:tc>
      </w:tr>
      <w:tr w14:paraId="57D8A36B">
        <w:tblPrEx>
          <w:tblCellMar>
            <w:top w:w="0" w:type="dxa"/>
            <w:left w:w="108" w:type="dxa"/>
            <w:bottom w:w="0" w:type="dxa"/>
            <w:right w:w="108" w:type="dxa"/>
          </w:tblCellMar>
        </w:tblPrEx>
        <w:trPr>
          <w:trHeight w:val="454"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83330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rPr>
              <w:t>螺栓等连接件</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D88FBF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不锈钢</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70763F">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316L</w:t>
            </w:r>
          </w:p>
        </w:tc>
      </w:tr>
      <w:tr w14:paraId="0619F502">
        <w:tblPrEx>
          <w:tblCellMar>
            <w:top w:w="0" w:type="dxa"/>
            <w:left w:w="108" w:type="dxa"/>
            <w:bottom w:w="0" w:type="dxa"/>
            <w:right w:w="108" w:type="dxa"/>
          </w:tblCellMar>
        </w:tblPrEx>
        <w:trPr>
          <w:trHeight w:val="454"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51D7C31">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水泵电机</w:t>
            </w:r>
            <w:r>
              <w:rPr>
                <w:rFonts w:hint="eastAsia" w:ascii="仿宋_GB2312" w:hAnsi="仿宋_GB2312" w:eastAsia="仿宋_GB2312" w:cs="仿宋_GB2312"/>
                <w:b w:val="0"/>
                <w:bCs w:val="0"/>
                <w:sz w:val="24"/>
                <w:szCs w:val="24"/>
                <w:highlight w:val="none"/>
                <w:lang w:eastAsia="zh-CN"/>
              </w:rPr>
              <w:t>公共</w:t>
            </w:r>
            <w:r>
              <w:rPr>
                <w:rFonts w:hint="eastAsia" w:ascii="仿宋_GB2312" w:hAnsi="仿宋_GB2312" w:eastAsia="仿宋_GB2312" w:cs="仿宋_GB2312"/>
                <w:b w:val="0"/>
                <w:bCs w:val="0"/>
                <w:sz w:val="24"/>
                <w:szCs w:val="24"/>
                <w:highlight w:val="none"/>
              </w:rPr>
              <w:t>底座</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2416A0">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普材</w:t>
            </w:r>
            <w:r>
              <w:rPr>
                <w:rFonts w:hint="eastAsia" w:ascii="仿宋_GB2312" w:hAnsi="仿宋_GB2312" w:eastAsia="仿宋_GB2312" w:cs="仿宋_GB2312"/>
                <w:b w:val="0"/>
                <w:bCs w:val="0"/>
                <w:sz w:val="24"/>
                <w:szCs w:val="24"/>
                <w:highlight w:val="none"/>
                <w:lang w:val="en-US" w:eastAsia="zh-CN"/>
              </w:rPr>
              <w:t>+防腐涂层漆</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A6091D">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Q235B</w:t>
            </w:r>
            <w:r>
              <w:rPr>
                <w:rFonts w:hint="eastAsia" w:ascii="仿宋_GB2312" w:hAnsi="仿宋_GB2312" w:eastAsia="仿宋_GB2312" w:cs="仿宋_GB2312"/>
                <w:b w:val="0"/>
                <w:bCs w:val="0"/>
                <w:sz w:val="24"/>
                <w:szCs w:val="24"/>
                <w:highlight w:val="none"/>
                <w:lang w:val="en-US" w:eastAsia="zh-CN"/>
              </w:rPr>
              <w:t>+防腐涂层漆</w:t>
            </w:r>
          </w:p>
        </w:tc>
      </w:tr>
    </w:tbl>
    <w:p w14:paraId="0A7B7EA1">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2.技术要求</w:t>
      </w:r>
    </w:p>
    <w:p w14:paraId="29B5F7EF">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2.1水泵厂负责与电机的技术接口问题及泵组的全部性能指标和整体质量，水泵、电机、联轴器、安装底座的供货，并应在制造厂进行整体装配试运后方可出厂。</w:t>
      </w:r>
    </w:p>
    <w:p w14:paraId="3F4C2DDF">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2.2乙方提供技术先进，结构合理、安全、成熟可靠并符合国家有关标准的产品。同时必须采取高效节能泵，乙方提供的泵组必须是通过国家认证且具有认证证书的产品。</w:t>
      </w:r>
    </w:p>
    <w:p w14:paraId="650AF11C">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2.3考虑到泵组长期运行，乙方提供的泵叶轮为整体压铸成型（不允许采用焊接成型叶轮），泵组的寿命不低于10年，泵组连续运行。</w:t>
      </w:r>
    </w:p>
    <w:p w14:paraId="64F25D14">
      <w:pPr>
        <w:ind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2.4泵组的振动应符合国家标准（小于等于0.05mm）、轴承运行温度小于45℃。</w:t>
      </w:r>
    </w:p>
    <w:p w14:paraId="1FFEC6F8">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2.5受限于设备安装厂房天车最大起重量为5吨，乙方提供单件或组合件的最大起吊重量应小于5吨。</w:t>
      </w:r>
    </w:p>
    <w:p w14:paraId="635731D9">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2.6乙方应提供设备产品设计、制造、质量检验、交货及验收应遵照的规范和标准。</w:t>
      </w:r>
    </w:p>
    <w:p w14:paraId="7273B019">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2.7泵组及传动装置，由乙方整体发运酒钢集团储运物资总库，并随供货设备提供该设备的安装说明、装箱单、试验报告、产品说明书、产品合格证等相关资料供甲方验收。</w:t>
      </w:r>
    </w:p>
    <w:p w14:paraId="6C776BF3">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2.8乙方提供的设计特性曲线在水泵冬夏季工况范围内的流量、扬程、效率不允许有负偏差，扬程的正偏差不超过5%。水泵在最低允许运行水位运行时，应保证良好的抗气蚀、抗腐蚀性能。</w:t>
      </w:r>
    </w:p>
    <w:p w14:paraId="0D83B4AF">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2.9凡需乙方配管连接的所有接口均采用法兰连接，其法兰必须符合国家标准。</w:t>
      </w:r>
    </w:p>
    <w:p w14:paraId="55DEFB93">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2.10供方提供的水泵功能完整，技术先进成熟，所供设备均按最新标准设计和制造，在系统正常合理工况下能满足安全和持续运行的要求。</w:t>
      </w:r>
    </w:p>
    <w:p w14:paraId="7541F205">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2.11泵的转子及其主要旋转部件都必须进行静、动平衡试验，出具试验报告，偏差重量＜5g。</w:t>
      </w:r>
    </w:p>
    <w:p w14:paraId="5E8FBCD5">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2.12联轴器、轴等转动部位必须安装易于拆卸的防护罩，防护罩与电机及水泵轴承体之间的距离不大于10mm，防护罩与联轴器水平位置增加观察窗，观察窗应能够正常打开但不能拆卸。防护罩底色为红色、旋转方向为黄色，水泵、电机统一着色为蓝色。</w:t>
      </w:r>
    </w:p>
    <w:p w14:paraId="5D5D7B47">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推荐水泵厂家：参照或相当于江苏一泉泵业有限公司、百鸿国际机械（上海）有限公司，其他采购品牌应不低于推荐厂家行业等级。</w:t>
      </w:r>
    </w:p>
    <w:p w14:paraId="387773B6">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2.13三相异步电动机技术参数要求（防爆电机）</w:t>
      </w:r>
    </w:p>
    <w:p w14:paraId="4B027B0F">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电压等级：  以参数表为准     频率：50Hz</w:t>
      </w:r>
    </w:p>
    <w:p w14:paraId="3FC9AF48">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绝缘等级：   H</w:t>
      </w:r>
    </w:p>
    <w:p w14:paraId="53EC3328">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功率因数：  0.83-0.89</w:t>
      </w:r>
    </w:p>
    <w:p w14:paraId="3D4807D3">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接法： 低压：Δ</w:t>
      </w:r>
    </w:p>
    <w:p w14:paraId="2DE400BC">
      <w:pPr>
        <w:ind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防护等级：  IP55</w:t>
      </w:r>
    </w:p>
    <w:p w14:paraId="3CF25CDB">
      <w:pPr>
        <w:pStyle w:val="5"/>
        <w:ind w:left="0" w:leftChars="0" w:firstLine="600" w:firstLineChars="200"/>
        <w:rPr>
          <w:rFonts w:hint="default"/>
          <w:highlight w:val="none"/>
          <w:lang w:val="en-US" w:eastAsia="zh-CN"/>
        </w:rPr>
      </w:pPr>
      <w:r>
        <w:rPr>
          <w:rFonts w:hint="eastAsia" w:ascii="仿宋_GB2312" w:hAnsi="仿宋_GB2312" w:eastAsia="仿宋_GB2312" w:cs="仿宋_GB2312"/>
          <w:sz w:val="30"/>
          <w:szCs w:val="30"/>
          <w:highlight w:val="none"/>
          <w:lang w:val="en-US" w:eastAsia="zh-CN"/>
        </w:rPr>
        <w:t>接线盒等级：  IP55</w:t>
      </w:r>
    </w:p>
    <w:p w14:paraId="721CFE96">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安装方式：  立式</w:t>
      </w:r>
    </w:p>
    <w:p w14:paraId="745A7A1C">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风扇材质：  铸铝</w:t>
      </w:r>
    </w:p>
    <w:p w14:paraId="55D91296">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电机轴承：  SKF</w:t>
      </w:r>
    </w:p>
    <w:p w14:paraId="3F8C298A">
      <w:pPr>
        <w:pStyle w:val="5"/>
        <w:ind w:left="0" w:leftChars="0"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能效等级：  1级能效</w:t>
      </w:r>
    </w:p>
    <w:p w14:paraId="441A0D24">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电机接线盒位置、方向、大小及现场实际电缆规格型号须厂家技术人员现场测绘确定，须留有备用接线方式。</w:t>
      </w:r>
    </w:p>
    <w:p w14:paraId="0EF44F0E">
      <w:pPr>
        <w:ind w:firstLine="600" w:firstLineChars="200"/>
        <w:rPr>
          <w:rFonts w:hint="eastAsia"/>
          <w:highlight w:val="none"/>
          <w:lang w:val="en-US" w:eastAsia="zh-CN"/>
        </w:rPr>
      </w:pPr>
      <w:r>
        <w:rPr>
          <w:rFonts w:hint="eastAsia" w:ascii="仿宋_GB2312" w:hAnsi="仿宋_GB2312" w:eastAsia="仿宋_GB2312" w:cs="仿宋_GB2312"/>
          <w:sz w:val="30"/>
          <w:szCs w:val="30"/>
          <w:highlight w:val="none"/>
          <w:lang w:val="en-US" w:eastAsia="zh-CN"/>
        </w:rPr>
        <w:t>推荐电机厂家：参照或相当于湘潭电机股份有限公司、江苏大中电机股份有限公司、卧龙电气南阳防爆集团股份有限公司。</w:t>
      </w:r>
    </w:p>
    <w:p w14:paraId="793BFEA3">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2.14对传动电机及电气的要求</w:t>
      </w:r>
      <w:bookmarkStart w:id="0" w:name="_GoBack"/>
      <w:bookmarkEnd w:id="0"/>
    </w:p>
    <w:p w14:paraId="728AB18D">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a.电动机应满足IEC所规定的要求。电机的绝缘为H级，具有良好防腐蚀的能力。</w:t>
      </w:r>
    </w:p>
    <w:p w14:paraId="739ED2C9">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b.电动机的设计与构造，必须与它所驱动设备的运行条件和维护要求一致。</w:t>
      </w:r>
    </w:p>
    <w:p w14:paraId="58EC54FB">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c.投标时本公司提供电动机二次保护接线原理图及设备明细表、型号、生产厂家。</w:t>
      </w:r>
    </w:p>
    <w:p w14:paraId="32B821F2">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d.电动机能在80%额定电压下平稳启动，且能在70%额定电压下自动启动。电动机满载运行时，能承受电源快速切换过程中失电而不损坏。</w:t>
      </w:r>
    </w:p>
    <w:p w14:paraId="4ED87852">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e.电动机上接线桩头明确标明了A、B、C三相的接入点和接地标识。</w:t>
      </w:r>
    </w:p>
    <w:p w14:paraId="7637629B">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f.电动机有固定接地导线的合适装置。</w:t>
      </w:r>
    </w:p>
    <w:p w14:paraId="562F1D36">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2.18订货要求：</w:t>
      </w:r>
    </w:p>
    <w:p w14:paraId="66DCED42">
      <w:pPr>
        <w:numPr>
          <w:ilvl w:val="0"/>
          <w:numId w:val="0"/>
        </w:numPr>
        <w:ind w:firstLine="600" w:firstLineChars="200"/>
        <w:rPr>
          <w:rFonts w:hint="eastAsia"/>
          <w:highlight w:val="none"/>
          <w:lang w:val="en-US" w:eastAsia="zh-CN"/>
        </w:rPr>
      </w:pPr>
      <w:r>
        <w:rPr>
          <w:rFonts w:hint="eastAsia" w:ascii="仿宋_GB2312" w:hAnsi="仿宋_GB2312" w:eastAsia="仿宋_GB2312" w:cs="仿宋_GB2312"/>
          <w:sz w:val="30"/>
          <w:szCs w:val="30"/>
          <w:highlight w:val="none"/>
          <w:lang w:val="en-US" w:eastAsia="zh-CN"/>
        </w:rPr>
        <w:t>a.电机轴承端盖带有加油孔。</w:t>
      </w:r>
    </w:p>
    <w:p w14:paraId="3CE42D37">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b.电机浸漆采用真空浸漆。</w:t>
      </w:r>
    </w:p>
    <w:p w14:paraId="23234F51">
      <w:pPr>
        <w:pStyle w:val="5"/>
        <w:ind w:left="0" w:leftChars="0"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C.水泵轴承端盖带有加油孔。</w:t>
      </w:r>
    </w:p>
    <w:p w14:paraId="29EDC841">
      <w:pPr>
        <w:pStyle w:val="5"/>
        <w:ind w:left="0" w:leftChars="0"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d.水泵与电机公共基础做涂层防腐漆。</w:t>
      </w:r>
    </w:p>
    <w:p w14:paraId="69BD39FD">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US" w:eastAsia="zh-CN"/>
        </w:rPr>
        <w:t>四、设备制造、验收标准</w:t>
      </w:r>
    </w:p>
    <w:p w14:paraId="1A64CA45">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1.GB/T16907《离心泵技术条件（Ⅰ）类》。</w:t>
      </w:r>
    </w:p>
    <w:p w14:paraId="0B89E1D1">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2.GB/T13007《离心泵效率》。</w:t>
      </w:r>
    </w:p>
    <w:p w14:paraId="7D795830">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3.GB/T13006《离心泵，混流泵，轴流泵汽蚀余量》。</w:t>
      </w:r>
    </w:p>
    <w:p w14:paraId="18FC35B2">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4.GB1032：三相异步电动机试验方法</w:t>
      </w:r>
    </w:p>
    <w:p w14:paraId="0B62193F">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5.GB 18613： 中小型三相异步电动机能效等级</w:t>
      </w:r>
    </w:p>
    <w:p w14:paraId="0BFEDCEC">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6.所有设备均按国家最新标准的规定进行组装。</w:t>
      </w:r>
    </w:p>
    <w:p w14:paraId="7AAFE04C">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7.所提供的备件在现场进行验收，如存在质量问题，乙方无条件负责免费更换。</w:t>
      </w:r>
    </w:p>
    <w:p w14:paraId="6D61EB08">
      <w:pPr>
        <w:spacing w:line="360" w:lineRule="auto"/>
        <w:ind w:firstLine="700" w:firstLineChars="250"/>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为确保产品质量，交货后电动机交酒钢检修工程部检测，</w:t>
      </w:r>
      <w:r>
        <w:rPr>
          <w:rFonts w:hint="eastAsia" w:ascii="仿宋" w:hAnsi="仿宋" w:eastAsia="仿宋" w:cs="仿宋"/>
          <w:sz w:val="28"/>
          <w:szCs w:val="28"/>
          <w:lang w:val="en-US" w:eastAsia="zh-CN"/>
        </w:rPr>
        <w:t>试验合格并出具合格报告后方可运至安装现场，试验费用由乙方承担，</w:t>
      </w:r>
      <w:r>
        <w:rPr>
          <w:rFonts w:hint="eastAsia" w:ascii="仿宋" w:hAnsi="仿宋" w:eastAsia="仿宋" w:cs="仿宋"/>
          <w:sz w:val="28"/>
          <w:szCs w:val="28"/>
        </w:rPr>
        <w:t>一旦不符合标准要求，甲方有权终止合同，造成的损失由乙方全部承担。</w:t>
      </w:r>
    </w:p>
    <w:p w14:paraId="280CCA70">
      <w:pPr>
        <w:ind w:firstLine="560" w:firstLineChars="200"/>
        <w:rPr>
          <w:rFonts w:hint="default" w:eastAsia="宋体"/>
          <w:lang w:val="en-US" w:eastAsia="zh-CN"/>
        </w:rPr>
      </w:pPr>
      <w:r>
        <w:rPr>
          <w:rFonts w:hint="eastAsia" w:ascii="仿宋" w:hAnsi="仿宋" w:eastAsia="仿宋" w:cs="仿宋"/>
          <w:sz w:val="28"/>
          <w:szCs w:val="28"/>
          <w:lang w:val="en-US" w:eastAsia="zh-CN"/>
        </w:rPr>
        <w:t>9.功能考核按连</w:t>
      </w:r>
      <w:r>
        <w:rPr>
          <w:rFonts w:hint="eastAsia" w:ascii="仿宋_GB2312" w:hAnsi="仿宋_GB2312" w:eastAsia="仿宋_GB2312" w:cs="仿宋_GB2312"/>
          <w:sz w:val="30"/>
          <w:szCs w:val="30"/>
          <w:highlight w:val="none"/>
          <w:lang w:val="en-US" w:eastAsia="zh-CN"/>
        </w:rPr>
        <w:t>续运行12个月进行考核，各项指标达到技术性能要求，机械设备在考核时间内无故障。功能考核达不到要求，乙方无条件免费负责处理。质保期为两年，从功能考核验收合格之日算起。</w:t>
      </w:r>
    </w:p>
    <w:p w14:paraId="0A8B261A">
      <w:pPr>
        <w:ind w:firstLine="602" w:firstLineChars="200"/>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五、提供资料</w:t>
      </w:r>
    </w:p>
    <w:p w14:paraId="5B861AA4">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1.乙方需提供设备准确的电子版及纸质版如下资料提供给甲方：</w:t>
      </w:r>
    </w:p>
    <w:p w14:paraId="7EFF7B3F">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1.1外购件明细表</w:t>
      </w:r>
    </w:p>
    <w:p w14:paraId="474902ED">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1.2备件明细表</w:t>
      </w:r>
    </w:p>
    <w:p w14:paraId="56B24838">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1.3各部分总图、装配图及零件图</w:t>
      </w:r>
    </w:p>
    <w:p w14:paraId="09237EAF">
      <w:pPr>
        <w:pStyle w:val="5"/>
        <w:ind w:left="0" w:leftChars="0" w:firstLine="600" w:firstLineChars="200"/>
        <w:rPr>
          <w:rFonts w:hint="default"/>
          <w:lang w:val="en-US" w:eastAsia="zh-CN"/>
        </w:rPr>
      </w:pPr>
      <w:r>
        <w:rPr>
          <w:rFonts w:hint="eastAsia" w:ascii="仿宋_GB2312" w:hAnsi="仿宋_GB2312" w:eastAsia="仿宋_GB2312" w:cs="仿宋_GB2312"/>
          <w:sz w:val="30"/>
          <w:szCs w:val="30"/>
          <w:highlight w:val="none"/>
          <w:lang w:val="en-US" w:eastAsia="zh-CN"/>
        </w:rPr>
        <w:t>1.4水泵叶轮、泵轴、中间接管材质报告</w:t>
      </w:r>
    </w:p>
    <w:p w14:paraId="09D60E03">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2.电动机出厂必须具有出厂检验报告、合格证、产品参数、使用说明书等相关资料，并随货交付甲方；所提供的技术资料须加盖公章，要求资料内容全面，数字准确；</w:t>
      </w:r>
    </w:p>
    <w:p w14:paraId="634A7661">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3.提供出厂最终资料</w:t>
      </w:r>
    </w:p>
    <w:p w14:paraId="361445FE">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4.邮寄地址</w:t>
      </w:r>
    </w:p>
    <w:p w14:paraId="315CA804">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甲方邮寄信息：甘肃省嘉峪关市酒钢集团动力厂</w:t>
      </w:r>
    </w:p>
    <w:p w14:paraId="6673CC0B">
      <w:pPr>
        <w:ind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邮政编码：735100</w:t>
      </w:r>
    </w:p>
    <w:p w14:paraId="793529C1">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收件人：董世平</w:t>
      </w:r>
    </w:p>
    <w:p w14:paraId="5E204007">
      <w:pPr>
        <w:ind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联系电话：17793732678</w:t>
      </w:r>
    </w:p>
    <w:p w14:paraId="72DF6C63">
      <w:pPr>
        <w:spacing w:line="480" w:lineRule="auto"/>
        <w:ind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电子邮箱：dsp3037@jiugang.com</w:t>
      </w:r>
    </w:p>
    <w:p w14:paraId="31544EDA">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六、 交货时间及地点</w:t>
      </w:r>
    </w:p>
    <w:p w14:paraId="7C303A5F">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1.交货时间：</w:t>
      </w:r>
      <w:r>
        <w:rPr>
          <w:rFonts w:hint="eastAsia" w:ascii="仿宋_GB2312" w:hAnsi="仿宋_GB2312" w:eastAsia="仿宋_GB2312" w:cs="仿宋_GB2312"/>
          <w:b w:val="0"/>
          <w:bCs w:val="0"/>
          <w:kern w:val="2"/>
          <w:sz w:val="32"/>
          <w:szCs w:val="32"/>
          <w:highlight w:val="none"/>
          <w:lang w:val="en-US" w:eastAsia="zh-CN"/>
        </w:rPr>
        <w:t>以合同规定日期为准</w:t>
      </w:r>
    </w:p>
    <w:p w14:paraId="436E6442">
      <w:pPr>
        <w:ind w:firstLine="640" w:firstLineChars="200"/>
        <w:rPr>
          <w:rFonts w:hint="default"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sz w:val="32"/>
          <w:szCs w:val="32"/>
          <w:highlight w:val="none"/>
          <w:lang w:val="en-US" w:eastAsia="zh-CN"/>
        </w:rPr>
        <w:t>2.交货地点：甘肃酒钢集团物资总库</w:t>
      </w:r>
    </w:p>
    <w:p w14:paraId="2435EEC7">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七、其他</w:t>
      </w:r>
    </w:p>
    <w:p w14:paraId="58878C2E">
      <w:pPr>
        <w:keepNext w:val="0"/>
        <w:keepLines w:val="0"/>
        <w:pageBreakBefore w:val="0"/>
        <w:widowControl/>
        <w:suppressLineNumbers w:val="0"/>
        <w:kinsoku/>
        <w:wordWrap/>
        <w:overflowPunct/>
        <w:topLinePunct w:val="0"/>
        <w:autoSpaceDE/>
        <w:autoSpaceDN/>
        <w:bidi w:val="0"/>
        <w:adjustRightInd/>
        <w:snapToGrid/>
        <w:spacing w:before="10" w:beforeAutospacing="0" w:after="10" w:afterAutospacing="0" w:line="360" w:lineRule="auto"/>
        <w:ind w:right="0" w:firstLine="560" w:firstLineChars="2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1.本规格书内容经由甲乙双方于</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年</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月</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日</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时至</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时通过</w:t>
      </w:r>
      <w:r>
        <w:rPr>
          <w:rFonts w:hint="eastAsia" w:ascii="仿宋" w:hAnsi="仿宋" w:eastAsia="仿宋" w:cs="仿宋"/>
          <w:kern w:val="2"/>
          <w:sz w:val="28"/>
          <w:szCs w:val="28"/>
          <w:highlight w:val="none"/>
          <w:u w:val="single"/>
          <w:lang w:val="en-US" w:eastAsia="zh-CN" w:bidi="ar-SA"/>
        </w:rPr>
        <w:t>                              </w:t>
      </w:r>
      <w:r>
        <w:rPr>
          <w:rFonts w:hint="eastAsia" w:ascii="仿宋" w:hAnsi="仿宋" w:eastAsia="仿宋" w:cs="仿宋"/>
          <w:kern w:val="2"/>
          <w:sz w:val="28"/>
          <w:szCs w:val="28"/>
          <w:highlight w:val="none"/>
          <w:lang w:val="en-US" w:eastAsia="zh-CN" w:bidi="ar-SA"/>
        </w:rPr>
        <w:t>方式商定。</w:t>
      </w:r>
    </w:p>
    <w:p w14:paraId="579C2C05">
      <w:pPr>
        <w:keepNext w:val="0"/>
        <w:keepLines w:val="0"/>
        <w:pageBreakBefore w:val="0"/>
        <w:widowControl/>
        <w:suppressLineNumbers w:val="0"/>
        <w:kinsoku/>
        <w:wordWrap/>
        <w:overflowPunct/>
        <w:topLinePunct w:val="0"/>
        <w:autoSpaceDE/>
        <w:autoSpaceDN/>
        <w:bidi w:val="0"/>
        <w:adjustRightInd/>
        <w:snapToGrid/>
        <w:spacing w:before="10" w:beforeAutospacing="0" w:after="10" w:afterAutospacing="0" w:line="360" w:lineRule="auto"/>
        <w:ind w:right="0" w:firstLine="560" w:firstLineChars="2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2甲乙双方应当就签订本规格书的相关事宜保密，不得将签订主体、时间、内容等信息透露给其他第三人。</w:t>
      </w:r>
    </w:p>
    <w:p w14:paraId="3A4D1CA1">
      <w:pPr>
        <w:keepNext w:val="0"/>
        <w:keepLines w:val="0"/>
        <w:pageBreakBefore w:val="0"/>
        <w:widowControl/>
        <w:suppressLineNumbers w:val="0"/>
        <w:kinsoku/>
        <w:wordWrap/>
        <w:overflowPunct/>
        <w:topLinePunct w:val="0"/>
        <w:autoSpaceDE/>
        <w:autoSpaceDN/>
        <w:bidi w:val="0"/>
        <w:adjustRightInd/>
        <w:snapToGrid/>
        <w:spacing w:before="10" w:beforeAutospacing="0" w:after="10" w:afterAutospacing="0" w:line="360" w:lineRule="auto"/>
        <w:ind w:right="0" w:firstLine="560" w:firstLineChars="2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3 若 </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  单位不中标，本技术规格书自动失效，双方互不承担任何责任。</w:t>
      </w:r>
    </w:p>
    <w:p w14:paraId="49C1B548">
      <w:pPr>
        <w:pStyle w:val="5"/>
        <w:keepNext w:val="0"/>
        <w:keepLines w:val="0"/>
        <w:pageBreakBefore w:val="0"/>
        <w:kinsoku/>
        <w:wordWrap/>
        <w:overflowPunct/>
        <w:topLinePunct w:val="0"/>
        <w:autoSpaceDE/>
        <w:autoSpaceDN/>
        <w:bidi w:val="0"/>
        <w:adjustRightInd/>
        <w:snapToGrid/>
        <w:spacing w:before="10" w:beforeAutospacing="0" w:after="10" w:afterAutospacing="0" w:line="360" w:lineRule="auto"/>
        <w:ind w:left="0" w:leftChars="0"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4本协议一式四份，甲方三份，乙方一份其他未尽事宜，双方友好协商。</w:t>
      </w:r>
    </w:p>
    <w:p w14:paraId="12EC33D8">
      <w:pPr>
        <w:pStyle w:val="5"/>
        <w:ind w:left="0" w:leftChars="0" w:firstLine="562" w:firstLineChars="200"/>
        <w:rPr>
          <w:rFonts w:hint="eastAsia" w:ascii="仿宋_GB2312" w:hAnsi="仿宋_GB2312" w:eastAsia="仿宋_GB2312" w:cs="仿宋_GB2312"/>
          <w:b/>
          <w:bCs/>
          <w:color w:val="FF0000"/>
          <w:kern w:val="2"/>
          <w:sz w:val="28"/>
          <w:szCs w:val="28"/>
          <w:highlight w:val="none"/>
          <w:lang w:val="en-US" w:eastAsia="zh-CN"/>
        </w:rPr>
      </w:pPr>
    </w:p>
    <w:p w14:paraId="0A988E9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 w:val="0"/>
          <w:bCs w:val="0"/>
          <w:sz w:val="28"/>
          <w:szCs w:val="28"/>
          <w:highlight w:val="none"/>
          <w:lang w:eastAsia="zh-CN"/>
        </w:rPr>
      </w:pPr>
      <w:r>
        <w:rPr>
          <w:rFonts w:hint="eastAsia" w:ascii="仿宋_GB2312" w:hAnsi="仿宋_GB2312" w:eastAsia="仿宋_GB2312" w:cs="仿宋_GB2312"/>
          <w:b w:val="0"/>
          <w:bCs w:val="0"/>
          <w:sz w:val="28"/>
          <w:szCs w:val="28"/>
          <w:highlight w:val="none"/>
        </w:rPr>
        <w:t>甲方：（行政公章）</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乙方：（合同专用章）</w:t>
      </w:r>
    </w:p>
    <w:p w14:paraId="6815553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 w:val="0"/>
          <w:bCs w:val="0"/>
          <w:sz w:val="28"/>
          <w:szCs w:val="28"/>
          <w:highlight w:val="none"/>
        </w:rPr>
      </w:pPr>
    </w:p>
    <w:p w14:paraId="1FC68CB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 w:val="0"/>
          <w:bCs w:val="0"/>
          <w:sz w:val="28"/>
          <w:szCs w:val="28"/>
          <w:highlight w:val="none"/>
        </w:rPr>
      </w:pPr>
      <w:r>
        <w:rPr>
          <w:rFonts w:hint="eastAsia" w:ascii="仿宋_GB2312" w:hAnsi="仿宋_GB2312" w:eastAsia="仿宋_GB2312" w:cs="仿宋_GB2312"/>
          <w:b w:val="0"/>
          <w:bCs w:val="0"/>
          <w:sz w:val="28"/>
          <w:szCs w:val="28"/>
          <w:highlight w:val="none"/>
        </w:rPr>
        <w:t>甲方代表：</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乙方代表：</w:t>
      </w:r>
    </w:p>
    <w:p w14:paraId="71CAA991">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_GB2312" w:hAnsi="仿宋_GB2312" w:eastAsia="仿宋_GB2312" w:cs="仿宋_GB2312"/>
          <w:b w:val="0"/>
          <w:bCs w:val="0"/>
          <w:sz w:val="28"/>
          <w:szCs w:val="28"/>
          <w:highlight w:val="none"/>
        </w:rPr>
      </w:pPr>
    </w:p>
    <w:p w14:paraId="7DF54DDD">
      <w:pPr>
        <w:keepNext w:val="0"/>
        <w:keepLines w:val="0"/>
        <w:pageBreakBefore w:val="0"/>
        <w:widowControl w:val="0"/>
        <w:kinsoku/>
        <w:wordWrap/>
        <w:overflowPunct/>
        <w:topLinePunct w:val="0"/>
        <w:autoSpaceDE/>
        <w:autoSpaceDN/>
        <w:bidi w:val="0"/>
        <w:adjustRightInd/>
        <w:snapToGrid/>
        <w:ind w:firstLine="560" w:firstLineChars="200"/>
        <w:textAlignment w:val="auto"/>
        <w:rPr>
          <w:highlight w:val="none"/>
        </w:rPr>
      </w:pPr>
      <w:r>
        <w:rPr>
          <w:rFonts w:hint="eastAsia" w:ascii="仿宋_GB2312" w:hAnsi="仿宋_GB2312" w:eastAsia="仿宋_GB2312" w:cs="仿宋_GB2312"/>
          <w:b w:val="0"/>
          <w:bCs w:val="0"/>
          <w:sz w:val="28"/>
          <w:szCs w:val="28"/>
          <w:highlight w:val="none"/>
        </w:rPr>
        <w:t>年</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月</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日</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年</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月</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日</w:t>
      </w:r>
    </w:p>
    <w:p w14:paraId="5DE9293F">
      <w:pPr>
        <w:keepNext w:val="0"/>
        <w:keepLines w:val="0"/>
        <w:pageBreakBefore w:val="0"/>
        <w:widowControl w:val="0"/>
        <w:kinsoku/>
        <w:wordWrap/>
        <w:overflowPunct/>
        <w:topLinePunct w:val="0"/>
        <w:autoSpaceDE/>
        <w:autoSpaceDN/>
        <w:bidi w:val="0"/>
        <w:adjustRightInd/>
        <w:snapToGrid/>
        <w:ind w:firstLine="420" w:firstLineChars="200"/>
        <w:textAlignment w:val="auto"/>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xMjdlNjJlYjZiMmZiMGNhMmY2NGFmYjE3NWVhYzEifQ=="/>
    <w:docVar w:name="KSO_WPS_MARK_KEY" w:val="a500afda-3820-486e-8387-4c5cc3de8f85"/>
  </w:docVars>
  <w:rsids>
    <w:rsidRoot w:val="594B5862"/>
    <w:rsid w:val="0011760F"/>
    <w:rsid w:val="001F6272"/>
    <w:rsid w:val="00DD49DE"/>
    <w:rsid w:val="01B31F19"/>
    <w:rsid w:val="01B6046E"/>
    <w:rsid w:val="01E91752"/>
    <w:rsid w:val="02316DA6"/>
    <w:rsid w:val="02BF77F6"/>
    <w:rsid w:val="0392696A"/>
    <w:rsid w:val="03DF1EFE"/>
    <w:rsid w:val="04014B7B"/>
    <w:rsid w:val="04D54EA4"/>
    <w:rsid w:val="051E7E95"/>
    <w:rsid w:val="055A1B99"/>
    <w:rsid w:val="05C12778"/>
    <w:rsid w:val="075F6EB2"/>
    <w:rsid w:val="07CC5B4B"/>
    <w:rsid w:val="087E498A"/>
    <w:rsid w:val="089A7499"/>
    <w:rsid w:val="08A92ADB"/>
    <w:rsid w:val="0B1E5EAE"/>
    <w:rsid w:val="0B2B77D7"/>
    <w:rsid w:val="0BF25C04"/>
    <w:rsid w:val="0EB56898"/>
    <w:rsid w:val="0F052A35"/>
    <w:rsid w:val="0F0A4B70"/>
    <w:rsid w:val="10283A27"/>
    <w:rsid w:val="104430E9"/>
    <w:rsid w:val="11C24337"/>
    <w:rsid w:val="12597D74"/>
    <w:rsid w:val="12F6691D"/>
    <w:rsid w:val="14EF5D19"/>
    <w:rsid w:val="159331B1"/>
    <w:rsid w:val="15A80030"/>
    <w:rsid w:val="160B3C19"/>
    <w:rsid w:val="17E80AF4"/>
    <w:rsid w:val="183C1F34"/>
    <w:rsid w:val="18E15979"/>
    <w:rsid w:val="19CF33BC"/>
    <w:rsid w:val="1A0C111B"/>
    <w:rsid w:val="1A7C004F"/>
    <w:rsid w:val="1B544B28"/>
    <w:rsid w:val="1B862808"/>
    <w:rsid w:val="1B8D55D9"/>
    <w:rsid w:val="1BA70D9E"/>
    <w:rsid w:val="1BC108AD"/>
    <w:rsid w:val="1BCA2D33"/>
    <w:rsid w:val="1C375D82"/>
    <w:rsid w:val="1D5030CD"/>
    <w:rsid w:val="1DB65D2D"/>
    <w:rsid w:val="1DF6014E"/>
    <w:rsid w:val="1E0839A8"/>
    <w:rsid w:val="1E675193"/>
    <w:rsid w:val="1F907DF6"/>
    <w:rsid w:val="20232FD0"/>
    <w:rsid w:val="20F5411B"/>
    <w:rsid w:val="229B2AD6"/>
    <w:rsid w:val="235B27CC"/>
    <w:rsid w:val="23D74264"/>
    <w:rsid w:val="24436901"/>
    <w:rsid w:val="25DC4098"/>
    <w:rsid w:val="26061115"/>
    <w:rsid w:val="260B1944"/>
    <w:rsid w:val="268C50AF"/>
    <w:rsid w:val="26B134AE"/>
    <w:rsid w:val="26DC2FC8"/>
    <w:rsid w:val="29195622"/>
    <w:rsid w:val="2938306B"/>
    <w:rsid w:val="29CC61D1"/>
    <w:rsid w:val="2A6A27A6"/>
    <w:rsid w:val="2B000807"/>
    <w:rsid w:val="2BB72AE9"/>
    <w:rsid w:val="2BF57C61"/>
    <w:rsid w:val="2D295FFA"/>
    <w:rsid w:val="2E345392"/>
    <w:rsid w:val="2E5D1AEE"/>
    <w:rsid w:val="2E67471B"/>
    <w:rsid w:val="2E8B21B7"/>
    <w:rsid w:val="30F1651D"/>
    <w:rsid w:val="315B638E"/>
    <w:rsid w:val="339B334D"/>
    <w:rsid w:val="33F962AE"/>
    <w:rsid w:val="35244DDA"/>
    <w:rsid w:val="35586B6B"/>
    <w:rsid w:val="365B4B65"/>
    <w:rsid w:val="36941E25"/>
    <w:rsid w:val="36967292"/>
    <w:rsid w:val="36AC314C"/>
    <w:rsid w:val="37F92887"/>
    <w:rsid w:val="383006F6"/>
    <w:rsid w:val="3A3077F6"/>
    <w:rsid w:val="3B5707FD"/>
    <w:rsid w:val="3B611AA3"/>
    <w:rsid w:val="3C6513C7"/>
    <w:rsid w:val="3EC11C25"/>
    <w:rsid w:val="432A0413"/>
    <w:rsid w:val="43486471"/>
    <w:rsid w:val="43707776"/>
    <w:rsid w:val="439E42E3"/>
    <w:rsid w:val="43F90B47"/>
    <w:rsid w:val="44184095"/>
    <w:rsid w:val="44D80D9D"/>
    <w:rsid w:val="44F65988"/>
    <w:rsid w:val="452C0518"/>
    <w:rsid w:val="45795008"/>
    <w:rsid w:val="45B425BB"/>
    <w:rsid w:val="46086691"/>
    <w:rsid w:val="46420BB9"/>
    <w:rsid w:val="471E6CB2"/>
    <w:rsid w:val="47335B2B"/>
    <w:rsid w:val="47EF6A5A"/>
    <w:rsid w:val="48BD345D"/>
    <w:rsid w:val="49583F65"/>
    <w:rsid w:val="49AC231F"/>
    <w:rsid w:val="4A0777E2"/>
    <w:rsid w:val="4B1370D6"/>
    <w:rsid w:val="4B7807F0"/>
    <w:rsid w:val="4C13795C"/>
    <w:rsid w:val="4CF03E01"/>
    <w:rsid w:val="4DA8648A"/>
    <w:rsid w:val="4DF655CB"/>
    <w:rsid w:val="4E573BC8"/>
    <w:rsid w:val="4EB01703"/>
    <w:rsid w:val="4ED65279"/>
    <w:rsid w:val="500656EA"/>
    <w:rsid w:val="502D0EC8"/>
    <w:rsid w:val="50940F47"/>
    <w:rsid w:val="509C7DFC"/>
    <w:rsid w:val="50A078EC"/>
    <w:rsid w:val="50CD6207"/>
    <w:rsid w:val="5244074B"/>
    <w:rsid w:val="533914B0"/>
    <w:rsid w:val="535350EA"/>
    <w:rsid w:val="53783F59"/>
    <w:rsid w:val="54EF499E"/>
    <w:rsid w:val="563C14CF"/>
    <w:rsid w:val="56C113D0"/>
    <w:rsid w:val="57CB50E3"/>
    <w:rsid w:val="58181924"/>
    <w:rsid w:val="594B5862"/>
    <w:rsid w:val="59592D2E"/>
    <w:rsid w:val="597E2795"/>
    <w:rsid w:val="599C6EF4"/>
    <w:rsid w:val="5A6A3A9A"/>
    <w:rsid w:val="5ACB1A0A"/>
    <w:rsid w:val="5D7F7219"/>
    <w:rsid w:val="5DBE3CDF"/>
    <w:rsid w:val="5E930298"/>
    <w:rsid w:val="5EBE53E1"/>
    <w:rsid w:val="5F02037C"/>
    <w:rsid w:val="62894684"/>
    <w:rsid w:val="635D67A5"/>
    <w:rsid w:val="66B77940"/>
    <w:rsid w:val="682633BC"/>
    <w:rsid w:val="68364B76"/>
    <w:rsid w:val="68776234"/>
    <w:rsid w:val="687D63F3"/>
    <w:rsid w:val="694A43E3"/>
    <w:rsid w:val="696A217D"/>
    <w:rsid w:val="69EA35F3"/>
    <w:rsid w:val="6A451582"/>
    <w:rsid w:val="6A8C0C7A"/>
    <w:rsid w:val="6A927E4E"/>
    <w:rsid w:val="6A995680"/>
    <w:rsid w:val="6A9E6F8A"/>
    <w:rsid w:val="6AC27E30"/>
    <w:rsid w:val="6B7316A4"/>
    <w:rsid w:val="6BEC40BD"/>
    <w:rsid w:val="6C1256EA"/>
    <w:rsid w:val="6CE96A9D"/>
    <w:rsid w:val="6D176D30"/>
    <w:rsid w:val="6D3E250F"/>
    <w:rsid w:val="6D7379C8"/>
    <w:rsid w:val="6F5E0C47"/>
    <w:rsid w:val="6F9B3C4B"/>
    <w:rsid w:val="70F058CE"/>
    <w:rsid w:val="71662034"/>
    <w:rsid w:val="72AC61E6"/>
    <w:rsid w:val="72DA1BEF"/>
    <w:rsid w:val="735C46EA"/>
    <w:rsid w:val="73612AB3"/>
    <w:rsid w:val="746F2FAE"/>
    <w:rsid w:val="74D27A25"/>
    <w:rsid w:val="755A4B23"/>
    <w:rsid w:val="761958C7"/>
    <w:rsid w:val="76746FA2"/>
    <w:rsid w:val="77003109"/>
    <w:rsid w:val="77E57668"/>
    <w:rsid w:val="783236CF"/>
    <w:rsid w:val="78FF42F3"/>
    <w:rsid w:val="79152598"/>
    <w:rsid w:val="7A3440E0"/>
    <w:rsid w:val="7A3F1961"/>
    <w:rsid w:val="7AD20E58"/>
    <w:rsid w:val="7B4211B2"/>
    <w:rsid w:val="7B751CA0"/>
    <w:rsid w:val="7C286558"/>
    <w:rsid w:val="7C701FB9"/>
    <w:rsid w:val="7F953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wordWrap w:val="0"/>
      <w:autoSpaceDE/>
      <w:autoSpaceDN/>
      <w:spacing w:before="0" w:after="0" w:line="240" w:lineRule="auto"/>
      <w:ind w:left="0" w:firstLine="0"/>
      <w:jc w:val="both"/>
    </w:pPr>
    <w:rPr>
      <w:rFonts w:ascii="宋体" w:hAnsi="Times New Roman" w:eastAsia="Calibri" w:cs="Times New Roman"/>
      <w:sz w:val="21"/>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ind w:firstLine="480"/>
    </w:pPr>
    <w:rPr>
      <w:rFonts w:hAnsi="Times New Roman"/>
      <w:sz w:val="24"/>
      <w:szCs w:val="24"/>
    </w:rPr>
  </w:style>
  <w:style w:type="paragraph" w:styleId="4">
    <w:name w:val="Plain Text"/>
    <w:basedOn w:val="1"/>
    <w:qFormat/>
    <w:uiPriority w:val="0"/>
    <w:pPr>
      <w:widowControl w:val="0"/>
      <w:jc w:val="both"/>
    </w:pPr>
    <w:rPr>
      <w:rFonts w:ascii="宋体" w:hAnsi="Courier New"/>
      <w:kern w:val="2"/>
      <w:sz w:val="21"/>
    </w:rPr>
  </w:style>
  <w:style w:type="paragraph" w:styleId="5">
    <w:name w:val="Body Text First Indent 2"/>
    <w:basedOn w:val="3"/>
    <w:qFormat/>
    <w:uiPriority w:val="0"/>
    <w:pPr>
      <w:spacing w:after="120" w:line="560" w:lineRule="exact"/>
      <w:ind w:left="420" w:leftChars="200" w:firstLine="420"/>
    </w:pPr>
    <w:rPr>
      <w:rFonts w:hAnsi="宋体"/>
      <w:sz w:val="28"/>
      <w:szCs w:val="22"/>
    </w:rPr>
  </w:style>
  <w:style w:type="paragraph" w:customStyle="1" w:styleId="8">
    <w:name w:val="样式 样式 行距: 1.5 倍行距 + 两端对齐 Char"/>
    <w:basedOn w:val="1"/>
    <w:qFormat/>
    <w:uiPriority w:val="99"/>
    <w:pPr>
      <w:tabs>
        <w:tab w:val="left" w:pos="720"/>
      </w:tabs>
      <w:adjustRightInd w:val="0"/>
      <w:snapToGrid w:val="0"/>
      <w:ind w:firstLine="480" w:firstLineChars="200"/>
    </w:pPr>
    <w:rPr>
      <w:rFonts w:ascii="宋体" w:hAnsi="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9dd59a41-b4b8-4cdc-8ffe-46b47ed9e98d</errorID>
      <errorWord>（</errorWord>
      <group>L1_Punc</group>
      <groupName>标点问题</groupName>
      <ability>L2_Punc</ability>
      <abilityName>标点符号检查</abilityName>
      <candidateList/>
      <explain>同一形式括号套用。</explain>
      <paraID>2605B493</paraID>
      <start>15</start>
      <end>16</end>
      <status>ignored</status>
      <modifiedWord/>
      <trackRevisions>false</trackRevisions>
    </reviewItem>
    <reviewItem>
      <errorID>13b25b22-4f2b-4830-ad1a-e3352403fb74</errorID>
      <errorWord>）</errorWord>
      <group>L1_Punc</group>
      <groupName>标点问题</groupName>
      <ability>L2_Punc</ability>
      <abilityName>标点符号检查</abilityName>
      <candidateList/>
      <explain>同一形式括号套用。</explain>
      <paraID>2605B493</paraID>
      <start>19</start>
      <end>20</end>
      <status>ignored</status>
      <modifiedWord/>
      <trackRevisions>false</trackRevisions>
    </reviewItem>
    <reviewItem>
      <errorID>05aff930-a0f2-4892-9a96-b585c95d651a</errorID>
      <errorWord>其它</errorWord>
      <group>L1_Word</group>
      <groupName>字词问题</groupName>
      <ability>L2_Alias</ability>
      <abilityName>也作/曾用词</abilityName>
      <candidateList>
        <item>其他</item>
      </candidateList>
      <explain>词汇[其它]为不规范表述或旧称，其规范书面表述为[其他]。</explain>
      <paraID>64F8EBA4</paraID>
      <start>2</start>
      <end>4</end>
      <status>modified</status>
      <modifiedWord>其他</modifiedWord>
      <trackRevisions>false</trackRevisions>
    </reviewItem>
    <reviewItem>
      <errorID>56e28dc4-c135-4cad-850d-aef00f13a063</errorID>
      <errorWord>～</errorWord>
      <group>L1_Format</group>
      <groupName>格式问题</groupName>
      <ability>L2_HalfPunc</ability>
      <abilityName>全半角检查</abilityName>
      <candidateList>
        <item>~</item>
      </candidateList>
      <explain>文本全半角错误。</explain>
      <paraID> 7769323</paraID>
      <start>14</start>
      <end>15</end>
      <status>modified</status>
      <modifiedWord>~</modifiedWord>
      <trackRevisions>false</trackRevisions>
    </reviewItem>
    <reviewItem>
      <errorID>ec18331d-84f6-4414-9f63-ab3764a51d58</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69BD39FD</paraID>
      <start>0</start>
      <end>2</end>
      <status>modified</status>
      <modifiedWord>四、</modifiedWord>
      <trackRevisions>false</trackRevisions>
    </reviewItem>
    <reviewItem>
      <errorID>d0652877-bb04-4f28-b8c0-b41b38e35c05</errorID>
      <errorWord>JB</errorWord>
      <group>L1_Sensitive</group>
      <groupName>敏感问题</groupName>
      <ability>L2_Abuse</ability>
      <abilityName>侮辱言辞</abilityName>
      <candidateList/>
      <explain>【侮辱言辞】句中涉及侮辱性的敏感内容，请注意甄别。</explain>
      <paraID>7D795830</paraID>
      <start>11</start>
      <end>13</end>
      <status>ignored</status>
      <modifiedWord/>
      <trackRevisions>false</trackRevisions>
    </reviewItem>
    <reviewItem>
      <errorID>9f92a651-947e-4804-9843-09da71580ad2</errorID>
      <errorWord>JB</errorWord>
      <group>L1_Sensitive</group>
      <groupName>敏感问题</groupName>
      <ability>L2_Abuse</ability>
      <abilityName>侮辱言辞</abilityName>
      <candidateList/>
      <explain>【侮辱言辞】句中涉及侮辱性的敏感内容，请注意甄别。</explain>
      <paraID>19A8962C</paraID>
      <start>2</start>
      <end>4</end>
      <status>ignored</status>
      <modifiedWord/>
      <trackRevisions>false</trackRevisions>
    </reviewItem>
    <reviewItem>
      <errorID>d5b7adab-06ed-478b-9a1e-6ac7fa3bb0de</errorID>
      <errorWord>JB</errorWord>
      <group>L1_Sensitive</group>
      <groupName>敏感问题</groupName>
      <ability>L2_Abuse</ability>
      <abilityName>侮辱言辞</abilityName>
      <candidateList/>
      <explain>【侮辱言辞】句中涉及侮辱性的敏感内容，请注意甄别。</explain>
      <paraID> B62193F</paraID>
      <start>3</start>
      <end>5</end>
      <status>ignored</status>
      <modifiedWord/>
      <trackRevisions>false</trackRevisions>
    </reviewItem>
    <reviewItem>
      <errorID>1cc3e1a5-adfb-4eaf-8977-a51e87685fac</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31544EDA</paraID>
      <start>0</start>
      <end>2</end>
      <status>modified</status>
      <modifiedWord>六、</modifiedWord>
      <trackRevisions>false</trackRevisions>
    </reviewItem>
    <reviewItem>
      <errorID>d34bee8e-de2e-4bc7-8dc7-a18014dd2c10</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2435EEC7</paraID>
      <start>0</start>
      <end>2</end>
      <status>modified</status>
      <modifiedWord>七、</modifiedWord>
      <trackRevisions>false</trackRevisions>
    </reviewItem>
    <reviewItem>
      <errorID>0ca5f7e7-04ee-4635-9e17-f6c9555c87f7</errorID>
      <errorWord>其它</errorWord>
      <group>L1_Word</group>
      <groupName>字词问题</groupName>
      <ability>L2_Alias</ability>
      <abilityName>也作/曾用词</abilityName>
      <candidateList>
        <item>其他</item>
      </candidateList>
      <explain>词汇[其它]为不规范表述或旧称，其规范书面表述为[其他]。</explain>
      <paraID>2435EEC7</paraID>
      <start>2</start>
      <end>4</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6684293e-0b7f-4767-8040-5bb6aa91be4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3272</Words>
  <Characters>3602</Characters>
  <Lines>0</Lines>
  <Paragraphs>0</Paragraphs>
  <TotalTime>9</TotalTime>
  <ScaleCrop>false</ScaleCrop>
  <LinksUpToDate>false</LinksUpToDate>
  <CharactersWithSpaces>3798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2022-08-24T12:51:00Z</dcterms:created>
  <dc:creator>Administrator</dc:creator>
  <cp:lastModifiedBy>00064841</cp:lastModifiedBy>
  <dcterms:modified xsi:type="dcterms:W3CDTF">2026-03-04T09:25:04Z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79584817E28B445AA0AB88B956229B39_13</vt:lpwstr>
  </property>
  <property fmtid="{D5CDD505-2E9C-101B-9397-08002B2CF9AE}" pid="4" name="KSOTemplateDocerSaveRecord">
    <vt:lpwstr>eyJoZGlkIjoiYTQ0MjM2MjJjZTA0Y2Q3NDk1MmJhNDM0MTQ4YjZlNTAiLCJ1c2VySWQiOiIxNzY0MzE3NDQwIn0=</vt:lpwstr>
  </property>
</Properties>
</file>