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right="2" w:rightChars="1"/>
        <w:jc w:val="center"/>
        <w:rPr>
          <w:rFonts w:hint="eastAsia" w:ascii="宋体" w:hAnsi="宋体" w:eastAsia="宋体" w:cs="Times New Roman"/>
          <w:b/>
          <w:color w:val="auto"/>
          <w:sz w:val="32"/>
          <w:szCs w:val="32"/>
          <w:highlight w:val="none"/>
          <w:lang w:eastAsia="zh-CN"/>
        </w:rPr>
      </w:pPr>
    </w:p>
    <w:p>
      <w:pPr>
        <w:snapToGrid w:val="0"/>
        <w:spacing w:line="360" w:lineRule="auto"/>
        <w:ind w:right="2" w:rightChars="1"/>
        <w:jc w:val="center"/>
        <w:rPr>
          <w:rFonts w:hint="eastAsia" w:ascii="宋体" w:hAnsi="宋体" w:eastAsia="宋体" w:cs="Times New Roman"/>
          <w:b/>
          <w:color w:val="auto"/>
          <w:sz w:val="32"/>
          <w:szCs w:val="32"/>
          <w:highlight w:val="none"/>
          <w:lang w:eastAsia="zh-CN"/>
        </w:rPr>
      </w:pPr>
    </w:p>
    <w:p>
      <w:pPr>
        <w:snapToGrid w:val="0"/>
        <w:spacing w:line="360" w:lineRule="auto"/>
        <w:ind w:right="2" w:rightChars="1"/>
        <w:jc w:val="center"/>
        <w:rPr>
          <w:rFonts w:hint="eastAsia" w:ascii="宋体" w:hAnsi="宋体" w:eastAsia="宋体" w:cs="Times New Roman"/>
          <w:b/>
          <w:color w:val="auto"/>
          <w:sz w:val="32"/>
          <w:szCs w:val="32"/>
          <w:highlight w:val="none"/>
          <w:lang w:eastAsia="zh-CN"/>
        </w:rPr>
      </w:pPr>
    </w:p>
    <w:p>
      <w:pPr>
        <w:snapToGrid w:val="0"/>
        <w:spacing w:line="360" w:lineRule="auto"/>
        <w:ind w:right="2" w:rightChars="1"/>
        <w:jc w:val="center"/>
        <w:rPr>
          <w:rFonts w:hint="eastAsia" w:ascii="宋体" w:hAnsi="宋体" w:eastAsia="宋体" w:cs="Times New Roman"/>
          <w:b/>
          <w:color w:val="auto"/>
          <w:sz w:val="32"/>
          <w:szCs w:val="32"/>
          <w:highlight w:val="none"/>
          <w:lang w:eastAsia="zh-CN"/>
        </w:rPr>
      </w:pPr>
      <w:r>
        <w:rPr>
          <w:rFonts w:hint="eastAsia" w:ascii="宋体" w:hAnsi="宋体" w:eastAsia="宋体" w:cs="Times New Roman"/>
          <w:b/>
          <w:color w:val="auto"/>
          <w:sz w:val="32"/>
          <w:szCs w:val="32"/>
          <w:highlight w:val="none"/>
          <w:lang w:eastAsia="zh-CN"/>
        </w:rPr>
        <w:t>甘肃酒钢集团炼铁厂</w:t>
      </w:r>
    </w:p>
    <w:p>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宋体" w:hAnsi="宋体" w:eastAsia="宋体" w:cs="Times New Roman"/>
          <w:b/>
          <w:color w:val="auto"/>
          <w:sz w:val="32"/>
          <w:szCs w:val="32"/>
          <w:highlight w:val="none"/>
          <w:lang w:eastAsia="zh-CN"/>
        </w:rPr>
        <w:t>电温控防泄漏煤气排水器\四级 水封50Kpa DN150 立式</w:t>
      </w:r>
      <w:r>
        <w:rPr>
          <w:rFonts w:hint="eastAsia" w:ascii="仿宋" w:hAnsi="仿宋" w:eastAsia="仿宋" w:cs="仿宋"/>
          <w:b/>
          <w:color w:val="auto"/>
          <w:sz w:val="36"/>
          <w:szCs w:val="48"/>
          <w:highlight w:val="none"/>
          <w:lang w:val="en-US" w:eastAsia="zh-CN"/>
        </w:rPr>
        <w:t>（70382145）</w:t>
      </w:r>
    </w:p>
    <w:p>
      <w:pPr>
        <w:snapToGrid w:val="0"/>
        <w:spacing w:line="360" w:lineRule="auto"/>
        <w:ind w:right="2" w:rightChars="1"/>
        <w:jc w:val="center"/>
        <w:rPr>
          <w:rFonts w:hint="eastAsia" w:ascii="宋体" w:hAnsi="宋体" w:eastAsia="宋体" w:cs="Times New Roman"/>
          <w:b/>
          <w:color w:val="auto"/>
          <w:sz w:val="32"/>
          <w:szCs w:val="32"/>
          <w:highlight w:val="none"/>
          <w:lang w:eastAsia="zh-CN"/>
        </w:rPr>
      </w:pPr>
      <w:r>
        <w:rPr>
          <w:rFonts w:hint="eastAsia" w:ascii="宋体" w:hAnsi="宋体" w:eastAsia="宋体" w:cs="Times New Roman"/>
          <w:b/>
          <w:color w:val="auto"/>
          <w:sz w:val="32"/>
          <w:szCs w:val="32"/>
          <w:highlight w:val="none"/>
          <w:lang w:val="en-US" w:eastAsia="zh-CN"/>
        </w:rPr>
        <w:t xml:space="preserve">  </w:t>
      </w:r>
      <w:r>
        <w:rPr>
          <w:rFonts w:hint="eastAsia" w:ascii="宋体" w:hAnsi="宋体" w:eastAsia="宋体" w:cs="Times New Roman"/>
          <w:b/>
          <w:color w:val="auto"/>
          <w:sz w:val="32"/>
          <w:szCs w:val="32"/>
          <w:highlight w:val="none"/>
          <w:lang w:eastAsia="zh-CN"/>
        </w:rPr>
        <w:t>采购技术规格书</w:t>
      </w:r>
    </w:p>
    <w:p>
      <w:pPr>
        <w:snapToGrid w:val="0"/>
        <w:spacing w:line="360" w:lineRule="auto"/>
        <w:ind w:right="2" w:rightChars="1"/>
        <w:jc w:val="center"/>
        <w:rPr>
          <w:rFonts w:hint="eastAsia" w:ascii="宋体" w:hAnsi="宋体"/>
          <w:b/>
          <w:sz w:val="44"/>
          <w:szCs w:val="22"/>
        </w:rPr>
      </w:pPr>
    </w:p>
    <w:p>
      <w:pPr>
        <w:snapToGrid w:val="0"/>
        <w:spacing w:line="360" w:lineRule="auto"/>
        <w:ind w:right="2" w:rightChars="1"/>
        <w:jc w:val="center"/>
        <w:rPr>
          <w:rFonts w:hint="eastAsia" w:ascii="宋体" w:hAnsi="宋体"/>
          <w:b/>
          <w:sz w:val="44"/>
          <w:szCs w:val="22"/>
        </w:rPr>
      </w:pPr>
    </w:p>
    <w:p>
      <w:pPr>
        <w:snapToGrid w:val="0"/>
        <w:spacing w:line="360" w:lineRule="auto"/>
        <w:ind w:right="-447"/>
        <w:jc w:val="center"/>
        <w:rPr>
          <w:rFonts w:hint="eastAsia" w:ascii="宋体" w:hAnsi="宋体"/>
          <w:b/>
          <w:color w:val="auto"/>
          <w:sz w:val="36"/>
          <w:szCs w:val="48"/>
        </w:rPr>
      </w:pPr>
    </w:p>
    <w:p>
      <w:pPr>
        <w:snapToGrid w:val="0"/>
        <w:spacing w:line="360" w:lineRule="auto"/>
        <w:ind w:right="-447"/>
        <w:jc w:val="center"/>
        <w:rPr>
          <w:rFonts w:hint="eastAsia" w:ascii="宋体" w:hAnsi="宋体"/>
          <w:b/>
          <w:color w:val="auto"/>
          <w:sz w:val="36"/>
          <w:szCs w:val="48"/>
        </w:rPr>
      </w:pPr>
    </w:p>
    <w:p>
      <w:pPr>
        <w:snapToGrid w:val="0"/>
        <w:spacing w:line="360" w:lineRule="auto"/>
        <w:ind w:right="-447"/>
        <w:jc w:val="center"/>
        <w:rPr>
          <w:rFonts w:hint="eastAsia" w:ascii="宋体" w:hAnsi="宋体"/>
          <w:b/>
          <w:color w:val="auto"/>
          <w:sz w:val="36"/>
          <w:szCs w:val="48"/>
        </w:rPr>
      </w:pPr>
    </w:p>
    <w:p>
      <w:pPr>
        <w:snapToGrid w:val="0"/>
        <w:spacing w:line="360" w:lineRule="auto"/>
        <w:ind w:right="-447"/>
        <w:jc w:val="center"/>
        <w:rPr>
          <w:rFonts w:hint="eastAsia" w:ascii="宋体" w:hAnsi="宋体"/>
          <w:b/>
          <w:color w:val="auto"/>
          <w:sz w:val="36"/>
          <w:szCs w:val="48"/>
        </w:rPr>
      </w:pPr>
    </w:p>
    <w:p>
      <w:pPr>
        <w:snapToGrid w:val="0"/>
        <w:spacing w:line="360" w:lineRule="auto"/>
        <w:ind w:right="-447"/>
        <w:jc w:val="center"/>
        <w:rPr>
          <w:rFonts w:hint="eastAsia" w:ascii="宋体" w:hAnsi="宋体"/>
          <w:b/>
          <w:color w:val="auto"/>
          <w:sz w:val="36"/>
          <w:szCs w:val="48"/>
        </w:rPr>
      </w:pPr>
    </w:p>
    <w:p>
      <w:pPr>
        <w:snapToGrid w:val="0"/>
        <w:spacing w:line="360" w:lineRule="auto"/>
        <w:ind w:right="-447"/>
        <w:jc w:val="center"/>
        <w:rPr>
          <w:rFonts w:hint="eastAsia" w:ascii="宋体" w:hAnsi="宋体"/>
          <w:b/>
          <w:color w:val="auto"/>
          <w:sz w:val="36"/>
          <w:szCs w:val="48"/>
        </w:rPr>
      </w:pPr>
    </w:p>
    <w:p>
      <w:pPr>
        <w:snapToGrid w:val="0"/>
        <w:spacing w:line="360" w:lineRule="auto"/>
        <w:ind w:right="-447"/>
        <w:jc w:val="center"/>
        <w:rPr>
          <w:rFonts w:hint="eastAsia" w:ascii="宋体" w:hAnsi="宋体"/>
          <w:b/>
          <w:color w:val="auto"/>
          <w:sz w:val="36"/>
          <w:szCs w:val="48"/>
        </w:rPr>
      </w:pPr>
    </w:p>
    <w:p>
      <w:pPr>
        <w:spacing w:line="360" w:lineRule="auto"/>
        <w:ind w:firstLine="3791" w:firstLineChars="1049"/>
        <w:rPr>
          <w:rFonts w:hint="eastAsia" w:ascii="宋体" w:hAnsi="宋体"/>
          <w:b/>
          <w:color w:val="auto"/>
          <w:sz w:val="36"/>
          <w:szCs w:val="36"/>
        </w:rPr>
      </w:pPr>
    </w:p>
    <w:p>
      <w:pPr>
        <w:snapToGrid w:val="0"/>
        <w:spacing w:line="360" w:lineRule="auto"/>
        <w:ind w:right="-447"/>
        <w:jc w:val="both"/>
        <w:rPr>
          <w:rFonts w:hint="eastAsia" w:ascii="宋体" w:hAnsi="宋体"/>
          <w:b/>
          <w:color w:val="auto"/>
          <w:sz w:val="28"/>
          <w:szCs w:val="28"/>
        </w:rPr>
      </w:pPr>
    </w:p>
    <w:p>
      <w:pPr>
        <w:snapToGrid w:val="0"/>
        <w:spacing w:line="360" w:lineRule="auto"/>
        <w:ind w:right="-447"/>
        <w:jc w:val="both"/>
        <w:rPr>
          <w:rFonts w:hint="eastAsia" w:ascii="宋体" w:hAnsi="宋体"/>
          <w:b/>
          <w:color w:val="auto"/>
          <w:sz w:val="28"/>
          <w:szCs w:val="28"/>
        </w:rPr>
      </w:pPr>
    </w:p>
    <w:p>
      <w:pPr>
        <w:snapToGrid w:val="0"/>
        <w:spacing w:line="360" w:lineRule="auto"/>
        <w:ind w:right="-447"/>
        <w:jc w:val="both"/>
        <w:rPr>
          <w:rFonts w:hint="eastAsia" w:ascii="宋体" w:hAnsi="宋体"/>
          <w:b/>
          <w:color w:val="auto"/>
          <w:sz w:val="28"/>
          <w:szCs w:val="28"/>
        </w:rPr>
      </w:pPr>
    </w:p>
    <w:p>
      <w:pPr>
        <w:snapToGrid w:val="0"/>
        <w:spacing w:line="360" w:lineRule="auto"/>
        <w:ind w:right="-447"/>
        <w:jc w:val="both"/>
        <w:rPr>
          <w:rFonts w:hint="eastAsia" w:ascii="宋体" w:hAnsi="宋体"/>
          <w:b/>
          <w:color w:val="auto"/>
          <w:sz w:val="28"/>
          <w:szCs w:val="28"/>
        </w:rPr>
      </w:pPr>
    </w:p>
    <w:p>
      <w:pPr>
        <w:spacing w:line="360" w:lineRule="auto"/>
        <w:jc w:val="left"/>
        <w:rPr>
          <w:rFonts w:ascii="宋体" w:hAnsi="宋体"/>
          <w:b/>
          <w:bCs/>
          <w:sz w:val="24"/>
          <w:szCs w:val="24"/>
          <w:highlight w:val="none"/>
        </w:rPr>
      </w:pPr>
    </w:p>
    <w:p>
      <w:pPr>
        <w:spacing w:line="360" w:lineRule="auto"/>
        <w:jc w:val="left"/>
        <w:rPr>
          <w:rFonts w:ascii="宋体" w:hAnsi="宋体"/>
          <w:b/>
          <w:bCs/>
          <w:sz w:val="24"/>
          <w:szCs w:val="24"/>
          <w:highlight w:val="none"/>
        </w:rPr>
      </w:pPr>
      <w:r>
        <w:rPr>
          <w:rFonts w:ascii="宋体" w:hAnsi="宋体"/>
          <w:b/>
          <w:bCs/>
          <w:sz w:val="24"/>
          <w:szCs w:val="24"/>
          <w:highlight w:val="none"/>
        </w:rPr>
        <w:t>甲方：甘肃酒钢集团</w:t>
      </w:r>
      <w:r>
        <w:rPr>
          <w:rFonts w:hint="eastAsia" w:ascii="宋体" w:hAnsi="宋体"/>
          <w:b/>
          <w:bCs/>
          <w:sz w:val="24"/>
          <w:szCs w:val="24"/>
          <w:highlight w:val="none"/>
        </w:rPr>
        <w:t>宏兴</w:t>
      </w:r>
      <w:r>
        <w:rPr>
          <w:rFonts w:ascii="宋体" w:hAnsi="宋体"/>
          <w:b/>
          <w:bCs/>
          <w:sz w:val="24"/>
          <w:szCs w:val="24"/>
          <w:highlight w:val="none"/>
        </w:rPr>
        <w:t>钢铁股份有限公司</w:t>
      </w:r>
      <w:r>
        <w:rPr>
          <w:rFonts w:hint="eastAsia" w:ascii="宋体" w:hAnsi="宋体"/>
          <w:b/>
          <w:bCs/>
          <w:sz w:val="24"/>
          <w:szCs w:val="24"/>
          <w:highlight w:val="none"/>
        </w:rPr>
        <w:t>炼铁</w:t>
      </w:r>
      <w:r>
        <w:rPr>
          <w:rFonts w:ascii="宋体" w:hAnsi="宋体"/>
          <w:b/>
          <w:bCs/>
          <w:sz w:val="24"/>
          <w:szCs w:val="24"/>
          <w:highlight w:val="none"/>
        </w:rPr>
        <w:t>厂</w:t>
      </w:r>
    </w:p>
    <w:p>
      <w:pPr>
        <w:spacing w:line="360" w:lineRule="auto"/>
        <w:jc w:val="left"/>
        <w:rPr>
          <w:rFonts w:hint="eastAsia" w:ascii="宋体" w:hAnsi="宋体"/>
          <w:color w:val="auto"/>
          <w:sz w:val="21"/>
          <w:szCs w:val="21"/>
        </w:rPr>
      </w:pPr>
      <w:r>
        <w:rPr>
          <w:rFonts w:ascii="宋体" w:hAnsi="宋体"/>
          <w:b/>
          <w:bCs/>
          <w:color w:val="auto"/>
          <w:sz w:val="24"/>
          <w:szCs w:val="24"/>
          <w:highlight w:val="none"/>
        </w:rPr>
        <w:t>乙方：</w:t>
      </w:r>
    </w:p>
    <w:p>
      <w:pPr>
        <w:snapToGrid w:val="0"/>
        <w:spacing w:line="360" w:lineRule="auto"/>
        <w:ind w:right="-15" w:firstLine="420" w:firstLineChars="200"/>
        <w:rPr>
          <w:rFonts w:hint="eastAsia" w:ascii="宋体" w:hAnsi="宋体"/>
          <w:b/>
          <w:color w:val="auto"/>
          <w:sz w:val="21"/>
          <w:szCs w:val="21"/>
        </w:rPr>
      </w:pPr>
      <w:r>
        <w:rPr>
          <w:rFonts w:hint="eastAsia" w:ascii="宋体" w:hAnsi="宋体"/>
          <w:color w:val="auto"/>
          <w:sz w:val="21"/>
          <w:szCs w:val="21"/>
        </w:rPr>
        <w:t>甘肃酒钢集团炼铁厂（以下称甲方）与××××（以下称乙方）就</w:t>
      </w:r>
      <w:r>
        <w:rPr>
          <w:rFonts w:hint="eastAsia" w:ascii="宋体" w:hAnsi="宋体" w:eastAsia="宋体" w:cs="Times New Roman"/>
          <w:color w:val="auto"/>
          <w:sz w:val="21"/>
          <w:szCs w:val="21"/>
        </w:rPr>
        <w:t>甲方电温控防泄漏煤气排水器\四级 水封50Kpa DN150 立式</w:t>
      </w:r>
      <w:r>
        <w:rPr>
          <w:rFonts w:hint="eastAsia" w:ascii="宋体" w:hAnsi="宋体"/>
          <w:color w:val="auto"/>
          <w:sz w:val="21"/>
          <w:szCs w:val="21"/>
        </w:rPr>
        <w:t>采购经双方协商，达成如下技术协议：</w:t>
      </w:r>
    </w:p>
    <w:p>
      <w:pPr>
        <w:spacing w:line="360" w:lineRule="auto"/>
        <w:rPr>
          <w:rFonts w:ascii="宋体" w:hAnsi="宋体"/>
          <w:b/>
          <w:sz w:val="20"/>
          <w:szCs w:val="20"/>
          <w:highlight w:val="none"/>
        </w:rPr>
      </w:pPr>
      <w:r>
        <w:rPr>
          <w:rFonts w:hint="eastAsia" w:ascii="宋体" w:hAnsi="宋体"/>
          <w:b/>
          <w:sz w:val="20"/>
          <w:szCs w:val="20"/>
          <w:highlight w:val="none"/>
        </w:rPr>
        <w:t>一</w:t>
      </w:r>
      <w:r>
        <w:rPr>
          <w:rFonts w:hint="eastAsia" w:ascii="宋体" w:hAnsi="宋体"/>
          <w:b/>
          <w:sz w:val="20"/>
          <w:szCs w:val="20"/>
          <w:highlight w:val="none"/>
          <w:lang w:eastAsia="zh-CN"/>
        </w:rPr>
        <w:t>、</w:t>
      </w:r>
      <w:r>
        <w:rPr>
          <w:rFonts w:hint="eastAsia" w:ascii="宋体" w:hAnsi="宋体"/>
          <w:b/>
          <w:sz w:val="20"/>
          <w:szCs w:val="20"/>
          <w:highlight w:val="none"/>
        </w:rPr>
        <w:t>总则</w:t>
      </w:r>
    </w:p>
    <w:p>
      <w:pPr>
        <w:tabs>
          <w:tab w:val="left" w:pos="1080"/>
        </w:tabs>
        <w:spacing w:line="360" w:lineRule="auto"/>
        <w:ind w:firstLine="525" w:firstLineChars="250"/>
        <w:rPr>
          <w:rFonts w:hint="eastAsia" w:ascii="宋体" w:hAnsi="宋体"/>
          <w:color w:val="auto"/>
          <w:sz w:val="21"/>
          <w:szCs w:val="21"/>
        </w:rPr>
      </w:pPr>
      <w:r>
        <w:rPr>
          <w:rFonts w:hint="eastAsia" w:ascii="宋体" w:hAnsi="宋体"/>
          <w:color w:val="auto"/>
          <w:sz w:val="21"/>
          <w:szCs w:val="21"/>
        </w:rPr>
        <w:t>本技术协议作为甲方设备订货合同的附件，与订货合同同时生效，具有同等法律效力。合同执行期间双方再协商形成的补充协议和追加条款也具有同等法律效力。</w:t>
      </w:r>
    </w:p>
    <w:p>
      <w:pPr>
        <w:numPr>
          <w:ilvl w:val="0"/>
          <w:numId w:val="1"/>
        </w:numPr>
        <w:tabs>
          <w:tab w:val="left" w:pos="540"/>
          <w:tab w:val="left" w:pos="720"/>
          <w:tab w:val="left" w:pos="1080"/>
        </w:tabs>
        <w:adjustRightInd/>
        <w:spacing w:line="360" w:lineRule="auto"/>
        <w:ind w:firstLine="525" w:firstLineChars="250"/>
        <w:jc w:val="both"/>
        <w:textAlignment w:val="auto"/>
        <w:rPr>
          <w:rFonts w:hint="eastAsia" w:ascii="宋体" w:hAnsi="宋体"/>
          <w:color w:val="auto"/>
          <w:sz w:val="21"/>
          <w:szCs w:val="21"/>
        </w:rPr>
      </w:pPr>
      <w:r>
        <w:rPr>
          <w:rFonts w:hint="eastAsia" w:ascii="宋体" w:hAnsi="宋体"/>
          <w:color w:val="auto"/>
          <w:sz w:val="21"/>
          <w:szCs w:val="21"/>
        </w:rPr>
        <w:t>本技术协议所提出的是最低标准的技术要求，并未对一切技术细节做出规定，也未充分引述有关标准和规范的条文，乙方应保证提供符合有关标准和技术文件的优质产品。</w:t>
      </w:r>
    </w:p>
    <w:p>
      <w:pPr>
        <w:numPr>
          <w:ilvl w:val="0"/>
          <w:numId w:val="1"/>
        </w:numPr>
        <w:tabs>
          <w:tab w:val="left" w:pos="540"/>
          <w:tab w:val="left" w:pos="720"/>
          <w:tab w:val="left" w:pos="1080"/>
        </w:tabs>
        <w:adjustRightInd/>
        <w:spacing w:line="360" w:lineRule="auto"/>
        <w:ind w:firstLine="525" w:firstLineChars="250"/>
        <w:jc w:val="both"/>
        <w:textAlignment w:val="auto"/>
        <w:rPr>
          <w:rFonts w:hint="eastAsia" w:ascii="宋体" w:hAnsi="宋体"/>
          <w:color w:val="auto"/>
          <w:sz w:val="21"/>
          <w:szCs w:val="21"/>
        </w:rPr>
      </w:pPr>
      <w:r>
        <w:rPr>
          <w:rFonts w:hint="eastAsia" w:ascii="宋体" w:hAnsi="宋体"/>
          <w:color w:val="auto"/>
          <w:sz w:val="21"/>
          <w:szCs w:val="21"/>
        </w:rPr>
        <w:t>乙方提供的设备必须具有国内同行业近几年内的先进制造水平，采用先进工艺，合格材料，成熟的技术或专利技术。</w:t>
      </w:r>
    </w:p>
    <w:p>
      <w:pPr>
        <w:numPr>
          <w:ilvl w:val="0"/>
          <w:numId w:val="1"/>
        </w:numPr>
        <w:tabs>
          <w:tab w:val="left" w:pos="540"/>
          <w:tab w:val="left" w:pos="720"/>
          <w:tab w:val="left" w:pos="1080"/>
        </w:tabs>
        <w:adjustRightInd/>
        <w:spacing w:line="360" w:lineRule="auto"/>
        <w:ind w:firstLine="525" w:firstLineChars="250"/>
        <w:jc w:val="both"/>
        <w:textAlignment w:val="auto"/>
        <w:rPr>
          <w:rFonts w:hint="eastAsia" w:ascii="宋体" w:hAnsi="宋体"/>
          <w:color w:val="auto"/>
          <w:sz w:val="21"/>
          <w:szCs w:val="21"/>
        </w:rPr>
      </w:pPr>
      <w:r>
        <w:rPr>
          <w:rFonts w:hint="eastAsia" w:ascii="宋体" w:hAnsi="宋体"/>
          <w:color w:val="auto"/>
          <w:sz w:val="21"/>
          <w:szCs w:val="21"/>
        </w:rPr>
        <w:t>乙方提供的设备必须是全新、规范、先进的高质量可靠产品，能够确保连续稳定的工作。</w:t>
      </w:r>
    </w:p>
    <w:p>
      <w:pPr>
        <w:numPr>
          <w:ilvl w:val="0"/>
          <w:numId w:val="1"/>
        </w:numPr>
        <w:tabs>
          <w:tab w:val="left" w:pos="540"/>
          <w:tab w:val="left" w:pos="720"/>
          <w:tab w:val="left" w:pos="1080"/>
        </w:tabs>
        <w:adjustRightInd/>
        <w:spacing w:line="360" w:lineRule="auto"/>
        <w:ind w:firstLine="525" w:firstLineChars="250"/>
        <w:jc w:val="both"/>
        <w:textAlignment w:val="auto"/>
        <w:rPr>
          <w:rFonts w:hint="eastAsia" w:ascii="宋体" w:hAnsi="宋体"/>
          <w:color w:val="auto"/>
          <w:sz w:val="21"/>
          <w:szCs w:val="21"/>
        </w:rPr>
      </w:pPr>
      <w:r>
        <w:rPr>
          <w:rFonts w:hint="eastAsia" w:ascii="宋体" w:hAnsi="宋体"/>
          <w:color w:val="auto"/>
          <w:sz w:val="21"/>
          <w:szCs w:val="21"/>
        </w:rPr>
        <w:t>乙方提供货物的制造，材料的选择，都应按照国内外通用的现行标准和相应的技术规范执行，而这些标准和技术规范应为合同签字日为止最新公布发问的标准和技术规范。</w:t>
      </w:r>
    </w:p>
    <w:p>
      <w:pPr>
        <w:numPr>
          <w:ilvl w:val="0"/>
          <w:numId w:val="1"/>
        </w:numPr>
        <w:tabs>
          <w:tab w:val="left" w:pos="540"/>
          <w:tab w:val="left" w:pos="720"/>
          <w:tab w:val="left" w:pos="1080"/>
        </w:tabs>
        <w:adjustRightInd/>
        <w:spacing w:line="360" w:lineRule="auto"/>
        <w:ind w:firstLine="525" w:firstLineChars="250"/>
        <w:jc w:val="both"/>
        <w:textAlignment w:val="auto"/>
        <w:rPr>
          <w:rFonts w:hint="eastAsia" w:ascii="宋体" w:hAnsi="宋体"/>
          <w:color w:val="auto"/>
          <w:sz w:val="21"/>
          <w:szCs w:val="21"/>
        </w:rPr>
      </w:pPr>
      <w:r>
        <w:rPr>
          <w:rFonts w:hint="eastAsia" w:ascii="宋体" w:hAnsi="宋体"/>
          <w:color w:val="auto"/>
          <w:sz w:val="21"/>
          <w:szCs w:val="21"/>
        </w:rPr>
        <w:t>乙方须对本高炉系统设计的完整性、合理性和设计质量承担全部责任。保证管道拉杆设计满足高炉系统工艺要求。</w:t>
      </w:r>
      <w:bookmarkStart w:id="0" w:name="_GoBack"/>
      <w:bookmarkEnd w:id="0"/>
    </w:p>
    <w:p>
      <w:pPr>
        <w:spacing w:line="360" w:lineRule="auto"/>
        <w:rPr>
          <w:rFonts w:hint="eastAsia" w:ascii="宋体" w:hAnsi="宋体"/>
          <w:b/>
          <w:color w:val="000000"/>
          <w:spacing w:val="-4"/>
          <w:kern w:val="28"/>
          <w:sz w:val="20"/>
          <w:szCs w:val="20"/>
          <w:highlight w:val="none"/>
        </w:rPr>
      </w:pPr>
      <w:r>
        <w:rPr>
          <w:rFonts w:hint="eastAsia" w:ascii="宋体" w:hAnsi="宋体"/>
          <w:b/>
          <w:color w:val="000000"/>
          <w:spacing w:val="-4"/>
          <w:kern w:val="28"/>
          <w:sz w:val="20"/>
          <w:szCs w:val="20"/>
          <w:highlight w:val="none"/>
          <w:lang w:eastAsia="zh-CN"/>
        </w:rPr>
        <w:t>二、</w:t>
      </w:r>
      <w:r>
        <w:rPr>
          <w:rFonts w:hint="eastAsia" w:ascii="宋体" w:hAnsi="宋体"/>
          <w:b/>
          <w:color w:val="000000"/>
          <w:spacing w:val="-4"/>
          <w:kern w:val="28"/>
          <w:sz w:val="20"/>
          <w:szCs w:val="20"/>
          <w:highlight w:val="none"/>
        </w:rPr>
        <w:t>供货范围</w:t>
      </w:r>
    </w:p>
    <w:p>
      <w:pPr>
        <w:spacing w:line="360" w:lineRule="auto"/>
        <w:rPr>
          <w:rFonts w:hint="eastAsia" w:ascii="宋体" w:hAnsi="宋体"/>
          <w:color w:val="auto"/>
          <w:sz w:val="21"/>
          <w:szCs w:val="21"/>
        </w:rPr>
      </w:pPr>
      <w:r>
        <w:rPr>
          <w:rFonts w:hint="eastAsia" w:ascii="宋体" w:hAnsi="宋体" w:eastAsia="宋体" w:cs="宋体"/>
          <w:sz w:val="21"/>
          <w:szCs w:val="21"/>
          <w:lang w:bidi="en-US"/>
        </w:rPr>
        <w:t>阀门</w:t>
      </w:r>
      <w:r>
        <w:rPr>
          <w:rFonts w:hint="eastAsia" w:ascii="宋体" w:hAnsi="宋体" w:eastAsia="宋体" w:cs="宋体"/>
          <w:sz w:val="21"/>
          <w:szCs w:val="21"/>
          <w:lang w:eastAsia="zh-CN" w:bidi="en-US"/>
        </w:rPr>
        <w:t>对应的油缸</w:t>
      </w:r>
      <w:r>
        <w:rPr>
          <w:rFonts w:hint="eastAsia" w:ascii="宋体" w:hAnsi="宋体" w:eastAsia="宋体" w:cs="宋体"/>
          <w:sz w:val="21"/>
          <w:szCs w:val="21"/>
          <w:lang w:bidi="en-US"/>
        </w:rPr>
        <w:t>、密封件、联结件（螺栓、螺母、平垫圈、弹簧垫圈）由乙方提供</w:t>
      </w:r>
      <w:r>
        <w:rPr>
          <w:rFonts w:hint="eastAsia" w:ascii="宋体" w:hAnsi="宋体"/>
          <w:color w:val="auto"/>
          <w:sz w:val="21"/>
          <w:szCs w:val="21"/>
        </w:rPr>
        <w:t>。</w:t>
      </w:r>
    </w:p>
    <w:tbl>
      <w:tblPr>
        <w:tblStyle w:val="10"/>
        <w:tblW w:w="8994" w:type="dxa"/>
        <w:tblInd w:w="93" w:type="dxa"/>
        <w:tblLayout w:type="fixed"/>
        <w:tblCellMar>
          <w:top w:w="0" w:type="dxa"/>
          <w:left w:w="108" w:type="dxa"/>
          <w:bottom w:w="0" w:type="dxa"/>
          <w:right w:w="108" w:type="dxa"/>
        </w:tblCellMar>
      </w:tblPr>
      <w:tblGrid>
        <w:gridCol w:w="1047"/>
        <w:gridCol w:w="2493"/>
        <w:gridCol w:w="1023"/>
        <w:gridCol w:w="578"/>
        <w:gridCol w:w="1423"/>
        <w:gridCol w:w="2430"/>
      </w:tblGrid>
      <w:tr>
        <w:tblPrEx>
          <w:tblCellMar>
            <w:top w:w="0" w:type="dxa"/>
            <w:left w:w="108" w:type="dxa"/>
            <w:bottom w:w="0" w:type="dxa"/>
            <w:right w:w="108" w:type="dxa"/>
          </w:tblCellMar>
        </w:tblPrEx>
        <w:trPr>
          <w:trHeight w:val="402" w:hRule="atLeast"/>
        </w:trPr>
        <w:tc>
          <w:tcPr>
            <w:tcW w:w="104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物料编码</w:t>
            </w:r>
          </w:p>
        </w:tc>
        <w:tc>
          <w:tcPr>
            <w:tcW w:w="249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物料描述</w:t>
            </w:r>
          </w:p>
        </w:tc>
        <w:tc>
          <w:tcPr>
            <w:tcW w:w="102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计量单位</w:t>
            </w:r>
          </w:p>
        </w:tc>
        <w:tc>
          <w:tcPr>
            <w:tcW w:w="57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数量</w:t>
            </w:r>
          </w:p>
        </w:tc>
        <w:tc>
          <w:tcPr>
            <w:tcW w:w="142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宋体" w:hAnsi="宋体" w:eastAsia="宋体" w:cs="宋体"/>
                <w:b/>
                <w:bCs/>
                <w:color w:val="000000"/>
                <w:kern w:val="0"/>
                <w:sz w:val="20"/>
                <w:szCs w:val="20"/>
                <w:highlight w:val="none"/>
                <w:lang w:val="en-US" w:eastAsia="zh-CN"/>
              </w:rPr>
            </w:pPr>
            <w:r>
              <w:rPr>
                <w:rFonts w:hint="eastAsia" w:ascii="宋体" w:hAnsi="宋体" w:cs="宋体"/>
                <w:b/>
                <w:bCs/>
                <w:color w:val="000000"/>
                <w:kern w:val="0"/>
                <w:sz w:val="20"/>
                <w:szCs w:val="20"/>
                <w:highlight w:val="none"/>
                <w:lang w:val="en-US" w:eastAsia="zh-CN"/>
              </w:rPr>
              <w:t>推荐厂家/品牌</w:t>
            </w:r>
          </w:p>
        </w:tc>
        <w:tc>
          <w:tcPr>
            <w:tcW w:w="24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color w:val="000000"/>
                <w:kern w:val="0"/>
                <w:sz w:val="20"/>
                <w:szCs w:val="20"/>
                <w:highlight w:val="none"/>
                <w:lang w:val="en-US" w:eastAsia="zh-CN"/>
              </w:rPr>
            </w:pPr>
            <w:r>
              <w:rPr>
                <w:rFonts w:hint="eastAsia" w:ascii="宋体" w:hAnsi="宋体" w:cs="宋体"/>
                <w:b/>
                <w:bCs/>
                <w:color w:val="000000"/>
                <w:kern w:val="0"/>
                <w:sz w:val="20"/>
                <w:szCs w:val="20"/>
                <w:highlight w:val="none"/>
                <w:lang w:val="en-US" w:eastAsia="zh-CN"/>
              </w:rPr>
              <w:t>备注</w:t>
            </w:r>
          </w:p>
        </w:tc>
      </w:tr>
      <w:tr>
        <w:tblPrEx>
          <w:tblCellMar>
            <w:top w:w="0" w:type="dxa"/>
            <w:left w:w="108" w:type="dxa"/>
            <w:bottom w:w="0" w:type="dxa"/>
            <w:right w:w="108" w:type="dxa"/>
          </w:tblCellMar>
        </w:tblPrEx>
        <w:trPr>
          <w:trHeight w:val="402" w:hRule="atLeast"/>
        </w:trPr>
        <w:tc>
          <w:tcPr>
            <w:tcW w:w="1047" w:type="dxa"/>
            <w:tcBorders>
              <w:top w:val="nil"/>
              <w:left w:val="single" w:color="auto" w:sz="4" w:space="0"/>
              <w:bottom w:val="single" w:color="auto" w:sz="4" w:space="0"/>
              <w:right w:val="single" w:color="auto" w:sz="4" w:space="0"/>
            </w:tcBorders>
            <w:noWrap w:val="0"/>
            <w:vAlign w:val="center"/>
          </w:tcPr>
          <w:p>
            <w:pPr>
              <w:widowControl/>
              <w:spacing w:line="360" w:lineRule="auto"/>
              <w:rPr>
                <w:rFonts w:hint="eastAsia" w:ascii="宋体" w:hAnsi="宋体" w:eastAsia="宋体" w:cs="宋体"/>
                <w:b w:val="0"/>
                <w:bCs w:val="0"/>
                <w:kern w:val="1"/>
                <w:sz w:val="20"/>
                <w:szCs w:val="20"/>
                <w:highlight w:val="none"/>
              </w:rPr>
            </w:pPr>
            <w:r>
              <w:rPr>
                <w:rFonts w:hint="eastAsia" w:ascii="宋体" w:hAnsi="宋体" w:eastAsia="宋体" w:cs="宋体"/>
                <w:b w:val="0"/>
                <w:bCs w:val="0"/>
                <w:kern w:val="1"/>
                <w:sz w:val="20"/>
                <w:szCs w:val="20"/>
                <w:highlight w:val="none"/>
              </w:rPr>
              <w:t>70382145</w:t>
            </w:r>
          </w:p>
        </w:tc>
        <w:tc>
          <w:tcPr>
            <w:tcW w:w="2493" w:type="dxa"/>
            <w:tcBorders>
              <w:top w:val="nil"/>
              <w:left w:val="nil"/>
              <w:bottom w:val="single" w:color="auto" w:sz="4" w:space="0"/>
              <w:right w:val="single" w:color="auto" w:sz="4" w:space="0"/>
            </w:tcBorders>
            <w:noWrap w:val="0"/>
            <w:vAlign w:val="center"/>
          </w:tcPr>
          <w:p>
            <w:pPr>
              <w:widowControl/>
              <w:spacing w:line="360" w:lineRule="auto"/>
              <w:rPr>
                <w:rFonts w:hint="eastAsia" w:ascii="宋体" w:hAnsi="宋体" w:eastAsia="宋体" w:cs="宋体"/>
                <w:b w:val="0"/>
                <w:bCs w:val="0"/>
                <w:color w:val="auto"/>
                <w:kern w:val="1"/>
                <w:sz w:val="20"/>
                <w:szCs w:val="20"/>
                <w:highlight w:val="none"/>
                <w:lang w:val="en-US" w:eastAsia="zh-CN"/>
              </w:rPr>
            </w:pPr>
            <w:r>
              <w:rPr>
                <w:rFonts w:hint="eastAsia" w:ascii="宋体" w:hAnsi="宋体"/>
                <w:color w:val="auto"/>
                <w:sz w:val="20"/>
                <w:szCs w:val="20"/>
                <w:highlight w:val="none"/>
                <w:lang w:eastAsia="zh-CN"/>
              </w:rPr>
              <w:t>电温控防泄漏煤气排水器\四级 水封50Kpa DN150 立式</w:t>
            </w:r>
          </w:p>
        </w:tc>
        <w:tc>
          <w:tcPr>
            <w:tcW w:w="1023" w:type="dxa"/>
            <w:tcBorders>
              <w:top w:val="nil"/>
              <w:left w:val="nil"/>
              <w:bottom w:val="single" w:color="auto" w:sz="4" w:space="0"/>
              <w:right w:val="single" w:color="auto" w:sz="4" w:space="0"/>
            </w:tcBorders>
            <w:noWrap w:val="0"/>
            <w:vAlign w:val="center"/>
          </w:tcPr>
          <w:p>
            <w:pPr>
              <w:keepNext w:val="0"/>
              <w:keepLines w:val="0"/>
              <w:pageBreakBefore w:val="0"/>
              <w:widowControl/>
              <w:tabs>
                <w:tab w:val="left" w:pos="462"/>
              </w:tabs>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TL</w:t>
            </w:r>
          </w:p>
        </w:tc>
        <w:tc>
          <w:tcPr>
            <w:tcW w:w="57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4</w:t>
            </w:r>
          </w:p>
        </w:tc>
        <w:tc>
          <w:tcPr>
            <w:tcW w:w="142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eastAsia="宋体"/>
                <w:lang w:val="en-US" w:eastAsia="zh-CN"/>
              </w:rPr>
            </w:pPr>
          </w:p>
        </w:tc>
        <w:tc>
          <w:tcPr>
            <w:tcW w:w="24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Times New Roman"/>
                <w:b w:val="0"/>
                <w:bCs/>
                <w:color w:val="auto"/>
                <w:sz w:val="20"/>
                <w:szCs w:val="20"/>
                <w:highlight w:val="none"/>
                <w:lang w:val="en-US" w:eastAsia="zh-CN"/>
              </w:rPr>
            </w:pPr>
            <w:r>
              <w:rPr>
                <w:rFonts w:hint="eastAsia" w:ascii="宋体" w:hAnsi="宋体"/>
                <w:color w:val="auto"/>
                <w:sz w:val="20"/>
                <w:szCs w:val="20"/>
                <w:highlight w:val="none"/>
                <w:lang w:eastAsia="zh-CN"/>
              </w:rPr>
              <w:t>每台含</w:t>
            </w:r>
            <w:r>
              <w:rPr>
                <w:rFonts w:hint="eastAsia" w:ascii="宋体" w:hAnsi="宋体"/>
                <w:color w:val="auto"/>
                <w:sz w:val="20"/>
                <w:szCs w:val="20"/>
                <w:highlight w:val="none"/>
                <w:lang w:val="en-US" w:eastAsia="zh-CN"/>
              </w:rPr>
              <w:t>操作箱</w:t>
            </w:r>
            <w:r>
              <w:rPr>
                <w:rFonts w:hint="eastAsia" w:ascii="宋体" w:hAnsi="宋体"/>
                <w:color w:val="auto"/>
                <w:sz w:val="20"/>
                <w:szCs w:val="20"/>
                <w:highlight w:val="none"/>
                <w:lang w:eastAsia="zh-CN"/>
              </w:rPr>
              <w:t>、</w:t>
            </w:r>
            <w:r>
              <w:rPr>
                <w:rFonts w:hint="eastAsia" w:ascii="宋体" w:hAnsi="宋体"/>
                <w:color w:val="auto"/>
                <w:sz w:val="20"/>
                <w:szCs w:val="20"/>
                <w:highlight w:val="none"/>
                <w:lang w:val="en-US" w:eastAsia="zh-CN"/>
              </w:rPr>
              <w:t>配套阀门、堵头配套排水漏斗</w:t>
            </w:r>
            <w:r>
              <w:rPr>
                <w:rFonts w:hint="eastAsia" w:ascii="宋体" w:hAnsi="宋体"/>
                <w:color w:val="auto"/>
                <w:sz w:val="20"/>
                <w:szCs w:val="20"/>
                <w:highlight w:val="none"/>
                <w:lang w:eastAsia="zh-CN"/>
              </w:rPr>
              <w:t>。</w:t>
            </w:r>
          </w:p>
        </w:tc>
      </w:tr>
    </w:tbl>
    <w:p>
      <w:pPr>
        <w:spacing w:line="360" w:lineRule="auto"/>
        <w:rPr>
          <w:rFonts w:hint="eastAsia" w:ascii="宋体" w:hAnsi="宋体"/>
          <w:color w:val="auto"/>
          <w:sz w:val="21"/>
          <w:szCs w:val="21"/>
        </w:rPr>
      </w:pPr>
    </w:p>
    <w:p>
      <w:pPr>
        <w:numPr>
          <w:ilvl w:val="0"/>
          <w:numId w:val="0"/>
        </w:numPr>
        <w:tabs>
          <w:tab w:val="left" w:pos="540"/>
          <w:tab w:val="left" w:pos="720"/>
          <w:tab w:val="left" w:pos="1080"/>
        </w:tabs>
        <w:adjustRightInd/>
        <w:spacing w:line="360" w:lineRule="auto"/>
        <w:ind w:leftChars="250"/>
        <w:jc w:val="both"/>
        <w:textAlignment w:val="auto"/>
        <w:rPr>
          <w:rFonts w:hint="eastAsia" w:ascii="宋体" w:hAnsi="宋体"/>
          <w:color w:val="auto"/>
          <w:sz w:val="21"/>
          <w:szCs w:val="21"/>
        </w:rPr>
      </w:pPr>
    </w:p>
    <w:p>
      <w:pPr>
        <w:numPr>
          <w:ilvl w:val="0"/>
          <w:numId w:val="2"/>
        </w:numPr>
        <w:spacing w:line="360" w:lineRule="auto"/>
        <w:rPr>
          <w:rFonts w:hint="eastAsia" w:ascii="宋体" w:hAnsi="宋体"/>
          <w:b/>
          <w:color w:val="auto"/>
          <w:sz w:val="21"/>
          <w:szCs w:val="21"/>
        </w:rPr>
      </w:pPr>
      <w:r>
        <w:rPr>
          <w:rFonts w:hint="eastAsia" w:ascii="宋体" w:hAnsi="宋体"/>
          <w:b/>
          <w:color w:val="auto"/>
          <w:sz w:val="21"/>
          <w:szCs w:val="21"/>
        </w:rPr>
        <w:t>制造要求</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bCs/>
          <w:sz w:val="20"/>
          <w:szCs w:val="20"/>
          <w:highlight w:val="none"/>
          <w:lang w:val="en-US" w:eastAsia="zh-CN"/>
        </w:rPr>
      </w:pPr>
      <w:r>
        <w:rPr>
          <w:rFonts w:hint="eastAsia" w:ascii="宋体" w:hAnsi="宋体" w:eastAsia="宋体" w:cs="宋体"/>
          <w:b/>
          <w:bCs/>
          <w:sz w:val="20"/>
          <w:szCs w:val="20"/>
          <w:highlight w:val="none"/>
          <w:lang w:val="en-US" w:eastAsia="zh-CN"/>
        </w:rPr>
        <w:t>1.自然环境</w:t>
      </w:r>
    </w:p>
    <w:p>
      <w:pPr>
        <w:numPr>
          <w:ilvl w:val="0"/>
          <w:numId w:val="1"/>
        </w:numPr>
        <w:tabs>
          <w:tab w:val="left" w:pos="540"/>
          <w:tab w:val="left" w:pos="720"/>
          <w:tab w:val="left" w:pos="1080"/>
        </w:tabs>
        <w:adjustRightInd/>
        <w:spacing w:line="360" w:lineRule="auto"/>
        <w:ind w:firstLine="525" w:firstLineChars="250"/>
        <w:jc w:val="both"/>
        <w:textAlignment w:val="auto"/>
        <w:rPr>
          <w:rFonts w:hint="eastAsia" w:ascii="宋体" w:hAnsi="宋体" w:eastAsia="宋体" w:cs="Times New Roman"/>
          <w:color w:val="auto"/>
          <w:sz w:val="21"/>
          <w:szCs w:val="21"/>
        </w:rPr>
      </w:pPr>
      <w:r>
        <w:rPr>
          <w:rFonts w:hint="eastAsia" w:ascii="宋体" w:hAnsi="宋体" w:eastAsia="宋体" w:cs="Times New Roman"/>
          <w:color w:val="auto"/>
          <w:sz w:val="21"/>
          <w:szCs w:val="21"/>
        </w:rPr>
        <w:t>海拔高度：</w:t>
      </w:r>
      <w:r>
        <w:rPr>
          <w:rFonts w:hint="eastAsia" w:ascii="宋体" w:hAnsi="宋体" w:eastAsia="宋体" w:cs="Times New Roman"/>
          <w:color w:val="auto"/>
          <w:sz w:val="21"/>
          <w:szCs w:val="21"/>
          <w:lang w:val="en-US" w:eastAsia="zh-CN"/>
        </w:rPr>
        <w:t xml:space="preserve">       </w:t>
      </w:r>
      <w:r>
        <w:rPr>
          <w:rFonts w:hint="eastAsia" w:ascii="宋体" w:hAnsi="宋体" w:eastAsia="宋体" w:cs="Times New Roman"/>
          <w:color w:val="auto"/>
          <w:sz w:val="21"/>
          <w:szCs w:val="21"/>
        </w:rPr>
        <w:t>1626m</w:t>
      </w:r>
    </w:p>
    <w:p>
      <w:pPr>
        <w:numPr>
          <w:ilvl w:val="0"/>
          <w:numId w:val="1"/>
        </w:numPr>
        <w:tabs>
          <w:tab w:val="left" w:pos="540"/>
          <w:tab w:val="left" w:pos="720"/>
          <w:tab w:val="left" w:pos="1080"/>
        </w:tabs>
        <w:adjustRightInd/>
        <w:spacing w:line="360" w:lineRule="auto"/>
        <w:ind w:firstLine="525" w:firstLineChars="250"/>
        <w:jc w:val="both"/>
        <w:textAlignment w:val="auto"/>
        <w:rPr>
          <w:rFonts w:hint="eastAsia" w:ascii="宋体" w:hAnsi="宋体" w:eastAsia="宋体" w:cs="Times New Roman"/>
          <w:color w:val="auto"/>
          <w:sz w:val="21"/>
          <w:szCs w:val="21"/>
        </w:rPr>
      </w:pPr>
      <w:r>
        <w:rPr>
          <w:rFonts w:hint="eastAsia" w:ascii="宋体" w:hAnsi="宋体" w:eastAsia="宋体" w:cs="Times New Roman"/>
          <w:color w:val="auto"/>
          <w:sz w:val="21"/>
          <w:szCs w:val="21"/>
        </w:rPr>
        <w:t>极端最高温度</w:t>
      </w:r>
      <w:r>
        <w:rPr>
          <w:rFonts w:hint="eastAsia" w:ascii="宋体" w:hAnsi="宋体" w:eastAsia="宋体" w:cs="Times New Roman"/>
          <w:color w:val="auto"/>
          <w:sz w:val="21"/>
          <w:szCs w:val="21"/>
          <w:lang w:eastAsia="zh-CN"/>
        </w:rPr>
        <w:t>：</w:t>
      </w:r>
      <w:r>
        <w:rPr>
          <w:rFonts w:hint="eastAsia" w:ascii="宋体" w:hAnsi="宋体" w:eastAsia="宋体" w:cs="Times New Roman"/>
          <w:color w:val="auto"/>
          <w:sz w:val="21"/>
          <w:szCs w:val="21"/>
          <w:lang w:val="en-US" w:eastAsia="zh-CN"/>
        </w:rPr>
        <w:t xml:space="preserve">   </w:t>
      </w:r>
      <w:r>
        <w:rPr>
          <w:rFonts w:hint="eastAsia" w:ascii="宋体" w:hAnsi="宋体" w:eastAsia="宋体" w:cs="Times New Roman"/>
          <w:color w:val="auto"/>
          <w:sz w:val="21"/>
          <w:szCs w:val="21"/>
        </w:rPr>
        <w:t xml:space="preserve">38.4℃ </w:t>
      </w:r>
      <w:r>
        <w:rPr>
          <w:rFonts w:hint="eastAsia" w:ascii="宋体" w:hAnsi="宋体" w:eastAsia="宋体" w:cs="Times New Roman"/>
          <w:color w:val="auto"/>
          <w:sz w:val="21"/>
          <w:szCs w:val="21"/>
        </w:rPr>
        <w:br w:type="textWrapping"/>
      </w:r>
      <w:r>
        <w:rPr>
          <w:rFonts w:hint="eastAsia" w:ascii="宋体" w:hAnsi="宋体" w:eastAsia="宋体" w:cs="Times New Roman"/>
          <w:color w:val="auto"/>
          <w:sz w:val="21"/>
          <w:szCs w:val="21"/>
        </w:rPr>
        <w:t>极端最底温度</w:t>
      </w:r>
      <w:r>
        <w:rPr>
          <w:rFonts w:hint="eastAsia" w:ascii="宋体" w:hAnsi="宋体" w:eastAsia="宋体" w:cs="Times New Roman"/>
          <w:color w:val="auto"/>
          <w:sz w:val="21"/>
          <w:szCs w:val="21"/>
          <w:lang w:eastAsia="zh-CN"/>
        </w:rPr>
        <w:t>：</w:t>
      </w:r>
      <w:r>
        <w:rPr>
          <w:rFonts w:hint="eastAsia" w:ascii="宋体" w:hAnsi="宋体" w:eastAsia="宋体" w:cs="Times New Roman"/>
          <w:color w:val="auto"/>
          <w:sz w:val="21"/>
          <w:szCs w:val="21"/>
          <w:lang w:val="en-US" w:eastAsia="zh-CN"/>
        </w:rPr>
        <w:t xml:space="preserve">   </w:t>
      </w:r>
      <w:r>
        <w:rPr>
          <w:rFonts w:hint="eastAsia" w:ascii="宋体" w:hAnsi="宋体" w:eastAsia="宋体" w:cs="Times New Roman"/>
          <w:color w:val="auto"/>
          <w:sz w:val="21"/>
          <w:szCs w:val="21"/>
        </w:rPr>
        <w:t xml:space="preserve">-31.6℃ </w:t>
      </w:r>
      <w:r>
        <w:rPr>
          <w:rFonts w:hint="eastAsia" w:ascii="宋体" w:hAnsi="宋体" w:eastAsia="宋体" w:cs="Times New Roman"/>
          <w:color w:val="auto"/>
          <w:sz w:val="21"/>
          <w:szCs w:val="21"/>
        </w:rPr>
        <w:br w:type="textWrapping"/>
      </w:r>
      <w:r>
        <w:rPr>
          <w:rFonts w:hint="eastAsia" w:ascii="宋体" w:hAnsi="宋体" w:eastAsia="宋体" w:cs="Times New Roman"/>
          <w:color w:val="auto"/>
          <w:sz w:val="21"/>
          <w:szCs w:val="21"/>
        </w:rPr>
        <w:t>最热月平均温度</w:t>
      </w:r>
      <w:r>
        <w:rPr>
          <w:rFonts w:hint="eastAsia" w:ascii="宋体" w:hAnsi="宋体" w:eastAsia="宋体" w:cs="Times New Roman"/>
          <w:color w:val="auto"/>
          <w:sz w:val="21"/>
          <w:szCs w:val="21"/>
          <w:lang w:eastAsia="zh-CN"/>
        </w:rPr>
        <w:t>：</w:t>
      </w:r>
      <w:r>
        <w:rPr>
          <w:rFonts w:hint="eastAsia" w:ascii="宋体" w:hAnsi="宋体" w:eastAsia="宋体" w:cs="Times New Roman"/>
          <w:color w:val="auto"/>
          <w:sz w:val="21"/>
          <w:szCs w:val="21"/>
          <w:lang w:val="en-US" w:eastAsia="zh-CN"/>
        </w:rPr>
        <w:t xml:space="preserve">  </w:t>
      </w:r>
      <w:r>
        <w:rPr>
          <w:rFonts w:hint="eastAsia" w:ascii="宋体" w:hAnsi="宋体" w:eastAsia="宋体" w:cs="Times New Roman"/>
          <w:color w:val="auto"/>
          <w:sz w:val="21"/>
          <w:szCs w:val="21"/>
        </w:rPr>
        <w:t xml:space="preserve">28.7℃ </w:t>
      </w:r>
      <w:r>
        <w:rPr>
          <w:rFonts w:hint="eastAsia" w:ascii="宋体" w:hAnsi="宋体" w:eastAsia="宋体" w:cs="Times New Roman"/>
          <w:color w:val="auto"/>
          <w:sz w:val="21"/>
          <w:szCs w:val="21"/>
        </w:rPr>
        <w:br w:type="textWrapping"/>
      </w:r>
      <w:r>
        <w:rPr>
          <w:rFonts w:hint="eastAsia" w:ascii="宋体" w:hAnsi="宋体" w:eastAsia="宋体" w:cs="Times New Roman"/>
          <w:color w:val="auto"/>
          <w:sz w:val="21"/>
          <w:szCs w:val="21"/>
        </w:rPr>
        <w:t>最冷月平均温度</w:t>
      </w:r>
      <w:r>
        <w:rPr>
          <w:rFonts w:hint="eastAsia" w:ascii="宋体" w:hAnsi="宋体" w:eastAsia="宋体" w:cs="Times New Roman"/>
          <w:color w:val="auto"/>
          <w:sz w:val="21"/>
          <w:szCs w:val="21"/>
          <w:lang w:eastAsia="zh-CN"/>
        </w:rPr>
        <w:t>：</w:t>
      </w:r>
      <w:r>
        <w:rPr>
          <w:rFonts w:hint="eastAsia" w:ascii="宋体" w:hAnsi="宋体" w:eastAsia="宋体" w:cs="Times New Roman"/>
          <w:color w:val="auto"/>
          <w:sz w:val="21"/>
          <w:szCs w:val="21"/>
          <w:lang w:val="en-US" w:eastAsia="zh-CN"/>
        </w:rPr>
        <w:t xml:space="preserve"> </w:t>
      </w:r>
      <w:r>
        <w:rPr>
          <w:rFonts w:hint="eastAsia" w:ascii="宋体" w:hAnsi="宋体" w:eastAsia="宋体" w:cs="Times New Roman"/>
          <w:color w:val="auto"/>
          <w:sz w:val="21"/>
          <w:szCs w:val="21"/>
        </w:rPr>
        <w:t xml:space="preserve">-15.6℃ </w:t>
      </w:r>
      <w:r>
        <w:rPr>
          <w:rFonts w:hint="eastAsia" w:ascii="宋体" w:hAnsi="宋体" w:eastAsia="宋体" w:cs="Times New Roman"/>
          <w:color w:val="auto"/>
          <w:sz w:val="21"/>
          <w:szCs w:val="21"/>
        </w:rPr>
        <w:br w:type="textWrapping"/>
      </w:r>
      <w:r>
        <w:rPr>
          <w:rFonts w:hint="eastAsia" w:ascii="宋体" w:hAnsi="宋体" w:eastAsia="宋体" w:cs="Times New Roman"/>
          <w:color w:val="auto"/>
          <w:sz w:val="21"/>
          <w:szCs w:val="21"/>
        </w:rPr>
        <w:t>年平均温度</w:t>
      </w:r>
      <w:r>
        <w:rPr>
          <w:rFonts w:hint="eastAsia" w:ascii="宋体" w:hAnsi="宋体" w:eastAsia="宋体" w:cs="Times New Roman"/>
          <w:color w:val="auto"/>
          <w:sz w:val="21"/>
          <w:szCs w:val="21"/>
          <w:lang w:eastAsia="zh-CN"/>
        </w:rPr>
        <w:t>：</w:t>
      </w:r>
      <w:r>
        <w:rPr>
          <w:rFonts w:hint="eastAsia" w:ascii="宋体" w:hAnsi="宋体" w:eastAsia="宋体" w:cs="Times New Roman"/>
          <w:color w:val="auto"/>
          <w:sz w:val="21"/>
          <w:szCs w:val="21"/>
        </w:rPr>
        <w:t xml:space="preserve">   </w:t>
      </w:r>
      <w:r>
        <w:rPr>
          <w:rFonts w:hint="eastAsia" w:ascii="宋体" w:hAnsi="宋体" w:eastAsia="宋体" w:cs="Times New Roman"/>
          <w:color w:val="auto"/>
          <w:sz w:val="21"/>
          <w:szCs w:val="21"/>
          <w:lang w:val="en-US" w:eastAsia="zh-CN"/>
        </w:rPr>
        <w:t xml:space="preserve">   </w:t>
      </w:r>
      <w:r>
        <w:rPr>
          <w:rFonts w:hint="eastAsia" w:ascii="宋体" w:hAnsi="宋体" w:eastAsia="宋体" w:cs="Times New Roman"/>
          <w:color w:val="auto"/>
          <w:sz w:val="21"/>
          <w:szCs w:val="21"/>
        </w:rPr>
        <w:t xml:space="preserve"> 7.3℃ </w:t>
      </w:r>
      <w:r>
        <w:rPr>
          <w:rFonts w:hint="eastAsia" w:ascii="宋体" w:hAnsi="宋体" w:eastAsia="宋体" w:cs="Times New Roman"/>
          <w:color w:val="auto"/>
          <w:sz w:val="21"/>
          <w:szCs w:val="21"/>
        </w:rPr>
        <w:br w:type="textWrapping"/>
      </w:r>
      <w:r>
        <w:rPr>
          <w:rFonts w:hint="eastAsia" w:ascii="宋体" w:hAnsi="宋体" w:eastAsia="宋体" w:cs="Times New Roman"/>
          <w:color w:val="auto"/>
          <w:sz w:val="21"/>
          <w:szCs w:val="21"/>
        </w:rPr>
        <w:t>最大月平均日温差</w:t>
      </w:r>
      <w:r>
        <w:rPr>
          <w:rFonts w:hint="eastAsia" w:ascii="宋体" w:hAnsi="宋体" w:eastAsia="宋体" w:cs="Times New Roman"/>
          <w:color w:val="auto"/>
          <w:sz w:val="21"/>
          <w:szCs w:val="21"/>
          <w:lang w:eastAsia="zh-CN"/>
        </w:rPr>
        <w:t>：</w:t>
      </w:r>
      <w:r>
        <w:rPr>
          <w:rFonts w:hint="eastAsia" w:ascii="宋体" w:hAnsi="宋体" w:eastAsia="宋体" w:cs="Times New Roman"/>
          <w:color w:val="auto"/>
          <w:sz w:val="21"/>
          <w:szCs w:val="21"/>
          <w:lang w:val="en-US" w:eastAsia="zh-CN"/>
        </w:rPr>
        <w:t xml:space="preserve">  </w:t>
      </w:r>
      <w:r>
        <w:rPr>
          <w:rFonts w:hint="eastAsia" w:ascii="宋体" w:hAnsi="宋体" w:eastAsia="宋体" w:cs="Times New Roman"/>
          <w:color w:val="auto"/>
          <w:sz w:val="21"/>
          <w:szCs w:val="21"/>
        </w:rPr>
        <w:t xml:space="preserve">14℃ </w:t>
      </w:r>
      <w:r>
        <w:rPr>
          <w:rFonts w:hint="eastAsia" w:ascii="宋体" w:hAnsi="宋体" w:eastAsia="宋体" w:cs="Times New Roman"/>
          <w:color w:val="auto"/>
          <w:sz w:val="21"/>
          <w:szCs w:val="21"/>
        </w:rPr>
        <w:br w:type="textWrapping"/>
      </w:r>
      <w:r>
        <w:rPr>
          <w:rFonts w:hint="eastAsia" w:ascii="宋体" w:hAnsi="宋体" w:eastAsia="宋体" w:cs="Times New Roman"/>
          <w:color w:val="auto"/>
          <w:sz w:val="21"/>
          <w:szCs w:val="21"/>
        </w:rPr>
        <w:t>最热月平均湿度</w:t>
      </w:r>
      <w:r>
        <w:rPr>
          <w:rFonts w:hint="eastAsia" w:ascii="宋体" w:hAnsi="宋体" w:eastAsia="宋体" w:cs="Times New Roman"/>
          <w:color w:val="auto"/>
          <w:sz w:val="21"/>
          <w:szCs w:val="21"/>
          <w:lang w:eastAsia="zh-CN"/>
        </w:rPr>
        <w:t>：</w:t>
      </w:r>
      <w:r>
        <w:rPr>
          <w:rFonts w:hint="eastAsia" w:ascii="宋体" w:hAnsi="宋体" w:eastAsia="宋体" w:cs="Times New Roman"/>
          <w:color w:val="auto"/>
          <w:sz w:val="21"/>
          <w:szCs w:val="21"/>
          <w:lang w:val="en-US" w:eastAsia="zh-CN"/>
        </w:rPr>
        <w:t xml:space="preserve">    </w:t>
      </w:r>
      <w:r>
        <w:rPr>
          <w:rFonts w:hint="eastAsia" w:ascii="宋体" w:hAnsi="宋体" w:eastAsia="宋体" w:cs="Times New Roman"/>
          <w:color w:val="auto"/>
          <w:sz w:val="21"/>
          <w:szCs w:val="21"/>
        </w:rPr>
        <w:t xml:space="preserve">52 % </w:t>
      </w:r>
      <w:r>
        <w:rPr>
          <w:rFonts w:hint="eastAsia" w:ascii="宋体" w:hAnsi="宋体" w:eastAsia="宋体" w:cs="Times New Roman"/>
          <w:color w:val="auto"/>
          <w:sz w:val="21"/>
          <w:szCs w:val="21"/>
        </w:rPr>
        <w:br w:type="textWrapping"/>
      </w:r>
      <w:r>
        <w:rPr>
          <w:rFonts w:hint="eastAsia" w:ascii="宋体" w:hAnsi="宋体" w:eastAsia="宋体" w:cs="Times New Roman"/>
          <w:color w:val="auto"/>
          <w:sz w:val="21"/>
          <w:szCs w:val="21"/>
        </w:rPr>
        <w:t>最冷月平均湿度</w:t>
      </w:r>
      <w:r>
        <w:rPr>
          <w:rFonts w:hint="eastAsia" w:ascii="宋体" w:hAnsi="宋体" w:eastAsia="宋体" w:cs="Times New Roman"/>
          <w:color w:val="auto"/>
          <w:sz w:val="21"/>
          <w:szCs w:val="21"/>
          <w:lang w:eastAsia="zh-CN"/>
        </w:rPr>
        <w:t>：</w:t>
      </w:r>
      <w:r>
        <w:rPr>
          <w:rFonts w:hint="eastAsia" w:ascii="宋体" w:hAnsi="宋体" w:eastAsia="宋体" w:cs="Times New Roman"/>
          <w:color w:val="auto"/>
          <w:sz w:val="21"/>
          <w:szCs w:val="21"/>
          <w:lang w:val="en-US" w:eastAsia="zh-CN"/>
        </w:rPr>
        <w:t xml:space="preserve">    </w:t>
      </w:r>
      <w:r>
        <w:rPr>
          <w:rFonts w:hint="eastAsia" w:ascii="宋体" w:hAnsi="宋体" w:eastAsia="宋体" w:cs="Times New Roman"/>
          <w:color w:val="auto"/>
          <w:sz w:val="21"/>
          <w:szCs w:val="21"/>
        </w:rPr>
        <w:t xml:space="preserve">55 % </w:t>
      </w:r>
      <w:r>
        <w:rPr>
          <w:rFonts w:hint="eastAsia" w:ascii="宋体" w:hAnsi="宋体" w:eastAsia="宋体" w:cs="Times New Roman"/>
          <w:color w:val="auto"/>
          <w:sz w:val="21"/>
          <w:szCs w:val="21"/>
        </w:rPr>
        <w:br w:type="textWrapping"/>
      </w:r>
      <w:r>
        <w:rPr>
          <w:rFonts w:hint="eastAsia" w:ascii="宋体" w:hAnsi="宋体" w:eastAsia="宋体" w:cs="Times New Roman"/>
          <w:color w:val="auto"/>
          <w:sz w:val="21"/>
          <w:szCs w:val="21"/>
        </w:rPr>
        <w:t>相对湿度</w:t>
      </w:r>
      <w:r>
        <w:rPr>
          <w:rFonts w:hint="eastAsia" w:ascii="宋体" w:hAnsi="宋体" w:eastAsia="宋体" w:cs="Times New Roman"/>
          <w:color w:val="auto"/>
          <w:sz w:val="21"/>
          <w:szCs w:val="21"/>
          <w:lang w:eastAsia="zh-CN"/>
        </w:rPr>
        <w:t>：</w:t>
      </w:r>
      <w:r>
        <w:rPr>
          <w:rFonts w:hint="eastAsia" w:ascii="宋体" w:hAnsi="宋体" w:eastAsia="宋体" w:cs="Times New Roman"/>
          <w:color w:val="auto"/>
          <w:sz w:val="21"/>
          <w:szCs w:val="21"/>
        </w:rPr>
        <w:t xml:space="preserve">    </w:t>
      </w:r>
      <w:r>
        <w:rPr>
          <w:rFonts w:hint="eastAsia" w:ascii="宋体" w:hAnsi="宋体" w:eastAsia="宋体" w:cs="Times New Roman"/>
          <w:color w:val="auto"/>
          <w:sz w:val="21"/>
          <w:szCs w:val="21"/>
          <w:lang w:val="en-US" w:eastAsia="zh-CN"/>
        </w:rPr>
        <w:t xml:space="preserve">      </w:t>
      </w:r>
      <w:r>
        <w:rPr>
          <w:rFonts w:hint="eastAsia" w:ascii="宋体" w:hAnsi="宋体" w:eastAsia="宋体" w:cs="Times New Roman"/>
          <w:color w:val="auto"/>
          <w:sz w:val="21"/>
          <w:szCs w:val="21"/>
        </w:rPr>
        <w:t xml:space="preserve">46 % </w:t>
      </w:r>
      <w:r>
        <w:rPr>
          <w:rFonts w:hint="eastAsia" w:ascii="宋体" w:hAnsi="宋体" w:eastAsia="宋体" w:cs="Times New Roman"/>
          <w:color w:val="auto"/>
          <w:sz w:val="21"/>
          <w:szCs w:val="21"/>
        </w:rPr>
        <w:br w:type="textWrapping"/>
      </w:r>
      <w:r>
        <w:rPr>
          <w:rFonts w:hint="eastAsia" w:ascii="宋体" w:hAnsi="宋体" w:eastAsia="宋体" w:cs="Times New Roman"/>
          <w:color w:val="auto"/>
          <w:sz w:val="21"/>
          <w:szCs w:val="21"/>
        </w:rPr>
        <w:t>年平均降雨量</w:t>
      </w:r>
      <w:r>
        <w:rPr>
          <w:rFonts w:hint="eastAsia" w:ascii="宋体" w:hAnsi="宋体" w:eastAsia="宋体" w:cs="Times New Roman"/>
          <w:color w:val="auto"/>
          <w:sz w:val="21"/>
          <w:szCs w:val="21"/>
          <w:lang w:eastAsia="zh-CN"/>
        </w:rPr>
        <w:t>：</w:t>
      </w:r>
      <w:r>
        <w:rPr>
          <w:rFonts w:hint="eastAsia" w:ascii="宋体" w:hAnsi="宋体" w:eastAsia="宋体" w:cs="Times New Roman"/>
          <w:color w:val="auto"/>
          <w:sz w:val="21"/>
          <w:szCs w:val="21"/>
          <w:lang w:val="en-US" w:eastAsia="zh-CN"/>
        </w:rPr>
        <w:t xml:space="preserve">    </w:t>
      </w:r>
      <w:r>
        <w:rPr>
          <w:rFonts w:hint="eastAsia" w:ascii="宋体" w:hAnsi="宋体" w:eastAsia="宋体" w:cs="Times New Roman"/>
          <w:color w:val="auto"/>
          <w:sz w:val="21"/>
          <w:szCs w:val="21"/>
        </w:rPr>
        <w:t>85.3mm</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b/>
          <w:bCs/>
          <w:sz w:val="20"/>
          <w:szCs w:val="20"/>
          <w:highlight w:val="none"/>
        </w:rPr>
      </w:pPr>
      <w:r>
        <w:rPr>
          <w:rFonts w:hint="eastAsia" w:ascii="宋体" w:hAnsi="宋体"/>
          <w:b/>
          <w:bCs/>
          <w:sz w:val="20"/>
          <w:szCs w:val="20"/>
          <w:highlight w:val="none"/>
          <w:lang w:val="en-US" w:eastAsia="zh-CN"/>
        </w:rPr>
        <w:t>2.</w:t>
      </w:r>
      <w:r>
        <w:rPr>
          <w:rFonts w:hint="eastAsia" w:ascii="宋体" w:hAnsi="宋体"/>
          <w:b/>
          <w:bCs/>
          <w:sz w:val="20"/>
          <w:szCs w:val="20"/>
          <w:highlight w:val="none"/>
          <w:lang w:eastAsia="zh-CN"/>
        </w:rPr>
        <w:t>工况</w:t>
      </w:r>
      <w:r>
        <w:rPr>
          <w:rFonts w:hint="eastAsia" w:ascii="宋体" w:hAnsi="宋体"/>
          <w:b/>
          <w:bCs/>
          <w:sz w:val="20"/>
          <w:szCs w:val="20"/>
          <w:highlight w:val="none"/>
        </w:rPr>
        <w:t>环境</w:t>
      </w:r>
    </w:p>
    <w:p>
      <w:pPr>
        <w:numPr>
          <w:ilvl w:val="0"/>
          <w:numId w:val="0"/>
        </w:numPr>
        <w:tabs>
          <w:tab w:val="left" w:pos="540"/>
          <w:tab w:val="left" w:pos="720"/>
          <w:tab w:val="left" w:pos="1080"/>
        </w:tabs>
        <w:adjustRightInd/>
        <w:spacing w:line="360" w:lineRule="auto"/>
        <w:jc w:val="both"/>
        <w:textAlignment w:val="auto"/>
        <w:rPr>
          <w:rFonts w:hint="eastAsia" w:ascii="宋体" w:hAnsi="宋体" w:eastAsia="宋体" w:cs="Times New Roman"/>
          <w:color w:val="auto"/>
          <w:sz w:val="21"/>
          <w:szCs w:val="21"/>
        </w:rPr>
      </w:pPr>
      <w:r>
        <w:rPr>
          <w:rFonts w:hint="eastAsia" w:ascii="宋体" w:hAnsi="宋体" w:eastAsia="宋体" w:cs="Times New Roman"/>
          <w:color w:val="auto"/>
          <w:sz w:val="21"/>
          <w:szCs w:val="21"/>
          <w:lang w:val="en-US" w:eastAsia="zh-CN"/>
        </w:rPr>
        <w:t>2.1电温控防泄漏煤气排水器\四级 水封50Kpa DN150 立式</w:t>
      </w:r>
      <w:r>
        <w:rPr>
          <w:rFonts w:hint="eastAsia" w:ascii="宋体" w:hAnsi="宋体" w:eastAsia="宋体" w:cs="Times New Roman"/>
          <w:color w:val="auto"/>
          <w:sz w:val="21"/>
          <w:szCs w:val="21"/>
        </w:rPr>
        <w:t>使用满足</w:t>
      </w:r>
      <w:r>
        <w:rPr>
          <w:rFonts w:hint="eastAsia" w:ascii="宋体" w:hAnsi="宋体" w:eastAsia="宋体" w:cs="Times New Roman"/>
          <w:color w:val="auto"/>
          <w:sz w:val="21"/>
          <w:szCs w:val="21"/>
          <w:lang w:eastAsia="zh-CN"/>
        </w:rPr>
        <w:t>高炉煤气北方自然环境</w:t>
      </w:r>
      <w:r>
        <w:rPr>
          <w:rFonts w:hint="eastAsia" w:ascii="宋体" w:hAnsi="宋体" w:eastAsia="宋体" w:cs="Times New Roman"/>
          <w:color w:val="auto"/>
          <w:sz w:val="21"/>
          <w:szCs w:val="21"/>
        </w:rPr>
        <w:t>等要求</w:t>
      </w:r>
    </w:p>
    <w:p>
      <w:pPr>
        <w:numPr>
          <w:ilvl w:val="0"/>
          <w:numId w:val="0"/>
        </w:numPr>
        <w:tabs>
          <w:tab w:val="left" w:pos="540"/>
          <w:tab w:val="left" w:pos="720"/>
          <w:tab w:val="left" w:pos="1080"/>
        </w:tabs>
        <w:adjustRightInd/>
        <w:spacing w:line="360" w:lineRule="auto"/>
        <w:jc w:val="both"/>
        <w:textAlignment w:val="auto"/>
        <w:rPr>
          <w:rFonts w:hint="default"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 xml:space="preserve">2.2电温控防泄漏煤气排水器\四级 水封50Kpa DN150 立式 </w:t>
      </w:r>
      <w:r>
        <w:rPr>
          <w:rFonts w:hint="eastAsia" w:ascii="宋体" w:hAnsi="宋体" w:eastAsia="宋体" w:cs="Times New Roman"/>
          <w:color w:val="auto"/>
          <w:sz w:val="21"/>
          <w:szCs w:val="21"/>
          <w:lang w:eastAsia="zh-CN"/>
        </w:rPr>
        <w:t>设计符合《AQ  7012-2018煤气排水器安全技术规程》使用直径</w:t>
      </w:r>
      <w:r>
        <w:rPr>
          <w:rFonts w:hint="eastAsia" w:ascii="宋体" w:hAnsi="宋体" w:eastAsia="宋体" w:cs="Times New Roman"/>
          <w:color w:val="auto"/>
          <w:sz w:val="21"/>
          <w:szCs w:val="21"/>
          <w:lang w:val="en-US" w:eastAsia="zh-CN"/>
        </w:rPr>
        <w:t>2600mm煤气管道。</w:t>
      </w:r>
    </w:p>
    <w:p>
      <w:pPr>
        <w:pStyle w:val="9"/>
        <w:spacing w:before="0" w:beforeLines="0" w:beforeAutospacing="0" w:after="0" w:afterLines="0" w:afterAutospacing="0" w:line="360" w:lineRule="auto"/>
        <w:jc w:val="both"/>
        <w:rPr>
          <w:rFonts w:hint="default" w:ascii="FOOHCL+SimSun" w:hAnsi="FOOHCL+SimSun" w:eastAsia="宋体"/>
          <w:b/>
          <w:bCs/>
          <w:sz w:val="20"/>
          <w:szCs w:val="20"/>
          <w:highlight w:val="none"/>
          <w:lang w:val="en-US" w:eastAsia="zh-CN"/>
        </w:rPr>
      </w:pPr>
      <w:r>
        <w:rPr>
          <w:rFonts w:hint="eastAsia" w:ascii="FOOHCL+SimSun" w:hAnsi="FOOHCL+SimSun"/>
          <w:b/>
          <w:bCs/>
          <w:sz w:val="20"/>
          <w:szCs w:val="20"/>
          <w:highlight w:val="none"/>
          <w:lang w:val="en-US" w:eastAsia="zh-CN"/>
        </w:rPr>
        <w:t>3.工作参数</w:t>
      </w:r>
    </w:p>
    <w:p>
      <w:pPr>
        <w:numPr>
          <w:ilvl w:val="0"/>
          <w:numId w:val="0"/>
        </w:numPr>
        <w:tabs>
          <w:tab w:val="left" w:pos="540"/>
          <w:tab w:val="left" w:pos="720"/>
          <w:tab w:val="left" w:pos="1080"/>
        </w:tabs>
        <w:adjustRightInd/>
        <w:spacing w:line="360" w:lineRule="auto"/>
        <w:jc w:val="both"/>
        <w:textAlignment w:val="auto"/>
        <w:rPr>
          <w:rFonts w:hint="eastAsia" w:ascii="宋体" w:hAnsi="宋体" w:eastAsia="宋体" w:cs="Times New Roman"/>
          <w:color w:val="auto"/>
          <w:sz w:val="21"/>
          <w:szCs w:val="21"/>
          <w:lang w:val="sq-AL" w:eastAsia="zh-CN"/>
        </w:rPr>
      </w:pPr>
      <w:r>
        <w:rPr>
          <w:rFonts w:hint="eastAsia" w:ascii="宋体" w:hAnsi="宋体" w:eastAsia="宋体" w:cs="Times New Roman"/>
          <w:color w:val="auto"/>
          <w:sz w:val="21"/>
          <w:szCs w:val="21"/>
          <w:lang w:val="en-US" w:eastAsia="zh-CN"/>
        </w:rPr>
        <w:t>3.1高炉煤气工作压力0.26Mpa。</w:t>
      </w:r>
    </w:p>
    <w:p>
      <w:pPr>
        <w:numPr>
          <w:ilvl w:val="0"/>
          <w:numId w:val="0"/>
        </w:numPr>
        <w:tabs>
          <w:tab w:val="left" w:pos="540"/>
          <w:tab w:val="left" w:pos="720"/>
          <w:tab w:val="left" w:pos="1080"/>
        </w:tabs>
        <w:adjustRightInd/>
        <w:spacing w:line="360" w:lineRule="auto"/>
        <w:jc w:val="both"/>
        <w:textAlignment w:val="auto"/>
        <w:rPr>
          <w:rFonts w:hint="eastAsia" w:ascii="宋体" w:hAnsi="宋体" w:eastAsia="宋体" w:cs="Times New Roman"/>
          <w:color w:val="auto"/>
          <w:sz w:val="21"/>
          <w:szCs w:val="21"/>
          <w:lang w:val="sq-AL" w:eastAsia="zh-CN"/>
        </w:rPr>
      </w:pPr>
      <w:r>
        <w:rPr>
          <w:rFonts w:hint="eastAsia" w:ascii="宋体" w:hAnsi="宋体" w:eastAsia="宋体" w:cs="Times New Roman"/>
          <w:color w:val="auto"/>
          <w:sz w:val="21"/>
          <w:szCs w:val="21"/>
          <w:lang w:val="en-US" w:eastAsia="zh-CN"/>
        </w:rPr>
        <w:t>3</w:t>
      </w:r>
      <w:r>
        <w:rPr>
          <w:rFonts w:hint="eastAsia" w:ascii="宋体" w:hAnsi="宋体" w:eastAsia="宋体" w:cs="Times New Roman"/>
          <w:color w:val="auto"/>
          <w:sz w:val="21"/>
          <w:szCs w:val="21"/>
          <w:lang w:val="sq-AL" w:eastAsia="zh-CN"/>
        </w:rPr>
        <w:t>.</w:t>
      </w:r>
      <w:r>
        <w:rPr>
          <w:rFonts w:hint="eastAsia" w:ascii="宋体" w:hAnsi="宋体" w:eastAsia="宋体" w:cs="Times New Roman"/>
          <w:color w:val="auto"/>
          <w:sz w:val="21"/>
          <w:szCs w:val="21"/>
          <w:lang w:val="en-US" w:eastAsia="zh-CN"/>
        </w:rPr>
        <w:t>2</w:t>
      </w:r>
      <w:r>
        <w:rPr>
          <w:rFonts w:hint="eastAsia" w:ascii="宋体" w:hAnsi="宋体" w:eastAsia="宋体" w:cs="Times New Roman"/>
          <w:color w:val="auto"/>
          <w:sz w:val="21"/>
          <w:szCs w:val="21"/>
          <w:lang w:val="sq-AL" w:eastAsia="zh-CN"/>
        </w:rPr>
        <w:t>排水量</w:t>
      </w:r>
      <w:r>
        <w:rPr>
          <w:rFonts w:hint="eastAsia" w:ascii="宋体" w:hAnsi="宋体" w:eastAsia="宋体" w:cs="Times New Roman"/>
          <w:color w:val="auto"/>
          <w:sz w:val="21"/>
          <w:szCs w:val="21"/>
          <w:lang w:val="en-US" w:eastAsia="zh-CN"/>
        </w:rPr>
        <w:t>40m³/h</w:t>
      </w:r>
      <w:r>
        <w:rPr>
          <w:rFonts w:hint="eastAsia" w:ascii="宋体" w:hAnsi="宋体" w:eastAsia="宋体" w:cs="Times New Roman"/>
          <w:color w:val="auto"/>
          <w:sz w:val="21"/>
          <w:szCs w:val="21"/>
          <w:lang w:val="sq-AL" w:eastAsia="zh-CN"/>
        </w:rPr>
        <w:t>。</w:t>
      </w:r>
    </w:p>
    <w:p>
      <w:pPr>
        <w:numPr>
          <w:ilvl w:val="0"/>
          <w:numId w:val="0"/>
        </w:numPr>
        <w:tabs>
          <w:tab w:val="left" w:pos="540"/>
          <w:tab w:val="left" w:pos="720"/>
          <w:tab w:val="left" w:pos="1080"/>
        </w:tabs>
        <w:adjustRightInd/>
        <w:spacing w:line="360" w:lineRule="auto"/>
        <w:jc w:val="both"/>
        <w:textAlignment w:val="auto"/>
        <w:rPr>
          <w:rFonts w:hint="eastAsia" w:ascii="宋体" w:hAnsi="宋体" w:eastAsia="宋体" w:cs="Times New Roman"/>
          <w:color w:val="auto"/>
          <w:sz w:val="21"/>
          <w:szCs w:val="21"/>
          <w:lang w:val="sq-AL" w:eastAsia="zh-CN"/>
        </w:rPr>
      </w:pPr>
      <w:r>
        <w:rPr>
          <w:rFonts w:hint="eastAsia" w:ascii="宋体" w:hAnsi="宋体" w:eastAsia="宋体" w:cs="Times New Roman"/>
          <w:color w:val="auto"/>
          <w:sz w:val="21"/>
          <w:szCs w:val="21"/>
          <w:lang w:val="en-US" w:eastAsia="zh-CN"/>
        </w:rPr>
        <w:t>3</w:t>
      </w:r>
      <w:r>
        <w:rPr>
          <w:rFonts w:hint="eastAsia" w:ascii="宋体" w:hAnsi="宋体" w:eastAsia="宋体" w:cs="Times New Roman"/>
          <w:color w:val="auto"/>
          <w:sz w:val="21"/>
          <w:szCs w:val="21"/>
          <w:lang w:val="sq-AL" w:eastAsia="zh-CN"/>
        </w:rPr>
        <w:t>.</w:t>
      </w:r>
      <w:r>
        <w:rPr>
          <w:rFonts w:hint="eastAsia" w:ascii="宋体" w:hAnsi="宋体" w:eastAsia="宋体" w:cs="Times New Roman"/>
          <w:color w:val="auto"/>
          <w:sz w:val="21"/>
          <w:szCs w:val="21"/>
          <w:lang w:val="en-US" w:eastAsia="zh-CN"/>
        </w:rPr>
        <w:t>3工程通经150mm</w:t>
      </w:r>
      <w:r>
        <w:rPr>
          <w:rFonts w:hint="eastAsia" w:ascii="宋体" w:hAnsi="宋体" w:eastAsia="宋体" w:cs="Times New Roman"/>
          <w:color w:val="auto"/>
          <w:sz w:val="21"/>
          <w:szCs w:val="21"/>
          <w:lang w:val="sq-AL" w:eastAsia="zh-CN"/>
        </w:rPr>
        <w:t>。</w:t>
      </w:r>
    </w:p>
    <w:p>
      <w:pPr>
        <w:numPr>
          <w:ilvl w:val="0"/>
          <w:numId w:val="0"/>
        </w:numPr>
        <w:tabs>
          <w:tab w:val="left" w:pos="540"/>
          <w:tab w:val="left" w:pos="720"/>
          <w:tab w:val="left" w:pos="1080"/>
        </w:tabs>
        <w:adjustRightInd/>
        <w:spacing w:line="360" w:lineRule="auto"/>
        <w:jc w:val="both"/>
        <w:textAlignment w:val="auto"/>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3</w:t>
      </w:r>
      <w:r>
        <w:rPr>
          <w:rFonts w:hint="eastAsia" w:ascii="宋体" w:hAnsi="宋体" w:eastAsia="宋体" w:cs="Times New Roman"/>
          <w:color w:val="auto"/>
          <w:sz w:val="21"/>
          <w:szCs w:val="21"/>
          <w:lang w:val="sq-AL" w:eastAsia="zh-CN"/>
        </w:rPr>
        <w:t>.</w:t>
      </w:r>
      <w:r>
        <w:rPr>
          <w:rFonts w:hint="eastAsia" w:ascii="宋体" w:hAnsi="宋体" w:eastAsia="宋体" w:cs="Times New Roman"/>
          <w:color w:val="auto"/>
          <w:sz w:val="21"/>
          <w:szCs w:val="21"/>
          <w:lang w:val="en-US" w:eastAsia="zh-CN"/>
        </w:rPr>
        <w:t>4使用介质；高炉煤气、冷凝水</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textAlignment w:val="auto"/>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技术要求：</w:t>
      </w:r>
    </w:p>
    <w:p>
      <w:pPr>
        <w:numPr>
          <w:ilvl w:val="0"/>
          <w:numId w:val="0"/>
        </w:numPr>
        <w:tabs>
          <w:tab w:val="left" w:pos="540"/>
          <w:tab w:val="left" w:pos="720"/>
          <w:tab w:val="left" w:pos="1080"/>
        </w:tabs>
        <w:adjustRightInd/>
        <w:spacing w:line="360" w:lineRule="auto"/>
        <w:jc w:val="both"/>
        <w:textAlignment w:val="auto"/>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4.1.乙方对所提供电温控防泄漏煤气排水器\四级 水封50Kpa DN150 立式 设计符合《AQ  7012-2018煤气排水器安全技术规程》使用直径2600mm煤气管道、加工质量、完整性、可靠性负责。</w:t>
      </w:r>
    </w:p>
    <w:p>
      <w:pPr>
        <w:numPr>
          <w:ilvl w:val="0"/>
          <w:numId w:val="0"/>
        </w:numPr>
        <w:tabs>
          <w:tab w:val="left" w:pos="540"/>
          <w:tab w:val="left" w:pos="720"/>
          <w:tab w:val="left" w:pos="1080"/>
        </w:tabs>
        <w:adjustRightInd/>
        <w:spacing w:line="360" w:lineRule="auto"/>
        <w:jc w:val="both"/>
        <w:textAlignment w:val="auto"/>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4.2.选择的材料，结构等相关技术要求按照《AQ  7012-2018煤气排水器安全技术规程》执行制造、检验。</w:t>
      </w:r>
    </w:p>
    <w:p>
      <w:pPr>
        <w:numPr>
          <w:ilvl w:val="0"/>
          <w:numId w:val="0"/>
        </w:numPr>
        <w:tabs>
          <w:tab w:val="left" w:pos="540"/>
          <w:tab w:val="left" w:pos="720"/>
          <w:tab w:val="left" w:pos="1080"/>
        </w:tabs>
        <w:adjustRightInd/>
        <w:spacing w:line="360" w:lineRule="auto"/>
        <w:jc w:val="both"/>
        <w:textAlignment w:val="auto"/>
        <w:rPr>
          <w:rFonts w:hint="eastAsia" w:ascii="宋体" w:hAnsi="宋体" w:eastAsia="宋体" w:cs="Times New Roman"/>
          <w:color w:val="auto"/>
          <w:sz w:val="21"/>
          <w:szCs w:val="21"/>
          <w:lang w:val="sq-AL" w:eastAsia="zh-CN"/>
        </w:rPr>
      </w:pPr>
      <w:r>
        <w:rPr>
          <w:rFonts w:hint="eastAsia" w:ascii="宋体" w:hAnsi="宋体" w:eastAsia="宋体" w:cs="Times New Roman"/>
          <w:color w:val="auto"/>
          <w:sz w:val="21"/>
          <w:szCs w:val="21"/>
          <w:lang w:val="en-US" w:eastAsia="zh-CN"/>
        </w:rPr>
        <w:t>4.3.电温控防泄漏煤气排水器\四级 水封50Kpa DN150 立式 ：排水管选用</w:t>
      </w:r>
      <w:r>
        <w:rPr>
          <w:rFonts w:hint="eastAsia" w:ascii="宋体" w:hAnsi="宋体" w:eastAsia="宋体" w:cs="Times New Roman"/>
          <w:color w:val="auto"/>
          <w:sz w:val="21"/>
          <w:szCs w:val="21"/>
          <w:lang w:val="sq-AL" w:eastAsia="zh-CN"/>
        </w:rPr>
        <w:t>不锈钢材质，排气阀及排污阀采用阀门并加装合格堵头。</w:t>
      </w:r>
    </w:p>
    <w:p>
      <w:pPr>
        <w:numPr>
          <w:ilvl w:val="0"/>
          <w:numId w:val="0"/>
        </w:numPr>
        <w:tabs>
          <w:tab w:val="left" w:pos="540"/>
          <w:tab w:val="left" w:pos="720"/>
          <w:tab w:val="left" w:pos="1080"/>
        </w:tabs>
        <w:adjustRightInd/>
        <w:spacing w:line="360" w:lineRule="auto"/>
        <w:jc w:val="both"/>
        <w:textAlignment w:val="auto"/>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4.4电温控防泄漏煤气排水器\四级 水封50Kpa DN150 立式 结构型式： 立式圆形。</w:t>
      </w:r>
    </w:p>
    <w:p>
      <w:pPr>
        <w:numPr>
          <w:ilvl w:val="0"/>
          <w:numId w:val="0"/>
        </w:numPr>
        <w:tabs>
          <w:tab w:val="left" w:pos="540"/>
          <w:tab w:val="left" w:pos="720"/>
          <w:tab w:val="left" w:pos="1080"/>
        </w:tabs>
        <w:adjustRightInd/>
        <w:spacing w:line="360" w:lineRule="auto"/>
        <w:jc w:val="both"/>
        <w:textAlignment w:val="auto"/>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4.5电温控防泄漏煤气排水器\四级 水封50Kpa DN150 立式 配套防爆电器保温控制系统。</w:t>
      </w:r>
    </w:p>
    <w:p>
      <w:pPr>
        <w:tabs>
          <w:tab w:val="left" w:pos="0"/>
          <w:tab w:val="left" w:pos="900"/>
          <w:tab w:val="left" w:pos="1080"/>
        </w:tabs>
        <w:spacing w:line="360" w:lineRule="auto"/>
        <w:rPr>
          <w:rFonts w:hint="eastAsia" w:ascii="宋体" w:hAnsi="宋体"/>
          <w:b/>
          <w:color w:val="auto"/>
          <w:sz w:val="21"/>
          <w:szCs w:val="21"/>
        </w:rPr>
      </w:pPr>
      <w:r>
        <w:rPr>
          <w:rFonts w:hint="eastAsia" w:ascii="宋体" w:hAnsi="宋体"/>
          <w:b/>
          <w:color w:val="auto"/>
          <w:sz w:val="21"/>
          <w:szCs w:val="21"/>
        </w:rPr>
        <w:t>四</w:t>
      </w:r>
      <w:r>
        <w:rPr>
          <w:rFonts w:hint="eastAsia" w:ascii="宋体" w:hAnsi="宋体"/>
          <w:b/>
          <w:color w:val="auto"/>
          <w:sz w:val="21"/>
          <w:szCs w:val="21"/>
          <w:lang w:eastAsia="zh-CN"/>
        </w:rPr>
        <w:t>、</w:t>
      </w:r>
      <w:r>
        <w:rPr>
          <w:rFonts w:hint="eastAsia" w:ascii="宋体" w:hAnsi="宋体"/>
          <w:b/>
          <w:color w:val="auto"/>
          <w:sz w:val="21"/>
          <w:szCs w:val="21"/>
        </w:rPr>
        <w:t>提供资料</w:t>
      </w:r>
    </w:p>
    <w:p>
      <w:pPr>
        <w:numPr>
          <w:ilvl w:val="0"/>
          <w:numId w:val="0"/>
        </w:numPr>
        <w:tabs>
          <w:tab w:val="left" w:pos="540"/>
          <w:tab w:val="left" w:pos="720"/>
          <w:tab w:val="left" w:pos="1080"/>
        </w:tabs>
        <w:adjustRightInd/>
        <w:spacing w:line="360" w:lineRule="auto"/>
        <w:jc w:val="both"/>
        <w:textAlignment w:val="auto"/>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4.1.乙方制造的煤气排水器\GMLP-8000-150Y/DB 在出厂前必须进行测试，乙方在交付设备时应同时提交以下书面报告：提供出厂质检报告、出厂合格证、打压记录、结构图纸；</w:t>
      </w:r>
    </w:p>
    <w:p>
      <w:pPr>
        <w:numPr>
          <w:ilvl w:val="0"/>
          <w:numId w:val="0"/>
        </w:numPr>
        <w:tabs>
          <w:tab w:val="left" w:pos="540"/>
          <w:tab w:val="left" w:pos="720"/>
          <w:tab w:val="left" w:pos="1080"/>
        </w:tabs>
        <w:adjustRightInd/>
        <w:spacing w:line="360" w:lineRule="auto"/>
        <w:jc w:val="both"/>
        <w:textAlignment w:val="auto"/>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4.2.煤气排水器\GMLP-8000-150Y/DB本体所带阀门等附件齐全。</w:t>
      </w:r>
    </w:p>
    <w:p>
      <w:pPr>
        <w:spacing w:line="360" w:lineRule="auto"/>
        <w:rPr>
          <w:rFonts w:hint="eastAsia" w:ascii="宋体" w:hAnsi="宋体"/>
          <w:b/>
          <w:color w:val="auto"/>
          <w:sz w:val="21"/>
          <w:szCs w:val="21"/>
        </w:rPr>
      </w:pPr>
      <w:r>
        <w:rPr>
          <w:rFonts w:hint="eastAsia" w:ascii="宋体" w:hAnsi="宋体"/>
          <w:b/>
          <w:color w:val="auto"/>
          <w:sz w:val="21"/>
          <w:szCs w:val="21"/>
        </w:rPr>
        <w:t>五</w:t>
      </w:r>
      <w:r>
        <w:rPr>
          <w:rFonts w:hint="eastAsia" w:ascii="宋体" w:hAnsi="宋体"/>
          <w:b/>
          <w:color w:val="auto"/>
          <w:sz w:val="21"/>
          <w:szCs w:val="21"/>
          <w:lang w:eastAsia="zh-CN"/>
        </w:rPr>
        <w:t>、</w:t>
      </w:r>
      <w:r>
        <w:rPr>
          <w:rFonts w:hint="eastAsia" w:ascii="宋体" w:hAnsi="宋体"/>
          <w:b/>
          <w:color w:val="auto"/>
          <w:sz w:val="21"/>
          <w:szCs w:val="21"/>
        </w:rPr>
        <w:t>售后服务</w:t>
      </w:r>
    </w:p>
    <w:p>
      <w:pPr>
        <w:adjustRightInd/>
        <w:spacing w:line="360" w:lineRule="auto"/>
        <w:jc w:val="both"/>
        <w:textAlignment w:val="auto"/>
        <w:outlineLvl w:val="0"/>
        <w:rPr>
          <w:rFonts w:hint="eastAsia" w:ascii="宋体" w:hAnsi="宋体"/>
          <w:bCs/>
          <w:color w:val="auto"/>
          <w:sz w:val="21"/>
          <w:szCs w:val="21"/>
        </w:rPr>
      </w:pPr>
      <w:r>
        <w:rPr>
          <w:rFonts w:hint="eastAsia" w:ascii="宋体"/>
          <w:bCs/>
          <w:color w:val="auto"/>
          <w:sz w:val="21"/>
          <w:szCs w:val="21"/>
        </w:rPr>
        <w:t>产品由于非使用原因造成的事故，乙方必须5日内到现场进行处理。</w:t>
      </w:r>
    </w:p>
    <w:p>
      <w:pPr>
        <w:tabs>
          <w:tab w:val="left" w:pos="0"/>
          <w:tab w:val="left" w:pos="720"/>
          <w:tab w:val="left" w:pos="900"/>
          <w:tab w:val="left" w:pos="1080"/>
        </w:tabs>
        <w:spacing w:line="360" w:lineRule="auto"/>
        <w:rPr>
          <w:rFonts w:hint="eastAsia" w:ascii="宋体" w:hAnsi="宋体"/>
          <w:b/>
          <w:color w:val="auto"/>
          <w:sz w:val="21"/>
          <w:szCs w:val="21"/>
        </w:rPr>
      </w:pPr>
      <w:r>
        <w:rPr>
          <w:rFonts w:hint="eastAsia" w:ascii="宋体" w:hAnsi="宋体"/>
          <w:b/>
          <w:color w:val="auto"/>
          <w:sz w:val="21"/>
          <w:szCs w:val="21"/>
        </w:rPr>
        <w:t>六</w:t>
      </w:r>
      <w:r>
        <w:rPr>
          <w:rFonts w:hint="eastAsia" w:ascii="宋体" w:hAnsi="宋体"/>
          <w:b/>
          <w:color w:val="auto"/>
          <w:sz w:val="21"/>
          <w:szCs w:val="21"/>
          <w:lang w:eastAsia="zh-CN"/>
        </w:rPr>
        <w:t>、</w:t>
      </w:r>
      <w:r>
        <w:rPr>
          <w:rFonts w:hint="eastAsia" w:ascii="宋体" w:hAnsi="宋体"/>
          <w:b/>
          <w:color w:val="auto"/>
          <w:sz w:val="21"/>
          <w:szCs w:val="21"/>
        </w:rPr>
        <w:t>交货时间及地点</w:t>
      </w:r>
    </w:p>
    <w:p>
      <w:pPr>
        <w:numPr>
          <w:ilvl w:val="2"/>
          <w:numId w:val="4"/>
        </w:numPr>
        <w:tabs>
          <w:tab w:val="left" w:pos="-180"/>
          <w:tab w:val="left" w:pos="-120"/>
          <w:tab w:val="left" w:pos="540"/>
          <w:tab w:val="left" w:pos="720"/>
          <w:tab w:val="left" w:pos="1260"/>
          <w:tab w:val="clear" w:pos="562"/>
        </w:tabs>
        <w:adjustRightInd/>
        <w:spacing w:line="360" w:lineRule="auto"/>
        <w:ind w:left="0" w:firstLine="360"/>
        <w:jc w:val="both"/>
        <w:textAlignment w:val="auto"/>
        <w:rPr>
          <w:rFonts w:hint="eastAsia" w:ascii="宋体"/>
          <w:color w:val="auto"/>
          <w:sz w:val="21"/>
          <w:szCs w:val="21"/>
        </w:rPr>
      </w:pPr>
      <w:r>
        <w:rPr>
          <w:rFonts w:hint="eastAsia" w:ascii="宋体" w:hAnsi="宋体"/>
          <w:color w:val="auto"/>
          <w:sz w:val="21"/>
          <w:szCs w:val="21"/>
        </w:rPr>
        <w:t>交货时间：</w:t>
      </w:r>
      <w:r>
        <w:rPr>
          <w:rFonts w:hint="eastAsia" w:ascii="宋体" w:hAnsi="宋体"/>
          <w:color w:val="auto"/>
          <w:sz w:val="21"/>
          <w:szCs w:val="21"/>
          <w:lang w:val="en-US" w:eastAsia="zh-CN"/>
        </w:rPr>
        <w:t xml:space="preserve">        </w:t>
      </w:r>
      <w:r>
        <w:rPr>
          <w:rFonts w:hint="eastAsia" w:ascii="宋体"/>
          <w:color w:val="auto"/>
          <w:sz w:val="21"/>
          <w:szCs w:val="21"/>
          <w:shd w:val="clear" w:color="auto" w:fill="FFFFFF"/>
        </w:rPr>
        <w:t>年      月    日</w:t>
      </w:r>
    </w:p>
    <w:p>
      <w:pPr>
        <w:widowControl/>
        <w:numPr>
          <w:ilvl w:val="2"/>
          <w:numId w:val="4"/>
        </w:numPr>
        <w:tabs>
          <w:tab w:val="left" w:pos="-180"/>
          <w:tab w:val="left" w:pos="-120"/>
          <w:tab w:val="left" w:pos="720"/>
          <w:tab w:val="left" w:pos="1260"/>
        </w:tabs>
        <w:adjustRightInd/>
        <w:spacing w:line="360" w:lineRule="auto"/>
        <w:ind w:left="0" w:firstLine="360"/>
        <w:textAlignment w:val="auto"/>
        <w:rPr>
          <w:rFonts w:hint="eastAsia" w:ascii="宋体"/>
          <w:color w:val="auto"/>
          <w:sz w:val="21"/>
          <w:szCs w:val="21"/>
        </w:rPr>
      </w:pPr>
      <w:r>
        <w:rPr>
          <w:rFonts w:hint="eastAsia" w:ascii="宋体"/>
          <w:color w:val="auto"/>
          <w:sz w:val="21"/>
          <w:szCs w:val="21"/>
        </w:rPr>
        <w:t>交货地点：</w:t>
      </w:r>
      <w:r>
        <w:rPr>
          <w:rFonts w:hint="eastAsia" w:ascii="宋体" w:hAnsi="宋体" w:cs="宋体"/>
          <w:color w:val="auto"/>
          <w:sz w:val="21"/>
          <w:szCs w:val="21"/>
          <w:shd w:val="clear" w:color="auto" w:fill="FFFFFF"/>
        </w:rPr>
        <w:t>甘肃酒钢集团宏兴股份公司储运部设备东库</w:t>
      </w:r>
      <w:r>
        <w:rPr>
          <w:rFonts w:hint="eastAsia" w:ascii="宋体" w:hAnsi="宋体"/>
          <w:color w:val="auto"/>
          <w:sz w:val="21"/>
          <w:szCs w:val="21"/>
        </w:rPr>
        <w:t xml:space="preserve"> </w:t>
      </w:r>
    </w:p>
    <w:p>
      <w:pPr>
        <w:tabs>
          <w:tab w:val="left" w:pos="0"/>
          <w:tab w:val="left" w:pos="720"/>
          <w:tab w:val="left" w:pos="900"/>
          <w:tab w:val="left" w:pos="1080"/>
        </w:tabs>
        <w:spacing w:line="360" w:lineRule="auto"/>
        <w:rPr>
          <w:rFonts w:hint="eastAsia" w:ascii="宋体" w:hAnsi="宋体"/>
          <w:b/>
          <w:color w:val="auto"/>
          <w:sz w:val="21"/>
          <w:szCs w:val="21"/>
        </w:rPr>
      </w:pPr>
      <w:r>
        <w:rPr>
          <w:rFonts w:hint="eastAsia" w:ascii="宋体" w:hAnsi="宋体"/>
          <w:b/>
          <w:color w:val="auto"/>
          <w:sz w:val="21"/>
          <w:szCs w:val="21"/>
        </w:rPr>
        <w:t>七</w:t>
      </w:r>
      <w:r>
        <w:rPr>
          <w:rFonts w:hint="eastAsia" w:ascii="宋体" w:hAnsi="宋体"/>
          <w:b/>
          <w:color w:val="auto"/>
          <w:sz w:val="21"/>
          <w:szCs w:val="21"/>
          <w:lang w:eastAsia="zh-CN"/>
        </w:rPr>
        <w:t>、</w:t>
      </w:r>
      <w:r>
        <w:rPr>
          <w:rFonts w:hint="eastAsia" w:ascii="宋体" w:hAnsi="宋体"/>
          <w:b/>
          <w:color w:val="auto"/>
          <w:sz w:val="21"/>
          <w:szCs w:val="21"/>
        </w:rPr>
        <w:t>其它</w:t>
      </w:r>
    </w:p>
    <w:p>
      <w:pPr>
        <w:numPr>
          <w:ilvl w:val="0"/>
          <w:numId w:val="0"/>
        </w:numPr>
        <w:tabs>
          <w:tab w:val="left" w:pos="540"/>
          <w:tab w:val="left" w:pos="720"/>
          <w:tab w:val="left" w:pos="1080"/>
        </w:tabs>
        <w:adjustRightInd/>
        <w:spacing w:line="360" w:lineRule="auto"/>
        <w:jc w:val="both"/>
        <w:textAlignment w:val="auto"/>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7.1本协议一式四份，甲方三份，乙方一份。</w:t>
      </w:r>
    </w:p>
    <w:p>
      <w:pPr>
        <w:numPr>
          <w:ilvl w:val="0"/>
          <w:numId w:val="0"/>
        </w:numPr>
        <w:tabs>
          <w:tab w:val="left" w:pos="540"/>
          <w:tab w:val="left" w:pos="720"/>
          <w:tab w:val="left" w:pos="1080"/>
        </w:tabs>
        <w:adjustRightInd/>
        <w:spacing w:line="360" w:lineRule="auto"/>
        <w:jc w:val="both"/>
        <w:textAlignment w:val="auto"/>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7.2本技术规格书内容经由甲乙双方于xx年xx月xx日通过xx方式商定，乙方按甲方要求及时发货，并对运输过程中造成的丢失、损坏等负责，不能以任何理由影响交货期。</w:t>
      </w:r>
    </w:p>
    <w:p>
      <w:pPr>
        <w:numPr>
          <w:ilvl w:val="0"/>
          <w:numId w:val="0"/>
        </w:numPr>
        <w:tabs>
          <w:tab w:val="left" w:pos="540"/>
          <w:tab w:val="left" w:pos="720"/>
          <w:tab w:val="left" w:pos="1080"/>
        </w:tabs>
        <w:adjustRightInd/>
        <w:spacing w:line="360" w:lineRule="auto"/>
        <w:jc w:val="both"/>
        <w:textAlignment w:val="auto"/>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7.3甲乙双方应当就签订本协议的相关事宜保密，不得将签订主体、时间、内容等信息透露给其他第三人。</w:t>
      </w:r>
    </w:p>
    <w:p>
      <w:pPr>
        <w:numPr>
          <w:ilvl w:val="0"/>
          <w:numId w:val="0"/>
        </w:numPr>
        <w:tabs>
          <w:tab w:val="left" w:pos="540"/>
          <w:tab w:val="left" w:pos="720"/>
          <w:tab w:val="left" w:pos="1080"/>
        </w:tabs>
        <w:adjustRightInd/>
        <w:spacing w:line="360" w:lineRule="auto"/>
        <w:jc w:val="both"/>
        <w:textAlignment w:val="auto"/>
        <w:rPr>
          <w:rFonts w:hint="eastAsia" w:ascii="宋体" w:hAnsi="宋体"/>
          <w:color w:val="auto"/>
          <w:sz w:val="21"/>
          <w:szCs w:val="21"/>
        </w:rPr>
      </w:pPr>
      <w:r>
        <w:rPr>
          <w:rFonts w:hint="eastAsia" w:ascii="宋体" w:hAnsi="宋体" w:eastAsia="宋体" w:cs="Times New Roman"/>
          <w:color w:val="auto"/>
          <w:sz w:val="21"/>
          <w:szCs w:val="21"/>
          <w:lang w:val="en-US" w:eastAsia="zh-CN"/>
        </w:rPr>
        <w:t>7.4若乙方公司不能中标，则本技术规格书自动失效，双方不承担任何责任。</w:t>
      </w:r>
    </w:p>
    <w:p>
      <w:pPr>
        <w:tabs>
          <w:tab w:val="left" w:pos="540"/>
          <w:tab w:val="left" w:pos="840"/>
          <w:tab w:val="left" w:pos="1080"/>
        </w:tabs>
        <w:adjustRightInd/>
        <w:spacing w:line="360" w:lineRule="auto"/>
        <w:jc w:val="both"/>
        <w:textAlignment w:val="auto"/>
        <w:rPr>
          <w:rFonts w:ascii="宋体" w:hAnsi="宋体"/>
          <w:color w:val="auto"/>
          <w:sz w:val="21"/>
          <w:szCs w:val="21"/>
        </w:rPr>
      </w:pPr>
    </w:p>
    <w:p>
      <w:pPr>
        <w:tabs>
          <w:tab w:val="left" w:pos="1943"/>
        </w:tabs>
        <w:rPr>
          <w:rFonts w:hint="eastAsia" w:ascii="宋体" w:hAnsi="宋体"/>
          <w:b/>
          <w:color w:val="auto"/>
          <w:sz w:val="28"/>
          <w:szCs w:val="28"/>
        </w:rPr>
      </w:pPr>
      <w:r>
        <w:rPr>
          <w:rFonts w:hint="eastAsia" w:ascii="宋体" w:hAnsi="宋体"/>
          <w:b/>
          <w:color w:val="auto"/>
          <w:sz w:val="28"/>
          <w:szCs w:val="28"/>
        </w:rPr>
        <w:t>甲方：</w:t>
      </w:r>
      <w:r>
        <w:rPr>
          <w:rFonts w:ascii="宋体" w:hAnsi="宋体"/>
          <w:b/>
          <w:color w:val="auto"/>
          <w:sz w:val="28"/>
          <w:szCs w:val="28"/>
        </w:rPr>
        <w:tab/>
      </w:r>
      <w:r>
        <w:rPr>
          <w:rFonts w:hint="eastAsia" w:ascii="宋体" w:hAnsi="宋体"/>
          <w:b/>
          <w:color w:val="auto"/>
          <w:sz w:val="28"/>
          <w:szCs w:val="28"/>
        </w:rPr>
        <w:t xml:space="preserve">                </w:t>
      </w:r>
      <w:r>
        <w:rPr>
          <w:rFonts w:hint="eastAsia" w:ascii="宋体" w:hAnsi="宋体"/>
          <w:b/>
          <w:color w:val="auto"/>
          <w:sz w:val="28"/>
          <w:szCs w:val="28"/>
          <w:lang w:val="en-US" w:eastAsia="zh-CN"/>
        </w:rPr>
        <w:t xml:space="preserve">   </w:t>
      </w:r>
      <w:r>
        <w:rPr>
          <w:rFonts w:hint="eastAsia" w:ascii="宋体" w:hAnsi="宋体"/>
          <w:b/>
          <w:color w:val="auto"/>
          <w:sz w:val="28"/>
          <w:szCs w:val="28"/>
        </w:rPr>
        <w:t xml:space="preserve"> 乙方：</w:t>
      </w:r>
    </w:p>
    <w:p>
      <w:pPr>
        <w:rPr>
          <w:rFonts w:hint="eastAsia" w:ascii="宋体" w:hAnsi="宋体"/>
          <w:b/>
          <w:color w:val="auto"/>
          <w:sz w:val="28"/>
          <w:szCs w:val="28"/>
        </w:rPr>
      </w:pPr>
    </w:p>
    <w:p>
      <w:pPr>
        <w:tabs>
          <w:tab w:val="left" w:pos="1943"/>
        </w:tabs>
        <w:rPr>
          <w:rFonts w:hint="eastAsia" w:ascii="宋体" w:hAnsi="宋体"/>
          <w:b/>
          <w:color w:val="auto"/>
          <w:sz w:val="28"/>
          <w:szCs w:val="28"/>
        </w:rPr>
      </w:pPr>
      <w:r>
        <w:rPr>
          <w:rFonts w:ascii="宋体" w:hAnsi="宋体"/>
          <w:b/>
          <w:color w:val="auto"/>
          <w:sz w:val="28"/>
          <w:szCs w:val="28"/>
        </w:rPr>
        <w:tab/>
      </w:r>
      <w:r>
        <w:rPr>
          <w:rFonts w:hint="eastAsia" w:ascii="宋体" w:hAnsi="宋体"/>
          <w:b/>
          <w:color w:val="auto"/>
          <w:sz w:val="28"/>
          <w:szCs w:val="28"/>
        </w:rPr>
        <w:t xml:space="preserve">               </w:t>
      </w:r>
    </w:p>
    <w:p>
      <w:pPr>
        <w:rPr>
          <w:rFonts w:hint="eastAsia" w:ascii="宋体" w:hAnsi="宋体"/>
          <w:b/>
          <w:color w:val="auto"/>
          <w:sz w:val="28"/>
          <w:szCs w:val="28"/>
        </w:rPr>
      </w:pPr>
      <w:r>
        <w:rPr>
          <w:rFonts w:hint="eastAsia" w:ascii="宋体" w:hAnsi="宋体"/>
          <w:b/>
          <w:color w:val="auto"/>
          <w:sz w:val="28"/>
          <w:szCs w:val="28"/>
        </w:rPr>
        <w:t>甲方代表：</w:t>
      </w:r>
      <w:r>
        <w:rPr>
          <w:rFonts w:ascii="宋体" w:hAnsi="宋体"/>
          <w:b/>
          <w:color w:val="auto"/>
          <w:sz w:val="28"/>
          <w:szCs w:val="28"/>
        </w:rPr>
        <w:tab/>
      </w:r>
      <w:r>
        <w:rPr>
          <w:rFonts w:hint="eastAsia" w:ascii="宋体" w:hAnsi="宋体"/>
          <w:b/>
          <w:color w:val="auto"/>
          <w:sz w:val="28"/>
          <w:szCs w:val="28"/>
        </w:rPr>
        <w:t xml:space="preserve">                          乙方代表：</w:t>
      </w:r>
    </w:p>
    <w:p>
      <w:pPr>
        <w:tabs>
          <w:tab w:val="left" w:pos="3179"/>
        </w:tabs>
        <w:rPr>
          <w:rFonts w:hint="eastAsia" w:ascii="宋体" w:hAnsi="宋体"/>
          <w:b/>
          <w:color w:val="auto"/>
          <w:sz w:val="28"/>
          <w:szCs w:val="28"/>
        </w:rPr>
      </w:pPr>
    </w:p>
    <w:p>
      <w:pPr>
        <w:rPr>
          <w:rFonts w:hint="eastAsia" w:ascii="宋体" w:hAnsi="宋体"/>
          <w:b/>
          <w:color w:val="auto"/>
          <w:sz w:val="28"/>
          <w:szCs w:val="28"/>
        </w:rPr>
      </w:pPr>
    </w:p>
    <w:p>
      <w:pPr>
        <w:rPr>
          <w:rFonts w:hint="eastAsia" w:ascii="宋体" w:hAnsi="宋体"/>
          <w:b/>
          <w:color w:val="auto"/>
          <w:sz w:val="28"/>
          <w:szCs w:val="28"/>
        </w:rPr>
      </w:pPr>
      <w:r>
        <w:rPr>
          <w:rFonts w:hint="eastAsia" w:ascii="宋体" w:hAnsi="宋体"/>
          <w:b/>
          <w:color w:val="auto"/>
          <w:sz w:val="28"/>
          <w:szCs w:val="28"/>
        </w:rPr>
        <w:t xml:space="preserve">   年   月   日</w:t>
      </w:r>
      <w:r>
        <w:rPr>
          <w:rFonts w:ascii="宋体" w:hAnsi="宋体"/>
          <w:b/>
          <w:color w:val="auto"/>
          <w:sz w:val="28"/>
          <w:szCs w:val="28"/>
        </w:rPr>
        <w:tab/>
      </w:r>
      <w:r>
        <w:rPr>
          <w:rFonts w:hint="eastAsia" w:ascii="宋体" w:hAnsi="宋体"/>
          <w:b/>
          <w:color w:val="auto"/>
          <w:sz w:val="28"/>
          <w:szCs w:val="28"/>
        </w:rPr>
        <w:t xml:space="preserve">                             年   月   日</w:t>
      </w:r>
    </w:p>
    <w:p>
      <w:pPr>
        <w:tabs>
          <w:tab w:val="center" w:pos="4156"/>
        </w:tabs>
        <w:rPr>
          <w:rFonts w:hint="eastAsia" w:ascii="宋体" w:hAnsi="宋体"/>
          <w:color w:val="auto"/>
          <w:sz w:val="21"/>
          <w:szCs w:val="21"/>
        </w:rPr>
      </w:pPr>
    </w:p>
    <w:p>
      <w:pPr>
        <w:rPr>
          <w:rFonts w:hint="eastAsia" w:ascii="宋体" w:hAnsi="宋体"/>
          <w:color w:val="auto"/>
          <w:sz w:val="21"/>
          <w:szCs w:val="21"/>
        </w:rPr>
      </w:pPr>
    </w:p>
    <w:p>
      <w:pPr>
        <w:rPr>
          <w:rFonts w:hint="eastAsia" w:ascii="宋体" w:hAnsi="宋体"/>
          <w:color w:val="auto"/>
          <w:sz w:val="21"/>
          <w:szCs w:val="21"/>
        </w:rPr>
      </w:pPr>
    </w:p>
    <w:p>
      <w:pPr>
        <w:rPr>
          <w:rFonts w:ascii="宋体" w:hAnsi="宋体"/>
          <w:color w:val="auto"/>
          <w:sz w:val="21"/>
          <w:szCs w:val="21"/>
        </w:rPr>
      </w:pPr>
    </w:p>
    <w:p>
      <w:pPr>
        <w:rPr>
          <w:rFonts w:ascii="宋体" w:hAnsi="宋体"/>
          <w:color w:val="auto"/>
          <w:sz w:val="21"/>
          <w:szCs w:val="21"/>
        </w:rPr>
      </w:pPr>
    </w:p>
    <w:p>
      <w:pPr>
        <w:rPr>
          <w:rFonts w:hint="eastAsia" w:ascii="宋体" w:hAnsi="宋体"/>
          <w:color w:val="auto"/>
          <w:sz w:val="21"/>
          <w:szCs w:val="21"/>
        </w:rPr>
      </w:pPr>
    </w:p>
    <w:p>
      <w:pPr>
        <w:rPr>
          <w:color w:val="auto"/>
        </w:rPr>
      </w:pPr>
    </w:p>
    <w:sectPr>
      <w:footerReference r:id="rId3" w:type="default"/>
      <w:pgSz w:w="11907" w:h="16840"/>
      <w:pgMar w:top="1440" w:right="1797" w:bottom="1440" w:left="1797" w:header="851" w:footer="992"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FOOHCL+SimSun">
    <w:altName w:val="Times New Roman"/>
    <w:panose1 w:val="00000000000000000000"/>
    <w:charset w:val="00"/>
    <w:family w:val="roman"/>
    <w:pitch w:val="default"/>
    <w:sig w:usb0="00000000" w:usb1="00000000" w:usb2="00000000"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仿宋_GB2312">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5</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5</w:t>
    </w:r>
    <w:r>
      <w:rPr>
        <w:szCs w:val="21"/>
      </w:rPr>
      <w:fldChar w:fldCharType="end"/>
    </w:r>
    <w:r>
      <w:rPr>
        <w:rFonts w:hint="eastAsia"/>
        <w:szCs w:val="21"/>
      </w:rPr>
      <w:t xml:space="preserve"> 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multilevel"/>
    <w:tmpl w:val="00000000"/>
    <w:lvl w:ilvl="0" w:tentative="0">
      <w:start w:val="1"/>
      <w:numFmt w:val="decimal"/>
      <w:lvlText w:val="4.3.%1"/>
      <w:lvlJc w:val="left"/>
      <w:pPr>
        <w:tabs>
          <w:tab w:val="left" w:pos="840"/>
        </w:tabs>
        <w:ind w:left="840" w:hanging="420"/>
      </w:pPr>
      <w:rPr>
        <w:rFonts w:hint="eastAsia"/>
        <w:b w:val="0"/>
      </w:rPr>
    </w:lvl>
    <w:lvl w:ilvl="1" w:tentative="0">
      <w:start w:val="1"/>
      <w:numFmt w:val="decimal"/>
      <w:lvlText w:val="5.%2"/>
      <w:lvlJc w:val="left"/>
      <w:pPr>
        <w:tabs>
          <w:tab w:val="left" w:pos="840"/>
        </w:tabs>
        <w:ind w:left="397" w:firstLine="23"/>
      </w:pPr>
      <w:rPr>
        <w:rFonts w:hint="eastAsia" w:ascii="宋体" w:hAnsi="宋体" w:eastAsia="宋体"/>
        <w:b w:val="0"/>
        <w:i w:val="0"/>
        <w:sz w:val="21"/>
      </w:rPr>
    </w:lvl>
    <w:lvl w:ilvl="2" w:tentative="0">
      <w:start w:val="1"/>
      <w:numFmt w:val="decimal"/>
      <w:lvlText w:val="6.%3"/>
      <w:lvlJc w:val="left"/>
      <w:pPr>
        <w:tabs>
          <w:tab w:val="left" w:pos="562"/>
        </w:tabs>
        <w:ind w:left="119" w:firstLine="23"/>
      </w:pPr>
      <w:rPr>
        <w:rFonts w:hint="eastAsia" w:ascii="宋体" w:hAnsi="宋体" w:eastAsia="宋体"/>
        <w:b w:val="0"/>
        <w:i w:val="0"/>
        <w:sz w:val="21"/>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0A"/>
    <w:multiLevelType w:val="multilevel"/>
    <w:tmpl w:val="0000000A"/>
    <w:lvl w:ilvl="0" w:tentative="0">
      <w:start w:val="1"/>
      <w:numFmt w:val="decimal"/>
      <w:lvlText w:val="1.%1"/>
      <w:lvlJc w:val="left"/>
      <w:pPr>
        <w:tabs>
          <w:tab w:val="left" w:pos="0"/>
        </w:tabs>
        <w:ind w:left="0" w:firstLine="0"/>
      </w:pPr>
      <w:rPr>
        <w:rFonts w:hint="default"/>
      </w:rPr>
    </w:lvl>
    <w:lvl w:ilvl="1" w:tentative="0">
      <w:start w:val="1"/>
      <w:numFmt w:val="decimal"/>
      <w:lvlText w:val="%2、"/>
      <w:lvlJc w:val="left"/>
      <w:pPr>
        <w:tabs>
          <w:tab w:val="left" w:pos="1260"/>
        </w:tabs>
        <w:ind w:left="126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FC1EE51"/>
    <w:multiLevelType w:val="singleLevel"/>
    <w:tmpl w:val="5FC1EE51"/>
    <w:lvl w:ilvl="0" w:tentative="0">
      <w:start w:val="3"/>
      <w:numFmt w:val="chineseCounting"/>
      <w:suff w:val="nothing"/>
      <w:lvlText w:val="%1、"/>
      <w:lvlJc w:val="left"/>
      <w:rPr>
        <w:rFonts w:hint="eastAsia"/>
      </w:rPr>
    </w:lvl>
  </w:abstractNum>
  <w:abstractNum w:abstractNumId="3">
    <w:nsid w:val="60C51EFB"/>
    <w:multiLevelType w:val="singleLevel"/>
    <w:tmpl w:val="60C51EFB"/>
    <w:lvl w:ilvl="0" w:tentative="0">
      <w:start w:val="4"/>
      <w:numFmt w:val="decimal"/>
      <w:lvlText w:val="%1."/>
      <w:lvlJc w:val="left"/>
      <w:pPr>
        <w:tabs>
          <w:tab w:val="left" w:pos="312"/>
        </w:tabs>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DF4"/>
    <w:rsid w:val="00145CD8"/>
    <w:rsid w:val="00202CD7"/>
    <w:rsid w:val="0024469A"/>
    <w:rsid w:val="004E4D3D"/>
    <w:rsid w:val="00521AD1"/>
    <w:rsid w:val="00757BC3"/>
    <w:rsid w:val="00760D74"/>
    <w:rsid w:val="0077733B"/>
    <w:rsid w:val="00802866"/>
    <w:rsid w:val="00A11937"/>
    <w:rsid w:val="00C62E46"/>
    <w:rsid w:val="00CB6DF4"/>
    <w:rsid w:val="00D07E7C"/>
    <w:rsid w:val="00D14900"/>
    <w:rsid w:val="00EF4262"/>
    <w:rsid w:val="0D3167CB"/>
    <w:rsid w:val="13586595"/>
    <w:rsid w:val="150730B3"/>
    <w:rsid w:val="267D555A"/>
    <w:rsid w:val="2A4D7342"/>
    <w:rsid w:val="3B1D3F73"/>
    <w:rsid w:val="3D8D1F42"/>
    <w:rsid w:val="41B21AF1"/>
    <w:rsid w:val="4266584D"/>
    <w:rsid w:val="42B50097"/>
    <w:rsid w:val="42F67B88"/>
    <w:rsid w:val="443D63C5"/>
    <w:rsid w:val="45E55E4C"/>
    <w:rsid w:val="46C450AF"/>
    <w:rsid w:val="48110013"/>
    <w:rsid w:val="4931264A"/>
    <w:rsid w:val="49377FAE"/>
    <w:rsid w:val="4AC61078"/>
    <w:rsid w:val="4C282D77"/>
    <w:rsid w:val="555D1A74"/>
    <w:rsid w:val="659960C6"/>
    <w:rsid w:val="74FB0B6F"/>
    <w:rsid w:val="790A2B4E"/>
    <w:rsid w:val="7C785D7E"/>
    <w:rsid w:val="7CAF4ECD"/>
    <w:rsid w:val="7D327DC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4">
    <w:name w:val="heading 4"/>
    <w:basedOn w:val="5"/>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rPr>
  </w:style>
  <w:style w:type="paragraph" w:styleId="3">
    <w:name w:val="Body Text Indent"/>
    <w:basedOn w:val="1"/>
    <w:next w:val="1"/>
    <w:qFormat/>
    <w:uiPriority w:val="99"/>
    <w:pPr>
      <w:widowControl/>
      <w:overflowPunct w:val="0"/>
      <w:autoSpaceDE w:val="0"/>
      <w:autoSpaceDN w:val="0"/>
      <w:adjustRightInd w:val="0"/>
      <w:spacing w:line="360" w:lineRule="auto"/>
      <w:ind w:firstLine="540"/>
    </w:pPr>
    <w:rPr>
      <w:rFonts w:ascii="宋体" w:hAnsi="MS Sans Serif"/>
      <w:spacing w:val="12"/>
      <w:kern w:val="0"/>
      <w:sz w:val="20"/>
      <w:szCs w:val="20"/>
      <w:lang w:val="zh-CN"/>
    </w:rPr>
  </w:style>
  <w:style w:type="paragraph" w:customStyle="1" w:styleId="5">
    <w:name w:val="00 正文"/>
    <w:basedOn w:val="1"/>
    <w:qFormat/>
    <w:uiPriority w:val="0"/>
    <w:pPr>
      <w:adjustRightInd w:val="0"/>
      <w:textAlignment w:val="baseline"/>
    </w:pPr>
    <w:rPr>
      <w:rFonts w:hAnsi="宋体"/>
      <w:bCs/>
      <w:kern w:val="2"/>
      <w:sz w:val="24"/>
    </w:rPr>
  </w:style>
  <w:style w:type="paragraph" w:styleId="6">
    <w:name w:val="Plain Text"/>
    <w:basedOn w:val="1"/>
    <w:link w:val="13"/>
    <w:qFormat/>
    <w:uiPriority w:val="0"/>
    <w:pPr>
      <w:adjustRightInd/>
      <w:spacing w:line="240" w:lineRule="auto"/>
      <w:jc w:val="both"/>
      <w:textAlignment w:val="auto"/>
    </w:pPr>
    <w:rPr>
      <w:rFonts w:ascii="宋体" w:hAnsi="Courier New"/>
      <w:kern w:val="2"/>
      <w:sz w:val="21"/>
    </w:rPr>
  </w:style>
  <w:style w:type="paragraph" w:styleId="7">
    <w:name w:val="footer"/>
    <w:basedOn w:val="1"/>
    <w:link w:val="14"/>
    <w:unhideWhenUsed/>
    <w:qFormat/>
    <w:uiPriority w:val="0"/>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纯文本 Char"/>
    <w:basedOn w:val="12"/>
    <w:link w:val="6"/>
    <w:qFormat/>
    <w:uiPriority w:val="0"/>
    <w:rPr>
      <w:rFonts w:ascii="宋体" w:hAnsi="Courier New" w:eastAsia="宋体" w:cs="Times New Roman"/>
      <w:szCs w:val="20"/>
    </w:rPr>
  </w:style>
  <w:style w:type="character" w:customStyle="1" w:styleId="14">
    <w:name w:val="页脚 Char"/>
    <w:basedOn w:val="12"/>
    <w:link w:val="7"/>
    <w:semiHidden/>
    <w:qFormat/>
    <w:uiPriority w:val="99"/>
    <w:rPr>
      <w:sz w:val="18"/>
      <w:szCs w:val="18"/>
    </w:rPr>
  </w:style>
  <w:style w:type="character" w:customStyle="1" w:styleId="15">
    <w:name w:val="页眉 Char"/>
    <w:basedOn w:val="12"/>
    <w:link w:val="8"/>
    <w:semiHidden/>
    <w:qFormat/>
    <w:uiPriority w:val="99"/>
    <w:rPr>
      <w:sz w:val="18"/>
      <w:szCs w:val="18"/>
    </w:rPr>
  </w:style>
  <w:style w:type="paragraph" w:styleId="16">
    <w:name w:val="List Paragraph"/>
    <w:basedOn w:val="1"/>
    <w:qFormat/>
    <w:uiPriority w:val="34"/>
    <w:pPr>
      <w:adjustRightInd/>
      <w:spacing w:line="240" w:lineRule="auto"/>
      <w:ind w:firstLine="420" w:firstLineChars="200"/>
      <w:jc w:val="both"/>
      <w:textAlignment w:val="auto"/>
    </w:pPr>
    <w:rPr>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1308</Words>
  <Characters>1537</Characters>
  <Lines>15</Lines>
  <Paragraphs>4</Paragraphs>
  <TotalTime>2</TotalTime>
  <ScaleCrop>false</ScaleCrop>
  <LinksUpToDate>false</LinksUpToDate>
  <CharactersWithSpaces>1763</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2018-02-14T04:14:00Z</dcterms:created>
  <dc:creator>Administrator</dc:creator>
  <cp:lastModifiedBy>心海</cp:lastModifiedBy>
  <dcterms:modified xsi:type="dcterms:W3CDTF">2026-03-04T08:21:48Z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y fmtid="{D5CDD505-2E9C-101B-9397-08002B2CF9AE}" pid="3" name="ICV">
    <vt:lpwstr>F88B970C933442A492F6B4573218326F_13</vt:lpwstr>
  </property>
  <property fmtid="{D5CDD505-2E9C-101B-9397-08002B2CF9AE}" pid="4" name="KSOTemplateDocerSaveRecord">
    <vt:lpwstr>eyJoZGlkIjoiZWEzZjViMzY2ZGExZWRkYmMwZmE2ODc3MDkzODEyZjEiLCJ1c2VySWQiOiIxNjQ5MzE2MzMxIn0=</vt:lpwstr>
  </property>
</Properties>
</file>