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360" w:lineRule="auto"/>
        <w:ind w:left="735" w:leftChars="350"/>
        <w:rPr>
          <w:rFonts w:hint="eastAsia" w:ascii="宋体"/>
          <w:b/>
          <w:sz w:val="44"/>
          <w:szCs w:val="44"/>
        </w:rPr>
      </w:pPr>
    </w:p>
    <w:p>
      <w:pPr>
        <w:autoSpaceDE w:val="0"/>
        <w:autoSpaceDN w:val="0"/>
        <w:spacing w:line="360" w:lineRule="auto"/>
        <w:ind w:left="735" w:leftChars="350"/>
        <w:rPr>
          <w:rFonts w:ascii="宋体"/>
          <w:b/>
          <w:sz w:val="44"/>
          <w:szCs w:val="44"/>
        </w:rPr>
      </w:pPr>
    </w:p>
    <w:p>
      <w:pPr>
        <w:autoSpaceDE w:val="0"/>
        <w:autoSpaceDN w:val="0"/>
        <w:spacing w:line="360" w:lineRule="auto"/>
        <w:ind w:firstLine="2650" w:firstLineChars="600"/>
        <w:rPr>
          <w:rFonts w:hint="eastAsia" w:ascii="宋体" w:hAnsi="宋体"/>
          <w:b/>
          <w:sz w:val="44"/>
          <w:szCs w:val="44"/>
        </w:rPr>
      </w:pPr>
      <w:r>
        <w:rPr>
          <w:rFonts w:hint="eastAsia" w:ascii="宋体" w:hAnsi="宋体"/>
          <w:b/>
          <w:sz w:val="44"/>
          <w:szCs w:val="44"/>
        </w:rPr>
        <w:t>甘肃酒钢集团东兴铝业陇西分公司</w:t>
      </w:r>
    </w:p>
    <w:p>
      <w:pPr>
        <w:autoSpaceDE w:val="0"/>
        <w:autoSpaceDN w:val="0"/>
        <w:spacing w:line="360" w:lineRule="auto"/>
        <w:ind w:left="735" w:leftChars="350"/>
        <w:rPr>
          <w:rFonts w:ascii="宋体"/>
          <w:b/>
          <w:sz w:val="44"/>
          <w:szCs w:val="44"/>
        </w:rPr>
      </w:pPr>
    </w:p>
    <w:p>
      <w:pPr>
        <w:snapToGrid w:val="0"/>
        <w:spacing w:line="360" w:lineRule="auto"/>
        <w:ind w:right="2" w:rightChars="1"/>
        <w:jc w:val="center"/>
        <w:rPr>
          <w:rFonts w:ascii="宋体"/>
          <w:b/>
          <w:sz w:val="36"/>
          <w:szCs w:val="36"/>
        </w:rPr>
      </w:pPr>
    </w:p>
    <w:p>
      <w:pPr>
        <w:snapToGrid w:val="0"/>
        <w:spacing w:line="360" w:lineRule="auto"/>
        <w:ind w:right="2" w:rightChars="1"/>
        <w:jc w:val="center"/>
        <w:rPr>
          <w:rFonts w:ascii="宋体"/>
          <w:b/>
          <w:sz w:val="36"/>
          <w:szCs w:val="36"/>
        </w:rPr>
      </w:pPr>
    </w:p>
    <w:p>
      <w:pPr>
        <w:autoSpaceDE w:val="0"/>
        <w:autoSpaceDN w:val="0"/>
        <w:spacing w:line="360" w:lineRule="auto"/>
        <w:jc w:val="center"/>
        <w:rPr>
          <w:rFonts w:hint="eastAsia" w:ascii="宋体" w:hAnsi="宋体" w:cs="宋体"/>
          <w:b/>
          <w:bCs/>
          <w:sz w:val="36"/>
          <w:szCs w:val="36"/>
          <w:lang w:val="en-US" w:eastAsia="zh-CN"/>
        </w:rPr>
      </w:pPr>
      <w:r>
        <w:rPr>
          <w:rFonts w:hint="eastAsia" w:ascii="宋体" w:hAnsi="宋体" w:cs="宋体"/>
          <w:b/>
          <w:bCs/>
          <w:sz w:val="36"/>
          <w:szCs w:val="36"/>
          <w:lang w:val="en-US" w:eastAsia="zh-CN"/>
        </w:rPr>
        <w:t>高镍铬合金打击头</w:t>
      </w:r>
    </w:p>
    <w:p>
      <w:pPr>
        <w:autoSpaceDE w:val="0"/>
        <w:autoSpaceDN w:val="0"/>
        <w:spacing w:line="360" w:lineRule="auto"/>
        <w:jc w:val="center"/>
        <w:rPr>
          <w:rFonts w:ascii="宋体" w:cs="宋体"/>
          <w:b/>
          <w:bCs/>
          <w:sz w:val="36"/>
          <w:szCs w:val="36"/>
          <w:lang w:val="zh-CN"/>
        </w:rPr>
      </w:pPr>
      <w:r>
        <w:rPr>
          <w:rFonts w:hint="eastAsia" w:ascii="宋体" w:hAnsi="宋体" w:cs="宋体"/>
          <w:b/>
          <w:bCs/>
          <w:sz w:val="36"/>
          <w:szCs w:val="36"/>
          <w:lang w:val="en-US" w:eastAsia="zh-CN"/>
        </w:rPr>
        <w:t>(70349742)</w:t>
      </w:r>
      <w:r>
        <w:rPr>
          <w:rFonts w:hint="eastAsia" w:ascii="宋体" w:hAnsi="宋体" w:cs="宋体"/>
          <w:b/>
          <w:bCs/>
          <w:sz w:val="36"/>
          <w:szCs w:val="36"/>
          <w:lang w:val="zh-CN"/>
        </w:rPr>
        <w:t>供货技术规格书</w:t>
      </w:r>
    </w:p>
    <w:p/>
    <w:p/>
    <w:p/>
    <w:p/>
    <w:p/>
    <w:p/>
    <w:p/>
    <w:p/>
    <w:p/>
    <w:p/>
    <w:p/>
    <w:p/>
    <w:p/>
    <w:p/>
    <w:p/>
    <w:p/>
    <w:p/>
    <w:p/>
    <w:p>
      <w:pPr>
        <w:autoSpaceDE w:val="0"/>
        <w:autoSpaceDN w:val="0"/>
        <w:spacing w:line="360" w:lineRule="auto"/>
        <w:ind w:firstLine="1928" w:firstLineChars="600"/>
        <w:rPr>
          <w:rFonts w:ascii="宋体"/>
          <w:sz w:val="32"/>
          <w:szCs w:val="32"/>
        </w:rPr>
      </w:pPr>
      <w:r>
        <w:rPr>
          <w:rFonts w:hint="eastAsia" w:ascii="宋体" w:hAnsi="宋体"/>
          <w:b/>
          <w:sz w:val="32"/>
          <w:szCs w:val="32"/>
        </w:rPr>
        <w:t>甲方：</w:t>
      </w:r>
      <w:r>
        <w:rPr>
          <w:rFonts w:hint="eastAsia" w:ascii="宋体" w:hAnsi="宋体"/>
          <w:sz w:val="32"/>
          <w:szCs w:val="32"/>
        </w:rPr>
        <w:t>甘肃酒钢集团东兴铝业陇西分公司</w:t>
      </w:r>
    </w:p>
    <w:p>
      <w:pPr>
        <w:snapToGrid w:val="0"/>
        <w:spacing w:before="100" w:beforeAutospacing="1" w:after="100" w:afterAutospacing="1" w:line="360" w:lineRule="auto"/>
        <w:ind w:right="-447" w:firstLine="1928" w:firstLineChars="600"/>
        <w:rPr>
          <w:rFonts w:ascii="宋体"/>
          <w:b/>
          <w:sz w:val="32"/>
          <w:szCs w:val="32"/>
        </w:rPr>
      </w:pPr>
      <w:r>
        <w:rPr>
          <w:rFonts w:hint="eastAsia" w:ascii="宋体" w:hAnsi="宋体"/>
          <w:b/>
          <w:sz w:val="32"/>
          <w:szCs w:val="32"/>
        </w:rPr>
        <w:t>乙方：</w:t>
      </w:r>
      <w:r>
        <w:rPr>
          <w:rFonts w:ascii="宋体"/>
          <w:b/>
          <w:sz w:val="32"/>
          <w:szCs w:val="32"/>
        </w:rPr>
        <w:tab/>
      </w:r>
    </w:p>
    <w:p/>
    <w:p/>
    <w:p/>
    <w:p/>
    <w:p/>
    <w:p/>
    <w:p>
      <w:pPr>
        <w:autoSpaceDE w:val="0"/>
        <w:autoSpaceDN w:val="0"/>
        <w:spacing w:line="360" w:lineRule="auto"/>
        <w:ind w:firstLine="420" w:firstLineChars="200"/>
        <w:jc w:val="both"/>
        <w:rPr>
          <w:rFonts w:hint="default" w:ascii="宋体" w:hAnsi="宋体"/>
          <w:sz w:val="21"/>
          <w:szCs w:val="21"/>
          <w:lang w:val="en-US" w:eastAsia="zh-CN"/>
        </w:rPr>
      </w:pPr>
      <w:r>
        <w:rPr>
          <w:rFonts w:hint="eastAsia" w:ascii="宋体" w:hAnsi="宋体"/>
          <w:sz w:val="21"/>
          <w:szCs w:val="21"/>
        </w:rPr>
        <w:t>甘肃酒钢集团东兴铝业陇西分公司（以下称甲方）与</w:t>
      </w:r>
      <w:r>
        <w:rPr>
          <w:rFonts w:ascii="宋体" w:hAnsi="宋体"/>
          <w:szCs w:val="21"/>
          <w:u w:val="single"/>
        </w:rPr>
        <w:t xml:space="preserve">                     </w:t>
      </w:r>
      <w:r>
        <w:rPr>
          <w:rFonts w:hint="eastAsia" w:ascii="宋体" w:hAnsi="宋体"/>
          <w:sz w:val="21"/>
          <w:szCs w:val="21"/>
        </w:rPr>
        <w:t>（以下称乙方）就甲方高镍铬合金打击头采购经双方协商，达成如下技术协议：</w:t>
      </w:r>
    </w:p>
    <w:p>
      <w:pPr>
        <w:spacing w:line="360" w:lineRule="auto"/>
        <w:rPr>
          <w:rFonts w:ascii="宋体"/>
          <w:b/>
          <w:sz w:val="21"/>
          <w:szCs w:val="21"/>
        </w:rPr>
      </w:pPr>
      <w:r>
        <w:rPr>
          <w:rFonts w:hint="eastAsia" w:ascii="宋体" w:hAnsi="宋体"/>
          <w:b/>
          <w:sz w:val="21"/>
          <w:szCs w:val="21"/>
        </w:rPr>
        <w:t>附件一</w:t>
      </w:r>
      <w:r>
        <w:rPr>
          <w:rFonts w:ascii="宋体" w:hAnsi="宋体"/>
          <w:b/>
          <w:sz w:val="21"/>
          <w:szCs w:val="21"/>
        </w:rPr>
        <w:t xml:space="preserve">  </w:t>
      </w:r>
      <w:r>
        <w:rPr>
          <w:rFonts w:hint="eastAsia" w:ascii="宋体" w:hAnsi="宋体"/>
          <w:b/>
          <w:sz w:val="21"/>
          <w:szCs w:val="21"/>
        </w:rPr>
        <w:t>总则</w:t>
      </w:r>
    </w:p>
    <w:p>
      <w:pPr>
        <w:tabs>
          <w:tab w:val="left" w:pos="1080"/>
        </w:tabs>
        <w:spacing w:line="360" w:lineRule="auto"/>
        <w:ind w:firstLine="525" w:firstLineChars="250"/>
        <w:rPr>
          <w:rFonts w:ascii="宋体"/>
          <w:sz w:val="21"/>
          <w:szCs w:val="21"/>
        </w:rPr>
      </w:pPr>
      <w:r>
        <w:rPr>
          <w:rFonts w:hint="eastAsia" w:ascii="宋体" w:hAnsi="宋体"/>
          <w:sz w:val="21"/>
          <w:szCs w:val="21"/>
        </w:rPr>
        <w:t>本技术</w:t>
      </w:r>
      <w:r>
        <w:rPr>
          <w:rFonts w:hint="eastAsia" w:ascii="宋体" w:hAnsi="宋体"/>
          <w:sz w:val="21"/>
          <w:szCs w:val="21"/>
          <w:lang w:eastAsia="zh-CN"/>
        </w:rPr>
        <w:t>规格书</w:t>
      </w:r>
      <w:r>
        <w:rPr>
          <w:rFonts w:hint="eastAsia" w:ascii="宋体" w:hAnsi="宋体"/>
          <w:sz w:val="21"/>
          <w:szCs w:val="21"/>
        </w:rPr>
        <w:t>作为甲方</w:t>
      </w:r>
      <w:r>
        <w:rPr>
          <w:rFonts w:hint="eastAsia" w:ascii="宋体" w:hAnsi="宋体"/>
          <w:sz w:val="21"/>
          <w:szCs w:val="21"/>
          <w:lang w:eastAsia="zh-CN"/>
        </w:rPr>
        <w:t>备件</w:t>
      </w:r>
      <w:r>
        <w:rPr>
          <w:rFonts w:hint="eastAsia" w:ascii="宋体" w:hAnsi="宋体"/>
          <w:sz w:val="21"/>
          <w:szCs w:val="21"/>
        </w:rPr>
        <w:t>订货合同的附件，与订货合同同时生效，具有同等法律效力。合同执行期间双方再协商形成的补充协议和追加条款也具有同等法律效力。</w:t>
      </w:r>
    </w:p>
    <w:p>
      <w:pPr>
        <w:numPr>
          <w:ilvl w:val="0"/>
          <w:numId w:val="0"/>
        </w:numPr>
        <w:tabs>
          <w:tab w:val="left" w:pos="540"/>
          <w:tab w:val="left" w:pos="720"/>
          <w:tab w:val="left" w:pos="1080"/>
        </w:tabs>
        <w:spacing w:line="360" w:lineRule="auto"/>
        <w:ind w:firstLine="420" w:firstLineChars="200"/>
        <w:jc w:val="both"/>
        <w:rPr>
          <w:rFonts w:ascii="宋体"/>
          <w:sz w:val="21"/>
          <w:szCs w:val="21"/>
        </w:rPr>
      </w:pPr>
      <w:r>
        <w:rPr>
          <w:rFonts w:hint="eastAsia" w:ascii="宋体" w:hAnsi="宋体"/>
          <w:sz w:val="21"/>
          <w:szCs w:val="21"/>
          <w:lang w:val="en-US" w:eastAsia="zh-CN"/>
        </w:rPr>
        <w:t>1.</w:t>
      </w:r>
      <w:r>
        <w:rPr>
          <w:rFonts w:hint="eastAsia" w:ascii="宋体" w:hAnsi="宋体"/>
          <w:sz w:val="21"/>
          <w:szCs w:val="21"/>
        </w:rPr>
        <w:t>本技术</w:t>
      </w:r>
      <w:r>
        <w:rPr>
          <w:rFonts w:hint="eastAsia" w:ascii="宋体" w:hAnsi="宋体"/>
          <w:sz w:val="21"/>
          <w:szCs w:val="21"/>
          <w:lang w:eastAsia="zh-CN"/>
        </w:rPr>
        <w:t>规格书</w:t>
      </w:r>
      <w:r>
        <w:rPr>
          <w:rFonts w:hint="eastAsia" w:ascii="宋体" w:hAnsi="宋体"/>
          <w:sz w:val="21"/>
          <w:szCs w:val="21"/>
        </w:rPr>
        <w:t>所提出的是最低标准的技术要求，乙方应保证提供符合有关标准和技术文件的优质产品。</w:t>
      </w:r>
    </w:p>
    <w:p>
      <w:pPr>
        <w:numPr>
          <w:ilvl w:val="0"/>
          <w:numId w:val="0"/>
        </w:numPr>
        <w:tabs>
          <w:tab w:val="left" w:pos="540"/>
          <w:tab w:val="left" w:pos="720"/>
          <w:tab w:val="left" w:pos="1080"/>
        </w:tabs>
        <w:spacing w:line="360" w:lineRule="auto"/>
        <w:ind w:firstLine="420" w:firstLineChars="200"/>
        <w:jc w:val="both"/>
        <w:rPr>
          <w:rFonts w:ascii="宋体"/>
          <w:sz w:val="21"/>
          <w:szCs w:val="21"/>
        </w:rPr>
      </w:pPr>
      <w:r>
        <w:rPr>
          <w:rFonts w:hint="eastAsia" w:ascii="宋体" w:hAnsi="宋体"/>
          <w:sz w:val="21"/>
          <w:szCs w:val="21"/>
          <w:lang w:val="en-US" w:eastAsia="zh-CN"/>
        </w:rPr>
        <w:t>2.</w:t>
      </w:r>
      <w:r>
        <w:rPr>
          <w:rFonts w:hint="eastAsia" w:ascii="宋体" w:hAnsi="宋体"/>
          <w:sz w:val="21"/>
          <w:szCs w:val="21"/>
        </w:rPr>
        <w:t>乙方提供的</w:t>
      </w:r>
      <w:r>
        <w:rPr>
          <w:rFonts w:hint="eastAsia" w:ascii="宋体" w:hAnsi="宋体"/>
          <w:sz w:val="21"/>
          <w:szCs w:val="21"/>
          <w:lang w:eastAsia="zh-CN"/>
        </w:rPr>
        <w:t>备件</w:t>
      </w:r>
      <w:r>
        <w:rPr>
          <w:rFonts w:hint="eastAsia" w:ascii="宋体" w:hAnsi="宋体"/>
          <w:sz w:val="21"/>
          <w:szCs w:val="21"/>
        </w:rPr>
        <w:t>必须具有国内同行业近几年内的先进制造水平，采用先进工艺，合格材料，成熟的技术或专利技术。</w:t>
      </w:r>
    </w:p>
    <w:p>
      <w:pPr>
        <w:numPr>
          <w:ilvl w:val="0"/>
          <w:numId w:val="0"/>
        </w:numPr>
        <w:tabs>
          <w:tab w:val="left" w:pos="540"/>
          <w:tab w:val="left" w:pos="720"/>
          <w:tab w:val="left" w:pos="1080"/>
        </w:tabs>
        <w:spacing w:line="360" w:lineRule="auto"/>
        <w:ind w:firstLine="420" w:firstLineChars="200"/>
        <w:jc w:val="both"/>
        <w:rPr>
          <w:rFonts w:ascii="宋体"/>
          <w:sz w:val="21"/>
          <w:szCs w:val="21"/>
        </w:rPr>
      </w:pPr>
      <w:r>
        <w:rPr>
          <w:rFonts w:hint="eastAsia" w:ascii="宋体" w:hAnsi="宋体"/>
          <w:sz w:val="21"/>
          <w:szCs w:val="21"/>
          <w:lang w:val="en-US" w:eastAsia="zh-CN"/>
        </w:rPr>
        <w:t>3.</w:t>
      </w:r>
      <w:r>
        <w:rPr>
          <w:rFonts w:hint="eastAsia" w:ascii="宋体" w:hAnsi="宋体"/>
          <w:sz w:val="21"/>
          <w:szCs w:val="21"/>
        </w:rPr>
        <w:t>乙方提供的设备必须是全新、规范、先进的高质量可靠产品，能够确保连续稳定的工作。</w:t>
      </w:r>
    </w:p>
    <w:p>
      <w:pPr>
        <w:numPr>
          <w:ilvl w:val="0"/>
          <w:numId w:val="0"/>
        </w:numPr>
        <w:tabs>
          <w:tab w:val="left" w:pos="540"/>
          <w:tab w:val="left" w:pos="720"/>
          <w:tab w:val="left" w:pos="1080"/>
        </w:tabs>
        <w:spacing w:line="360" w:lineRule="auto"/>
        <w:ind w:firstLine="420" w:firstLineChars="200"/>
        <w:jc w:val="both"/>
        <w:rPr>
          <w:rFonts w:ascii="宋体"/>
          <w:sz w:val="21"/>
          <w:szCs w:val="21"/>
        </w:rPr>
      </w:pPr>
      <w:r>
        <w:rPr>
          <w:rFonts w:hint="eastAsia" w:ascii="宋体" w:hAnsi="宋体"/>
          <w:sz w:val="21"/>
          <w:szCs w:val="21"/>
          <w:lang w:val="en-US" w:eastAsia="zh-CN"/>
        </w:rPr>
        <w:t>4.</w:t>
      </w:r>
      <w:r>
        <w:rPr>
          <w:rFonts w:hint="eastAsia" w:ascii="宋体" w:hAnsi="宋体"/>
          <w:sz w:val="21"/>
          <w:szCs w:val="21"/>
        </w:rPr>
        <w:t>乙方提供货物的制造，材料的选择，都应按照国内外通用的现行标准和相应的技术规范执行，而这些标准和技术规范应为合同签字日为止最新公布发问的标准和技术规范。</w:t>
      </w:r>
    </w:p>
    <w:p>
      <w:pPr>
        <w:numPr>
          <w:ilvl w:val="0"/>
          <w:numId w:val="0"/>
        </w:numPr>
        <w:tabs>
          <w:tab w:val="left" w:pos="540"/>
          <w:tab w:val="left" w:pos="720"/>
          <w:tab w:val="left" w:pos="1080"/>
        </w:tabs>
        <w:spacing w:line="360" w:lineRule="auto"/>
        <w:ind w:firstLine="420" w:firstLineChars="200"/>
        <w:jc w:val="both"/>
        <w:rPr>
          <w:rFonts w:ascii="宋体"/>
          <w:sz w:val="21"/>
          <w:szCs w:val="21"/>
        </w:rPr>
      </w:pPr>
      <w:r>
        <w:rPr>
          <w:rFonts w:hint="eastAsia" w:ascii="宋体" w:hAnsi="宋体"/>
          <w:sz w:val="21"/>
          <w:szCs w:val="21"/>
          <w:lang w:val="en-US" w:eastAsia="zh-CN"/>
        </w:rPr>
        <w:t>5.</w:t>
      </w:r>
      <w:r>
        <w:rPr>
          <w:rFonts w:hint="eastAsia" w:ascii="宋体" w:hAnsi="宋体"/>
          <w:sz w:val="21"/>
          <w:szCs w:val="21"/>
        </w:rPr>
        <w:t>乙方须对设备质量承担全部责任</w:t>
      </w:r>
      <w:r>
        <w:rPr>
          <w:rFonts w:hint="eastAsia" w:ascii="宋体" w:hAnsi="宋体"/>
          <w:sz w:val="21"/>
          <w:szCs w:val="21"/>
          <w:lang w:eastAsia="zh-CN"/>
        </w:rPr>
        <w:t>，</w:t>
      </w:r>
      <w:r>
        <w:rPr>
          <w:rFonts w:hint="eastAsia" w:ascii="宋体" w:hAnsi="宋体"/>
          <w:sz w:val="21"/>
          <w:szCs w:val="21"/>
        </w:rPr>
        <w:t>保证</w:t>
      </w:r>
      <w:r>
        <w:rPr>
          <w:rFonts w:hint="eastAsia" w:ascii="宋体" w:hAnsi="宋体"/>
          <w:sz w:val="21"/>
          <w:szCs w:val="21"/>
          <w:lang w:eastAsia="zh-CN"/>
        </w:rPr>
        <w:t>备件</w:t>
      </w:r>
      <w:r>
        <w:rPr>
          <w:rFonts w:hint="eastAsia" w:ascii="宋体" w:hAnsi="宋体"/>
          <w:sz w:val="21"/>
          <w:szCs w:val="21"/>
        </w:rPr>
        <w:t>满足系统工艺要求。</w:t>
      </w:r>
    </w:p>
    <w:p>
      <w:pPr>
        <w:numPr>
          <w:ilvl w:val="0"/>
          <w:numId w:val="0"/>
        </w:numPr>
        <w:tabs>
          <w:tab w:val="left" w:pos="540"/>
          <w:tab w:val="left" w:pos="720"/>
          <w:tab w:val="left" w:pos="1080"/>
        </w:tabs>
        <w:spacing w:line="360" w:lineRule="auto"/>
        <w:ind w:firstLine="420" w:firstLineChars="200"/>
        <w:jc w:val="both"/>
        <w:rPr>
          <w:rFonts w:hint="eastAsia" w:ascii="宋体" w:hAnsi="宋体"/>
          <w:sz w:val="21"/>
          <w:szCs w:val="21"/>
        </w:rPr>
      </w:pPr>
      <w:r>
        <w:rPr>
          <w:rFonts w:hint="eastAsia" w:ascii="宋体" w:hAnsi="宋体"/>
          <w:sz w:val="21"/>
          <w:szCs w:val="21"/>
          <w:lang w:val="en-US" w:eastAsia="zh-CN"/>
        </w:rPr>
        <w:t>6.</w:t>
      </w:r>
      <w:r>
        <w:rPr>
          <w:rFonts w:hint="eastAsia" w:ascii="宋体" w:hAnsi="宋体"/>
          <w:sz w:val="21"/>
          <w:szCs w:val="21"/>
        </w:rPr>
        <w:t>乙方在合同货物制造中，发生侵犯专利的行为时其侵权责任与甲方无关。</w:t>
      </w:r>
    </w:p>
    <w:p>
      <w:pPr>
        <w:spacing w:line="360" w:lineRule="auto"/>
        <w:rPr>
          <w:rFonts w:ascii="宋体"/>
          <w:b/>
          <w:sz w:val="21"/>
          <w:szCs w:val="21"/>
        </w:rPr>
      </w:pPr>
      <w:r>
        <w:rPr>
          <w:rFonts w:hint="eastAsia" w:ascii="宋体" w:hAnsi="宋体"/>
          <w:b/>
          <w:sz w:val="21"/>
          <w:szCs w:val="21"/>
        </w:rPr>
        <w:t>附件二</w:t>
      </w:r>
      <w:r>
        <w:rPr>
          <w:rFonts w:ascii="宋体" w:hAnsi="宋体"/>
          <w:b/>
          <w:sz w:val="21"/>
          <w:szCs w:val="21"/>
        </w:rPr>
        <w:t xml:space="preserve">    </w:t>
      </w:r>
      <w:r>
        <w:rPr>
          <w:rFonts w:hint="eastAsia" w:ascii="宋体" w:hAnsi="宋体"/>
          <w:b/>
          <w:sz w:val="21"/>
          <w:szCs w:val="21"/>
        </w:rPr>
        <w:t>制造要求</w:t>
      </w:r>
    </w:p>
    <w:p>
      <w:pPr>
        <w:spacing w:line="360" w:lineRule="auto"/>
        <w:rPr>
          <w:rFonts w:hint="eastAsia" w:ascii="宋体" w:hAnsi="宋体"/>
          <w:b/>
          <w:kern w:val="2"/>
          <w:sz w:val="21"/>
          <w:szCs w:val="21"/>
        </w:rPr>
      </w:pPr>
      <w:r>
        <w:rPr>
          <w:rFonts w:hint="eastAsia" w:ascii="宋体" w:hAnsi="宋体"/>
          <w:b/>
          <w:kern w:val="2"/>
          <w:sz w:val="21"/>
          <w:szCs w:val="21"/>
        </w:rPr>
        <w:t>设备主要性能参数及设备描述：</w:t>
      </w:r>
    </w:p>
    <w:p>
      <w:pPr>
        <w:numPr>
          <w:ilvl w:val="0"/>
          <w:numId w:val="0"/>
        </w:numPr>
        <w:tabs>
          <w:tab w:val="left" w:pos="540"/>
          <w:tab w:val="left" w:pos="720"/>
          <w:tab w:val="left" w:pos="1080"/>
        </w:tabs>
        <w:spacing w:line="360" w:lineRule="auto"/>
        <w:ind w:firstLine="420" w:firstLineChars="200"/>
        <w:jc w:val="both"/>
        <w:rPr>
          <w:rFonts w:hint="eastAsia" w:ascii="宋体" w:hAnsi="宋体"/>
          <w:sz w:val="21"/>
          <w:szCs w:val="21"/>
        </w:rPr>
      </w:pPr>
      <w:r>
        <w:rPr>
          <w:rFonts w:hint="eastAsia" w:ascii="宋体" w:hAnsi="宋体"/>
          <w:sz w:val="21"/>
          <w:szCs w:val="21"/>
        </w:rPr>
        <w:t>1.使用寿命不低于24个月，具体使用时间以投入生产日期为准。</w:t>
      </w:r>
    </w:p>
    <w:p>
      <w:pPr>
        <w:numPr>
          <w:ilvl w:val="0"/>
          <w:numId w:val="0"/>
        </w:numPr>
        <w:tabs>
          <w:tab w:val="left" w:pos="540"/>
          <w:tab w:val="left" w:pos="720"/>
          <w:tab w:val="left" w:pos="1080"/>
        </w:tabs>
        <w:spacing w:line="360" w:lineRule="auto"/>
        <w:ind w:firstLine="420" w:firstLineChars="200"/>
        <w:jc w:val="both"/>
        <w:rPr>
          <w:rFonts w:hint="eastAsia" w:ascii="宋体" w:hAnsi="宋体"/>
          <w:sz w:val="21"/>
          <w:szCs w:val="21"/>
        </w:rPr>
      </w:pPr>
      <w:r>
        <w:rPr>
          <w:rFonts w:hint="eastAsia" w:ascii="宋体" w:hAnsi="宋体"/>
          <w:sz w:val="21"/>
          <w:szCs w:val="21"/>
        </w:rPr>
        <w:t>2</w:t>
      </w:r>
      <w:r>
        <w:rPr>
          <w:rFonts w:hint="eastAsia" w:ascii="宋体" w:hAnsi="宋体"/>
          <w:sz w:val="21"/>
          <w:szCs w:val="21"/>
          <w:lang w:val="en-US" w:eastAsia="zh-CN"/>
        </w:rPr>
        <w:t>.</w:t>
      </w:r>
      <w:r>
        <w:rPr>
          <w:rFonts w:hint="eastAsia" w:ascii="宋体" w:hAnsi="宋体"/>
          <w:sz w:val="21"/>
          <w:szCs w:val="21"/>
        </w:rPr>
        <w:t>材质要求:</w:t>
      </w:r>
      <w:r>
        <w:rPr>
          <w:rFonts w:hint="eastAsia" w:ascii="宋体" w:hAnsi="宋体"/>
          <w:sz w:val="21"/>
          <w:szCs w:val="21"/>
          <w:lang w:val="en-US" w:eastAsia="zh-CN"/>
        </w:rPr>
        <w:t>打击头前端</w:t>
      </w:r>
      <w:r>
        <w:rPr>
          <w:rFonts w:hint="eastAsia" w:ascii="宋体" w:hAnsi="宋体"/>
          <w:sz w:val="21"/>
          <w:szCs w:val="21"/>
        </w:rPr>
        <w:t>部分</w:t>
      </w:r>
      <w:r>
        <w:rPr>
          <w:rFonts w:hint="eastAsia" w:ascii="宋体" w:hAnsi="宋体"/>
          <w:sz w:val="21"/>
          <w:szCs w:val="21"/>
          <w:lang w:eastAsia="zh-CN"/>
        </w:rPr>
        <w:t>（长度</w:t>
      </w:r>
      <w:r>
        <w:rPr>
          <w:rFonts w:hint="eastAsia" w:ascii="宋体" w:hAnsi="宋体"/>
          <w:sz w:val="21"/>
          <w:szCs w:val="21"/>
          <w:lang w:val="en-US" w:eastAsia="zh-CN"/>
        </w:rPr>
        <w:t>270mm</w:t>
      </w:r>
      <w:r>
        <w:rPr>
          <w:rFonts w:hint="eastAsia" w:ascii="宋体" w:hAnsi="宋体"/>
          <w:sz w:val="21"/>
          <w:szCs w:val="21"/>
          <w:lang w:eastAsia="zh-CN"/>
        </w:rPr>
        <w:t>）</w:t>
      </w:r>
      <w:r>
        <w:rPr>
          <w:rFonts w:hint="eastAsia" w:ascii="宋体" w:hAnsi="宋体"/>
          <w:sz w:val="21"/>
          <w:szCs w:val="21"/>
        </w:rPr>
        <w:t>为合金钢CrNiSiMnFe</w:t>
      </w:r>
      <w:r>
        <w:rPr>
          <w:rFonts w:hint="eastAsia" w:ascii="宋体" w:hAnsi="宋体"/>
          <w:sz w:val="21"/>
          <w:szCs w:val="21"/>
          <w:lang w:eastAsia="zh-CN"/>
        </w:rPr>
        <w:t>其中：</w:t>
      </w:r>
      <w:r>
        <w:rPr>
          <w:rFonts w:hint="eastAsia" w:ascii="宋体" w:hAnsi="宋体"/>
          <w:sz w:val="21"/>
          <w:szCs w:val="21"/>
        </w:rPr>
        <w:t xml:space="preserve"> Ni14% Cr24%，</w:t>
      </w:r>
      <w:r>
        <w:rPr>
          <w:rFonts w:hint="eastAsia" w:ascii="宋体" w:hAnsi="宋体"/>
          <w:sz w:val="21"/>
          <w:szCs w:val="21"/>
          <w:lang w:val="en-US" w:eastAsia="zh-CN"/>
        </w:rPr>
        <w:t>打击头后端（长度80mm）部分</w:t>
      </w:r>
      <w:r>
        <w:rPr>
          <w:rFonts w:hint="eastAsia" w:ascii="宋体" w:hAnsi="宋体"/>
          <w:sz w:val="21"/>
          <w:szCs w:val="21"/>
        </w:rPr>
        <w:t>为易焊接低碳钢。</w:t>
      </w:r>
    </w:p>
    <w:p>
      <w:pPr>
        <w:numPr>
          <w:ilvl w:val="0"/>
          <w:numId w:val="0"/>
        </w:numPr>
        <w:tabs>
          <w:tab w:val="left" w:pos="540"/>
          <w:tab w:val="left" w:pos="720"/>
          <w:tab w:val="left" w:pos="1080"/>
        </w:tabs>
        <w:spacing w:line="360" w:lineRule="auto"/>
        <w:ind w:firstLine="420" w:firstLineChars="200"/>
        <w:jc w:val="both"/>
        <w:rPr>
          <w:rFonts w:hint="eastAsia" w:ascii="宋体" w:hAnsi="宋体"/>
          <w:sz w:val="21"/>
          <w:szCs w:val="21"/>
          <w:lang w:eastAsia="zh-CN"/>
        </w:rPr>
      </w:pPr>
      <w:r>
        <w:rPr>
          <w:rFonts w:hint="eastAsia" w:ascii="宋体" w:hAnsi="宋体"/>
          <w:sz w:val="21"/>
          <w:szCs w:val="21"/>
        </w:rPr>
        <w:t>3</w:t>
      </w:r>
      <w:r>
        <w:rPr>
          <w:rFonts w:hint="eastAsia" w:ascii="宋体" w:hAnsi="宋体"/>
          <w:sz w:val="21"/>
          <w:szCs w:val="21"/>
          <w:lang w:val="en-US" w:eastAsia="zh-CN"/>
        </w:rPr>
        <w:t>.</w:t>
      </w:r>
      <w:r>
        <w:rPr>
          <w:rFonts w:hint="eastAsia" w:ascii="宋体" w:hAnsi="宋体"/>
          <w:sz w:val="21"/>
          <w:szCs w:val="21"/>
        </w:rPr>
        <w:t>必须满足“电解铝生产工艺要求”，合金部分必须耐高温、耐磨，</w:t>
      </w:r>
      <w:r>
        <w:rPr>
          <w:rFonts w:hint="eastAsia" w:ascii="宋体" w:hAnsi="宋体"/>
          <w:sz w:val="21"/>
          <w:szCs w:val="21"/>
          <w:lang w:eastAsia="zh-CN"/>
        </w:rPr>
        <w:t>与</w:t>
      </w:r>
      <w:r>
        <w:rPr>
          <w:rFonts w:hint="eastAsia" w:ascii="宋体" w:hAnsi="宋体"/>
          <w:sz w:val="21"/>
          <w:szCs w:val="21"/>
        </w:rPr>
        <w:t>低碳钢焊接部分在使用中不能出现断裂现象，锤头主体必须是一体成型不许带内芯</w:t>
      </w:r>
      <w:r>
        <w:rPr>
          <w:rFonts w:hint="eastAsia" w:ascii="宋体" w:hAnsi="宋体"/>
          <w:sz w:val="21"/>
          <w:szCs w:val="21"/>
          <w:lang w:eastAsia="zh-CN"/>
        </w:rPr>
        <w:t>。</w:t>
      </w:r>
    </w:p>
    <w:p>
      <w:pPr>
        <w:numPr>
          <w:ilvl w:val="0"/>
          <w:numId w:val="0"/>
        </w:numPr>
        <w:tabs>
          <w:tab w:val="left" w:pos="540"/>
          <w:tab w:val="left" w:pos="720"/>
          <w:tab w:val="left" w:pos="1080"/>
        </w:tabs>
        <w:spacing w:line="360" w:lineRule="auto"/>
        <w:ind w:firstLine="420" w:firstLineChars="200"/>
        <w:jc w:val="both"/>
        <w:rPr>
          <w:rFonts w:hint="eastAsia" w:ascii="宋体" w:hAnsi="宋体"/>
          <w:sz w:val="21"/>
          <w:szCs w:val="21"/>
        </w:rPr>
      </w:pPr>
      <w:r>
        <w:rPr>
          <w:rFonts w:hint="eastAsia" w:ascii="宋体" w:hAnsi="宋体"/>
          <w:sz w:val="21"/>
          <w:szCs w:val="21"/>
        </w:rPr>
        <w:t>4</w:t>
      </w:r>
      <w:r>
        <w:rPr>
          <w:rFonts w:hint="eastAsia" w:ascii="宋体" w:hAnsi="宋体"/>
          <w:sz w:val="21"/>
          <w:szCs w:val="21"/>
          <w:lang w:val="en-US" w:eastAsia="zh-CN"/>
        </w:rPr>
        <w:t>.</w:t>
      </w:r>
      <w:r>
        <w:rPr>
          <w:rFonts w:hint="eastAsia" w:ascii="宋体" w:hAnsi="宋体"/>
          <w:sz w:val="21"/>
          <w:szCs w:val="21"/>
        </w:rPr>
        <w:t>整体表面光洁度6.3，不影响正常使用:避免锤头粘包严重。</w:t>
      </w:r>
    </w:p>
    <w:p>
      <w:pPr>
        <w:numPr>
          <w:ilvl w:val="0"/>
          <w:numId w:val="0"/>
        </w:numPr>
        <w:tabs>
          <w:tab w:val="left" w:pos="540"/>
          <w:tab w:val="left" w:pos="720"/>
          <w:tab w:val="left" w:pos="1080"/>
        </w:tabs>
        <w:spacing w:line="360" w:lineRule="auto"/>
        <w:ind w:firstLine="420" w:firstLineChars="200"/>
        <w:jc w:val="both"/>
        <w:rPr>
          <w:rFonts w:hint="eastAsia" w:ascii="宋体" w:hAnsi="宋体"/>
          <w:sz w:val="21"/>
          <w:szCs w:val="21"/>
        </w:rPr>
      </w:pPr>
      <w:r>
        <w:rPr>
          <w:rFonts w:hint="eastAsia" w:ascii="宋体" w:hAnsi="宋体"/>
          <w:sz w:val="21"/>
          <w:szCs w:val="21"/>
        </w:rPr>
        <w:t>5.工艺要求:锤头不能是铸造工艺，</w:t>
      </w:r>
      <w:r>
        <w:rPr>
          <w:rFonts w:hint="eastAsia" w:ascii="宋体" w:hAnsi="宋体"/>
          <w:sz w:val="21"/>
          <w:szCs w:val="21"/>
          <w:lang w:val="en-US" w:eastAsia="zh-CN"/>
        </w:rPr>
        <w:t>后端</w:t>
      </w:r>
      <w:r>
        <w:rPr>
          <w:rFonts w:hint="eastAsia" w:ascii="宋体" w:hAnsi="宋体"/>
          <w:sz w:val="21"/>
          <w:szCs w:val="21"/>
        </w:rPr>
        <w:t>与锤杆连接部分为低碳钢适合</w:t>
      </w:r>
      <w:r>
        <w:rPr>
          <w:rFonts w:hint="eastAsia" w:ascii="宋体" w:hAnsi="宋体"/>
          <w:sz w:val="21"/>
          <w:szCs w:val="21"/>
          <w:lang w:eastAsia="zh-CN"/>
        </w:rPr>
        <w:t>现场</w:t>
      </w:r>
      <w:r>
        <w:rPr>
          <w:rFonts w:hint="eastAsia" w:ascii="宋体" w:hAnsi="宋体"/>
          <w:sz w:val="21"/>
          <w:szCs w:val="21"/>
        </w:rPr>
        <w:t>焊接。</w:t>
      </w:r>
    </w:p>
    <w:p>
      <w:pPr>
        <w:numPr>
          <w:ilvl w:val="0"/>
          <w:numId w:val="0"/>
        </w:numPr>
        <w:tabs>
          <w:tab w:val="left" w:pos="540"/>
          <w:tab w:val="left" w:pos="720"/>
          <w:tab w:val="left" w:pos="1080"/>
        </w:tabs>
        <w:spacing w:line="360" w:lineRule="auto"/>
        <w:ind w:firstLine="420" w:firstLineChars="200"/>
        <w:jc w:val="both"/>
        <w:rPr>
          <w:rFonts w:hint="eastAsia" w:ascii="宋体" w:hAnsi="宋体"/>
          <w:sz w:val="21"/>
          <w:szCs w:val="21"/>
        </w:rPr>
      </w:pPr>
      <w:r>
        <w:rPr>
          <w:rFonts w:hint="eastAsia" w:ascii="宋体" w:hAnsi="宋体"/>
          <w:sz w:val="21"/>
          <w:szCs w:val="21"/>
        </w:rPr>
        <w:t>6</w:t>
      </w:r>
      <w:r>
        <w:rPr>
          <w:rFonts w:hint="eastAsia" w:ascii="宋体" w:hAnsi="宋体"/>
          <w:sz w:val="21"/>
          <w:szCs w:val="21"/>
          <w:lang w:val="en-US" w:eastAsia="zh-CN"/>
        </w:rPr>
        <w:t>.</w:t>
      </w:r>
      <w:r>
        <w:rPr>
          <w:rFonts w:hint="eastAsia" w:ascii="宋体" w:hAnsi="宋体"/>
          <w:sz w:val="21"/>
          <w:szCs w:val="21"/>
        </w:rPr>
        <w:t>锤头部分为整体合金，表面光滑度6.3。</w:t>
      </w:r>
    </w:p>
    <w:p>
      <w:pPr>
        <w:numPr>
          <w:ilvl w:val="0"/>
          <w:numId w:val="0"/>
        </w:numPr>
        <w:tabs>
          <w:tab w:val="left" w:pos="540"/>
          <w:tab w:val="left" w:pos="720"/>
          <w:tab w:val="left" w:pos="1080"/>
        </w:tabs>
        <w:spacing w:line="360" w:lineRule="auto"/>
        <w:ind w:firstLine="420" w:firstLineChars="200"/>
        <w:jc w:val="both"/>
        <w:rPr>
          <w:rFonts w:hint="eastAsia" w:ascii="宋体" w:hAnsi="宋体"/>
          <w:sz w:val="21"/>
          <w:szCs w:val="21"/>
        </w:rPr>
      </w:pPr>
      <w:r>
        <w:rPr>
          <w:rFonts w:hint="eastAsia" w:ascii="宋体" w:hAnsi="宋体"/>
          <w:sz w:val="21"/>
          <w:szCs w:val="21"/>
          <w:lang w:val="en-US" w:eastAsia="zh-CN"/>
        </w:rPr>
        <w:t>7</w:t>
      </w:r>
      <w:r>
        <w:rPr>
          <w:rFonts w:hint="eastAsia" w:ascii="宋体" w:hAnsi="宋体"/>
          <w:sz w:val="21"/>
          <w:szCs w:val="21"/>
        </w:rPr>
        <w:t>.锤头实际整体长度根据图纸要求制作。</w:t>
      </w:r>
    </w:p>
    <w:p>
      <w:pPr>
        <w:numPr>
          <w:ilvl w:val="0"/>
          <w:numId w:val="0"/>
        </w:numPr>
        <w:tabs>
          <w:tab w:val="left" w:pos="540"/>
          <w:tab w:val="left" w:pos="720"/>
          <w:tab w:val="left" w:pos="1080"/>
        </w:tabs>
        <w:spacing w:line="360" w:lineRule="auto"/>
        <w:ind w:firstLine="420" w:firstLineChars="200"/>
        <w:jc w:val="both"/>
        <w:rPr>
          <w:rFonts w:hint="eastAsia" w:ascii="宋体" w:hAnsi="宋体"/>
          <w:sz w:val="21"/>
          <w:szCs w:val="21"/>
          <w:lang w:eastAsia="zh-CN"/>
        </w:rPr>
      </w:pPr>
      <w:r>
        <w:rPr>
          <w:rFonts w:hint="eastAsia" w:ascii="宋体" w:hAnsi="宋体"/>
          <w:sz w:val="21"/>
          <w:szCs w:val="21"/>
          <w:lang w:val="en-US" w:eastAsia="zh-CN"/>
        </w:rPr>
        <w:t>8</w:t>
      </w:r>
      <w:r>
        <w:rPr>
          <w:rFonts w:hint="eastAsia" w:ascii="宋体" w:hAnsi="宋体"/>
          <w:sz w:val="21"/>
          <w:szCs w:val="21"/>
        </w:rPr>
        <w:t>.在质保期内成分、使用寿命达不到要求及时免费退换</w:t>
      </w:r>
      <w:r>
        <w:rPr>
          <w:rFonts w:hint="eastAsia" w:ascii="宋体" w:hAnsi="宋体"/>
          <w:sz w:val="21"/>
          <w:szCs w:val="21"/>
          <w:lang w:eastAsia="zh-CN"/>
        </w:rPr>
        <w:t>。</w:t>
      </w:r>
    </w:p>
    <w:p>
      <w:pPr>
        <w:spacing w:line="360" w:lineRule="auto"/>
        <w:rPr>
          <w:rFonts w:hint="eastAsia" w:ascii="宋体" w:hAnsi="宋体"/>
          <w:b/>
          <w:spacing w:val="-4"/>
          <w:kern w:val="28"/>
          <w:sz w:val="21"/>
          <w:szCs w:val="21"/>
        </w:rPr>
      </w:pPr>
      <w:r>
        <w:drawing>
          <wp:inline distT="0" distB="0" distL="114300" distR="114300">
            <wp:extent cx="4093845" cy="6910070"/>
            <wp:effectExtent l="0" t="0" r="508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rot="16200000">
                      <a:off x="0" y="0"/>
                      <a:ext cx="4093845" cy="6910070"/>
                    </a:xfrm>
                    <a:prstGeom prst="rect">
                      <a:avLst/>
                    </a:prstGeom>
                    <a:noFill/>
                    <a:ln>
                      <a:noFill/>
                    </a:ln>
                  </pic:spPr>
                </pic:pic>
              </a:graphicData>
            </a:graphic>
          </wp:inline>
        </w:drawing>
      </w:r>
    </w:p>
    <w:p>
      <w:pPr>
        <w:spacing w:line="360" w:lineRule="auto"/>
        <w:rPr>
          <w:rFonts w:ascii="宋体" w:hAnsi="宋体"/>
          <w:b/>
          <w:spacing w:val="-4"/>
          <w:kern w:val="28"/>
          <w:sz w:val="21"/>
          <w:szCs w:val="21"/>
        </w:rPr>
      </w:pPr>
      <w:r>
        <w:rPr>
          <w:rFonts w:hint="eastAsia" w:ascii="宋体" w:hAnsi="宋体"/>
          <w:b/>
          <w:spacing w:val="-4"/>
          <w:kern w:val="28"/>
          <w:sz w:val="21"/>
          <w:szCs w:val="21"/>
        </w:rPr>
        <w:t>附件三</w:t>
      </w:r>
      <w:r>
        <w:rPr>
          <w:rFonts w:ascii="宋体" w:hAnsi="宋体"/>
          <w:b/>
          <w:spacing w:val="-4"/>
          <w:kern w:val="28"/>
          <w:sz w:val="21"/>
          <w:szCs w:val="21"/>
        </w:rPr>
        <w:t xml:space="preserve">    </w:t>
      </w:r>
      <w:r>
        <w:rPr>
          <w:rFonts w:hint="eastAsia" w:ascii="宋体" w:hAnsi="宋体"/>
          <w:b/>
          <w:spacing w:val="-4"/>
          <w:kern w:val="28"/>
          <w:sz w:val="21"/>
          <w:szCs w:val="21"/>
        </w:rPr>
        <w:t>供货范围</w:t>
      </w:r>
    </w:p>
    <w:p>
      <w:pPr>
        <w:spacing w:line="360" w:lineRule="auto"/>
        <w:ind w:firstLine="404" w:firstLineChars="200"/>
        <w:rPr>
          <w:rFonts w:hint="default" w:ascii="宋体" w:hAnsi="宋体"/>
          <w:b w:val="0"/>
          <w:bCs/>
          <w:spacing w:val="-4"/>
          <w:kern w:val="28"/>
          <w:sz w:val="21"/>
          <w:szCs w:val="21"/>
          <w:lang w:val="en-US" w:eastAsia="zh-CN"/>
        </w:rPr>
      </w:pPr>
      <w:r>
        <w:rPr>
          <w:rFonts w:hint="eastAsia" w:ascii="宋体" w:hAnsi="宋体"/>
          <w:b w:val="0"/>
          <w:bCs/>
          <w:spacing w:val="-4"/>
          <w:kern w:val="28"/>
          <w:sz w:val="21"/>
          <w:szCs w:val="21"/>
          <w:lang w:val="en-US" w:eastAsia="zh-CN"/>
        </w:rPr>
        <w:t>高镍铬合金打击头300件。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仿宋_GB2312" w:hAnsi="仿宋_GB2312" w:eastAsia="仿宋_GB2312" w:cs="仿宋_GB2312"/>
          <w:b/>
          <w:bCs/>
          <w:sz w:val="24"/>
          <w:szCs w:val="24"/>
          <w:lang w:val="en-US" w:eastAsia="zh-CN"/>
        </w:rPr>
      </w:pPr>
      <w:r>
        <w:rPr>
          <w:rFonts w:hint="eastAsia" w:ascii="宋体" w:hAnsi="宋体"/>
          <w:b/>
          <w:kern w:val="2"/>
          <w:sz w:val="21"/>
          <w:szCs w:val="21"/>
        </w:rPr>
        <w:t>附件</w:t>
      </w:r>
      <w:r>
        <w:rPr>
          <w:rFonts w:hint="eastAsia" w:ascii="宋体" w:hAnsi="宋体"/>
          <w:b/>
          <w:kern w:val="2"/>
          <w:sz w:val="21"/>
          <w:szCs w:val="21"/>
          <w:lang w:eastAsia="zh-CN"/>
        </w:rPr>
        <w:t>四</w:t>
      </w:r>
      <w:r>
        <w:rPr>
          <w:rFonts w:hint="eastAsia" w:ascii="宋体" w:hAnsi="宋体"/>
          <w:b/>
          <w:kern w:val="2"/>
          <w:sz w:val="21"/>
          <w:szCs w:val="21"/>
          <w:lang w:val="en-US" w:eastAsia="zh-CN"/>
        </w:rPr>
        <w:t xml:space="preserve">   </w:t>
      </w:r>
      <w:r>
        <w:rPr>
          <w:rFonts w:hint="eastAsia" w:ascii="宋体" w:hAnsi="宋体"/>
          <w:b/>
          <w:spacing w:val="-4"/>
          <w:kern w:val="28"/>
          <w:sz w:val="21"/>
          <w:szCs w:val="21"/>
          <w:lang w:val="en-US" w:eastAsia="zh-CN"/>
        </w:rPr>
        <w:t>职责</w:t>
      </w:r>
    </w:p>
    <w:p>
      <w:pPr>
        <w:spacing w:line="360" w:lineRule="auto"/>
        <w:ind w:firstLine="404" w:firstLineChars="200"/>
        <w:rPr>
          <w:rFonts w:hint="eastAsia" w:ascii="宋体" w:hAnsi="宋体"/>
          <w:b w:val="0"/>
          <w:bCs/>
          <w:spacing w:val="-4"/>
          <w:kern w:val="28"/>
          <w:sz w:val="21"/>
          <w:szCs w:val="21"/>
          <w:lang w:val="en-US" w:eastAsia="zh-CN"/>
        </w:rPr>
      </w:pPr>
      <w:r>
        <w:rPr>
          <w:rFonts w:hint="eastAsia" w:ascii="宋体" w:hAnsi="宋体"/>
          <w:b w:val="0"/>
          <w:bCs/>
          <w:spacing w:val="-4"/>
          <w:kern w:val="28"/>
          <w:sz w:val="21"/>
          <w:szCs w:val="21"/>
          <w:lang w:val="en-US" w:eastAsia="zh-CN"/>
        </w:rPr>
        <w:t>1.</w:t>
      </w:r>
      <w:r>
        <w:rPr>
          <w:rFonts w:hint="default" w:ascii="宋体" w:hAnsi="宋体"/>
          <w:b w:val="0"/>
          <w:bCs/>
          <w:spacing w:val="-4"/>
          <w:kern w:val="28"/>
          <w:sz w:val="21"/>
          <w:szCs w:val="21"/>
          <w:lang w:val="en-US" w:eastAsia="zh-CN"/>
        </w:rPr>
        <w:t>本协议一式陆份,甲方持伍份,乙方持壹份;作为合同的附件,与合同具有同等法律效力,双方签字生效</w:t>
      </w:r>
      <w:r>
        <w:rPr>
          <w:rFonts w:hint="eastAsia" w:ascii="宋体" w:hAnsi="宋体"/>
          <w:b w:val="0"/>
          <w:bCs/>
          <w:spacing w:val="-4"/>
          <w:kern w:val="28"/>
          <w:sz w:val="21"/>
          <w:szCs w:val="21"/>
          <w:lang w:val="en-US" w:eastAsia="zh-CN"/>
        </w:rPr>
        <w:t>，此协议为标前技术协议，若乙方未中标此协议无效。</w:t>
      </w:r>
    </w:p>
    <w:p>
      <w:pPr>
        <w:spacing w:line="360" w:lineRule="auto"/>
        <w:ind w:firstLine="404" w:firstLineChars="200"/>
        <w:rPr>
          <w:rFonts w:hAnsi="宋体"/>
          <w:sz w:val="21"/>
          <w:szCs w:val="21"/>
          <w:lang w:eastAsia="zh-CN"/>
        </w:rPr>
      </w:pPr>
      <w:r>
        <w:rPr>
          <w:rFonts w:hint="eastAsia" w:ascii="宋体" w:hAnsi="宋体"/>
          <w:b w:val="0"/>
          <w:bCs/>
          <w:spacing w:val="-4"/>
          <w:kern w:val="28"/>
          <w:sz w:val="21"/>
          <w:szCs w:val="21"/>
          <w:lang w:val="en-US" w:eastAsia="zh-CN"/>
        </w:rPr>
        <w:t>2.甲乙双方应当就签订本协议的相关事宜保密，不得将签订主体、时间、内容等信息透露给其他第三人。</w:t>
      </w:r>
      <w:bookmarkStart w:id="0" w:name="_GoBack"/>
      <w:bookmarkEnd w:id="0"/>
    </w:p>
    <w:p>
      <w:pPr>
        <w:widowControl w:val="0"/>
        <w:spacing w:line="360" w:lineRule="auto"/>
        <w:jc w:val="both"/>
        <w:rPr>
          <w:rFonts w:ascii="宋体"/>
          <w:b/>
          <w:kern w:val="2"/>
          <w:sz w:val="21"/>
          <w:szCs w:val="21"/>
        </w:rPr>
      </w:pPr>
      <w:r>
        <w:rPr>
          <w:rFonts w:hint="eastAsia" w:ascii="宋体" w:hAnsi="宋体"/>
          <w:b/>
          <w:kern w:val="2"/>
          <w:sz w:val="21"/>
          <w:szCs w:val="21"/>
        </w:rPr>
        <w:t>附件</w:t>
      </w:r>
      <w:r>
        <w:rPr>
          <w:rFonts w:hint="eastAsia" w:ascii="宋体" w:hAnsi="宋体"/>
          <w:b/>
          <w:kern w:val="2"/>
          <w:sz w:val="21"/>
          <w:szCs w:val="21"/>
          <w:lang w:eastAsia="zh-CN"/>
        </w:rPr>
        <w:t>五</w:t>
      </w:r>
      <w:r>
        <w:rPr>
          <w:rFonts w:ascii="宋体" w:hAnsi="宋体"/>
          <w:b/>
          <w:kern w:val="2"/>
          <w:sz w:val="21"/>
          <w:szCs w:val="21"/>
        </w:rPr>
        <w:t xml:space="preserve"> </w:t>
      </w:r>
      <w:r>
        <w:rPr>
          <w:rFonts w:hint="eastAsia" w:ascii="宋体" w:hAnsi="宋体"/>
          <w:b/>
          <w:kern w:val="2"/>
          <w:sz w:val="21"/>
          <w:szCs w:val="21"/>
        </w:rPr>
        <w:t>质量保证及售后服务</w:t>
      </w:r>
    </w:p>
    <w:p>
      <w:pPr>
        <w:keepNext w:val="0"/>
        <w:keepLines w:val="0"/>
        <w:pageBreakBefore w:val="0"/>
        <w:widowControl w:val="0"/>
        <w:kinsoku/>
        <w:wordWrap/>
        <w:overflowPunct/>
        <w:topLinePunct w:val="0"/>
        <w:autoSpaceDE/>
        <w:autoSpaceDN/>
        <w:bidi w:val="0"/>
        <w:adjustRightInd/>
        <w:snapToGrid/>
        <w:spacing w:line="360" w:lineRule="auto"/>
        <w:ind w:left="365" w:leftChars="174" w:firstLine="0" w:firstLineChars="0"/>
        <w:jc w:val="both"/>
        <w:textAlignment w:val="auto"/>
        <w:rPr>
          <w:rFonts w:ascii="宋体"/>
          <w:kern w:val="2"/>
          <w:sz w:val="21"/>
          <w:szCs w:val="21"/>
        </w:rPr>
      </w:pPr>
      <w:r>
        <w:rPr>
          <w:rFonts w:hint="eastAsia" w:ascii="宋体" w:hAnsi="宋体"/>
          <w:kern w:val="2"/>
          <w:sz w:val="21"/>
          <w:szCs w:val="21"/>
          <w:lang w:val="en-US" w:eastAsia="zh-CN"/>
        </w:rPr>
        <w:t>1.</w:t>
      </w:r>
      <w:r>
        <w:rPr>
          <w:rFonts w:hint="eastAsia" w:ascii="宋体" w:hAnsi="宋体"/>
          <w:kern w:val="2"/>
          <w:sz w:val="21"/>
          <w:szCs w:val="21"/>
        </w:rPr>
        <w:t>合同设备的保证期为投运现场使用之日起</w:t>
      </w:r>
      <w:r>
        <w:rPr>
          <w:rFonts w:hint="eastAsia" w:ascii="宋体" w:hAnsi="宋体"/>
          <w:kern w:val="2"/>
          <w:sz w:val="21"/>
          <w:szCs w:val="21"/>
          <w:lang w:val="en-US" w:eastAsia="zh-CN"/>
        </w:rPr>
        <w:t>24</w:t>
      </w:r>
      <w:r>
        <w:rPr>
          <w:rFonts w:hint="eastAsia" w:ascii="宋体" w:hAnsi="宋体"/>
          <w:kern w:val="2"/>
          <w:sz w:val="21"/>
          <w:szCs w:val="21"/>
        </w:rPr>
        <w:t>个月。</w:t>
      </w:r>
    </w:p>
    <w:p>
      <w:pPr>
        <w:keepNext w:val="0"/>
        <w:keepLines w:val="0"/>
        <w:pageBreakBefore w:val="0"/>
        <w:widowControl w:val="0"/>
        <w:kinsoku/>
        <w:wordWrap/>
        <w:overflowPunct/>
        <w:topLinePunct w:val="0"/>
        <w:autoSpaceDE/>
        <w:autoSpaceDN/>
        <w:bidi w:val="0"/>
        <w:adjustRightInd/>
        <w:snapToGrid/>
        <w:spacing w:line="360" w:lineRule="auto"/>
        <w:ind w:left="365" w:leftChars="174" w:firstLine="0" w:firstLineChars="0"/>
        <w:jc w:val="both"/>
        <w:textAlignment w:val="auto"/>
        <w:rPr>
          <w:rFonts w:ascii="宋体"/>
          <w:kern w:val="2"/>
          <w:sz w:val="21"/>
          <w:szCs w:val="21"/>
        </w:rPr>
      </w:pPr>
      <w:r>
        <w:rPr>
          <w:rFonts w:hint="eastAsia" w:ascii="宋体" w:hAnsi="宋体"/>
          <w:kern w:val="2"/>
          <w:sz w:val="21"/>
          <w:szCs w:val="21"/>
          <w:lang w:val="en-US" w:eastAsia="zh-CN"/>
        </w:rPr>
        <w:t>2.</w:t>
      </w:r>
      <w:r>
        <w:rPr>
          <w:rFonts w:hint="eastAsia" w:ascii="宋体" w:hAnsi="宋体"/>
          <w:kern w:val="2"/>
          <w:sz w:val="21"/>
          <w:szCs w:val="21"/>
        </w:rPr>
        <w:t>在质保期内</w:t>
      </w:r>
      <w:r>
        <w:rPr>
          <w:rFonts w:hint="eastAsia" w:ascii="宋体" w:hAnsi="宋体"/>
          <w:sz w:val="21"/>
          <w:szCs w:val="21"/>
        </w:rPr>
        <w:t>使用寿命达不到要求及时免费退换</w:t>
      </w:r>
      <w:r>
        <w:rPr>
          <w:rFonts w:hint="eastAsia" w:ascii="宋体" w:hAnsi="宋体"/>
          <w:kern w:val="2"/>
          <w:sz w:val="21"/>
          <w:szCs w:val="21"/>
        </w:rPr>
        <w:t>。</w:t>
      </w:r>
    </w:p>
    <w:p>
      <w:pPr>
        <w:widowControl w:val="0"/>
        <w:spacing w:line="360" w:lineRule="auto"/>
        <w:ind w:left="180"/>
        <w:jc w:val="both"/>
        <w:rPr>
          <w:rFonts w:ascii="宋体"/>
          <w:b/>
          <w:kern w:val="2"/>
          <w:sz w:val="21"/>
          <w:szCs w:val="21"/>
        </w:rPr>
      </w:pPr>
      <w:r>
        <w:rPr>
          <w:rFonts w:hint="eastAsia" w:ascii="宋体" w:hAnsi="宋体"/>
          <w:b/>
          <w:kern w:val="2"/>
          <w:sz w:val="21"/>
          <w:szCs w:val="21"/>
        </w:rPr>
        <w:t>附件</w:t>
      </w:r>
      <w:r>
        <w:rPr>
          <w:rFonts w:hint="eastAsia" w:ascii="宋体" w:hAnsi="宋体"/>
          <w:b/>
          <w:kern w:val="2"/>
          <w:sz w:val="21"/>
          <w:szCs w:val="21"/>
          <w:lang w:eastAsia="zh-CN"/>
        </w:rPr>
        <w:t>六</w:t>
      </w:r>
      <w:r>
        <w:rPr>
          <w:rFonts w:ascii="宋体" w:hAnsi="宋体"/>
          <w:b/>
          <w:kern w:val="2"/>
          <w:sz w:val="21"/>
          <w:szCs w:val="21"/>
        </w:rPr>
        <w:t xml:space="preserve">  </w:t>
      </w:r>
      <w:r>
        <w:rPr>
          <w:rFonts w:hint="eastAsia" w:ascii="宋体" w:hAnsi="宋体"/>
          <w:b/>
          <w:kern w:val="2"/>
          <w:sz w:val="21"/>
          <w:szCs w:val="21"/>
        </w:rPr>
        <w:t>交货时间及地点</w:t>
      </w:r>
    </w:p>
    <w:p>
      <w:pPr>
        <w:widowControl w:val="0"/>
        <w:spacing w:line="360" w:lineRule="auto"/>
        <w:ind w:left="180" w:firstLine="420" w:firstLineChars="200"/>
        <w:jc w:val="both"/>
        <w:rPr>
          <w:rFonts w:ascii="宋体"/>
          <w:kern w:val="2"/>
          <w:sz w:val="21"/>
          <w:szCs w:val="21"/>
        </w:rPr>
      </w:pPr>
      <w:r>
        <w:rPr>
          <w:rFonts w:hint="eastAsia" w:ascii="宋体" w:hAnsi="宋体"/>
          <w:kern w:val="2"/>
          <w:sz w:val="21"/>
          <w:szCs w:val="21"/>
          <w:lang w:val="en-US" w:eastAsia="zh-CN"/>
        </w:rPr>
        <w:t>1.</w:t>
      </w:r>
      <w:r>
        <w:rPr>
          <w:rFonts w:hint="eastAsia" w:ascii="宋体" w:hAnsi="宋体"/>
          <w:kern w:val="2"/>
          <w:sz w:val="21"/>
          <w:szCs w:val="21"/>
        </w:rPr>
        <w:t>交货时间：</w:t>
      </w:r>
      <w:r>
        <w:rPr>
          <w:rFonts w:hint="eastAsia" w:ascii="宋体" w:hAnsi="宋体"/>
          <w:kern w:val="2"/>
          <w:sz w:val="21"/>
          <w:szCs w:val="21"/>
          <w:lang w:val="en-US" w:eastAsia="zh-CN"/>
        </w:rPr>
        <w:t xml:space="preserve">    </w:t>
      </w:r>
      <w:r>
        <w:rPr>
          <w:rFonts w:ascii="宋体" w:hAnsi="宋体"/>
          <w:kern w:val="2"/>
          <w:sz w:val="21"/>
          <w:szCs w:val="21"/>
        </w:rPr>
        <w:t xml:space="preserve"> </w:t>
      </w:r>
      <w:r>
        <w:rPr>
          <w:rFonts w:hint="eastAsia" w:ascii="宋体" w:hAnsi="宋体"/>
          <w:kern w:val="2"/>
          <w:sz w:val="21"/>
          <w:szCs w:val="21"/>
        </w:rPr>
        <w:t>年</w:t>
      </w:r>
      <w:r>
        <w:rPr>
          <w:rFonts w:hint="eastAsia" w:ascii="宋体" w:hAnsi="宋体"/>
          <w:kern w:val="2"/>
          <w:sz w:val="21"/>
          <w:szCs w:val="21"/>
          <w:lang w:val="en-US" w:eastAsia="zh-CN"/>
        </w:rPr>
        <w:t xml:space="preserve">      </w:t>
      </w:r>
      <w:r>
        <w:rPr>
          <w:rFonts w:ascii="宋体" w:hAnsi="宋体"/>
          <w:kern w:val="2"/>
          <w:sz w:val="21"/>
          <w:szCs w:val="21"/>
        </w:rPr>
        <w:t xml:space="preserve"> </w:t>
      </w:r>
      <w:r>
        <w:rPr>
          <w:rFonts w:hint="eastAsia" w:ascii="宋体" w:hAnsi="宋体"/>
          <w:kern w:val="2"/>
          <w:sz w:val="21"/>
          <w:szCs w:val="21"/>
        </w:rPr>
        <w:t>月</w:t>
      </w:r>
      <w:r>
        <w:rPr>
          <w:rFonts w:hint="eastAsia" w:ascii="宋体" w:hAnsi="宋体"/>
          <w:kern w:val="2"/>
          <w:sz w:val="21"/>
          <w:szCs w:val="21"/>
          <w:lang w:val="en-US" w:eastAsia="zh-CN"/>
        </w:rPr>
        <w:t xml:space="preserve">    </w:t>
      </w:r>
      <w:r>
        <w:rPr>
          <w:rFonts w:ascii="宋体" w:hAnsi="宋体"/>
          <w:kern w:val="2"/>
          <w:sz w:val="21"/>
          <w:szCs w:val="21"/>
        </w:rPr>
        <w:t xml:space="preserve">  </w:t>
      </w:r>
      <w:r>
        <w:rPr>
          <w:rFonts w:hint="eastAsia" w:ascii="宋体" w:hAnsi="宋体"/>
          <w:kern w:val="2"/>
          <w:sz w:val="21"/>
          <w:szCs w:val="21"/>
        </w:rPr>
        <w:t>日</w:t>
      </w:r>
    </w:p>
    <w:p>
      <w:pPr>
        <w:tabs>
          <w:tab w:val="left" w:pos="-180"/>
          <w:tab w:val="left" w:pos="-120"/>
          <w:tab w:val="left" w:pos="0"/>
          <w:tab w:val="left" w:pos="720"/>
          <w:tab w:val="left" w:pos="900"/>
          <w:tab w:val="left" w:pos="1080"/>
        </w:tabs>
        <w:spacing w:line="360" w:lineRule="auto"/>
        <w:ind w:firstLine="630" w:firstLineChars="300"/>
        <w:rPr>
          <w:rFonts w:hint="eastAsia" w:ascii="宋体" w:hAnsi="宋体"/>
          <w:kern w:val="2"/>
          <w:sz w:val="21"/>
          <w:szCs w:val="21"/>
        </w:rPr>
      </w:pPr>
      <w:r>
        <w:rPr>
          <w:rFonts w:hint="eastAsia" w:ascii="宋体" w:hAnsi="宋体"/>
          <w:kern w:val="2"/>
          <w:sz w:val="21"/>
          <w:szCs w:val="21"/>
          <w:lang w:val="en-US" w:eastAsia="zh-CN"/>
        </w:rPr>
        <w:t>2.</w:t>
      </w:r>
      <w:r>
        <w:rPr>
          <w:rFonts w:hint="eastAsia" w:ascii="宋体" w:hAnsi="宋体"/>
          <w:kern w:val="2"/>
          <w:sz w:val="21"/>
          <w:szCs w:val="21"/>
        </w:rPr>
        <w:t>交货地点：酒钢集团甘肃东兴铝业有限公司陇西分公司设备库。</w:t>
      </w:r>
    </w:p>
    <w:p>
      <w:pPr>
        <w:tabs>
          <w:tab w:val="left" w:pos="-180"/>
          <w:tab w:val="left" w:pos="-120"/>
          <w:tab w:val="left" w:pos="0"/>
          <w:tab w:val="left" w:pos="720"/>
          <w:tab w:val="left" w:pos="900"/>
          <w:tab w:val="left" w:pos="1080"/>
        </w:tabs>
        <w:spacing w:line="360" w:lineRule="auto"/>
        <w:ind w:firstLine="630" w:firstLineChars="300"/>
        <w:rPr>
          <w:rFonts w:ascii="宋体"/>
          <w:sz w:val="21"/>
          <w:szCs w:val="21"/>
        </w:rPr>
      </w:pPr>
      <w:r>
        <w:rPr>
          <w:rFonts w:hint="eastAsia" w:ascii="宋体" w:hAnsi="宋体"/>
          <w:kern w:val="2"/>
          <w:sz w:val="21"/>
          <w:szCs w:val="21"/>
          <w:lang w:val="en-US" w:eastAsia="zh-CN"/>
        </w:rPr>
        <w:t>3.</w:t>
      </w:r>
      <w:r>
        <w:rPr>
          <w:rFonts w:hint="eastAsia" w:ascii="宋体" w:hAnsi="宋体"/>
          <w:kern w:val="2"/>
          <w:sz w:val="21"/>
          <w:szCs w:val="21"/>
        </w:rPr>
        <w:t>收货联系人：马晓丽；联系电话：18193288101.</w:t>
      </w:r>
    </w:p>
    <w:p>
      <w:pPr>
        <w:widowControl w:val="0"/>
        <w:spacing w:line="360" w:lineRule="auto"/>
        <w:ind w:left="180"/>
        <w:jc w:val="both"/>
        <w:rPr>
          <w:rFonts w:ascii="宋体"/>
          <w:b/>
          <w:kern w:val="2"/>
          <w:sz w:val="21"/>
          <w:szCs w:val="21"/>
        </w:rPr>
      </w:pPr>
      <w:r>
        <w:rPr>
          <w:rFonts w:hint="eastAsia" w:ascii="宋体" w:hAnsi="宋体"/>
          <w:b/>
          <w:kern w:val="2"/>
          <w:sz w:val="21"/>
          <w:szCs w:val="21"/>
        </w:rPr>
        <w:t>附件</w:t>
      </w:r>
      <w:r>
        <w:rPr>
          <w:rFonts w:hint="eastAsia" w:ascii="宋体" w:hAnsi="宋体"/>
          <w:b/>
          <w:kern w:val="2"/>
          <w:sz w:val="21"/>
          <w:szCs w:val="21"/>
          <w:lang w:eastAsia="zh-CN"/>
        </w:rPr>
        <w:t>七</w:t>
      </w:r>
      <w:r>
        <w:rPr>
          <w:rFonts w:ascii="宋体" w:hAnsi="宋体"/>
          <w:b/>
          <w:kern w:val="2"/>
          <w:sz w:val="21"/>
          <w:szCs w:val="21"/>
        </w:rPr>
        <w:t xml:space="preserve">  </w:t>
      </w:r>
      <w:r>
        <w:rPr>
          <w:rFonts w:hint="eastAsia" w:ascii="宋体" w:hAnsi="宋体"/>
          <w:b/>
          <w:kern w:val="2"/>
          <w:sz w:val="21"/>
          <w:szCs w:val="21"/>
        </w:rPr>
        <w:t>其它</w:t>
      </w:r>
    </w:p>
    <w:p>
      <w:pPr>
        <w:widowControl w:val="0"/>
        <w:spacing w:line="360" w:lineRule="auto"/>
        <w:ind w:left="180" w:firstLine="420" w:firstLineChars="200"/>
        <w:jc w:val="both"/>
        <w:rPr>
          <w:rFonts w:ascii="宋体"/>
          <w:kern w:val="2"/>
          <w:sz w:val="21"/>
          <w:szCs w:val="21"/>
        </w:rPr>
      </w:pPr>
      <w:r>
        <w:rPr>
          <w:rFonts w:hint="eastAsia" w:ascii="宋体" w:hAnsi="宋体"/>
          <w:kern w:val="2"/>
          <w:sz w:val="21"/>
          <w:szCs w:val="21"/>
          <w:lang w:val="en-US" w:eastAsia="zh-CN"/>
        </w:rPr>
        <w:t>1.</w:t>
      </w:r>
      <w:r>
        <w:rPr>
          <w:rFonts w:hint="eastAsia" w:ascii="宋体" w:hAnsi="宋体"/>
          <w:kern w:val="2"/>
          <w:sz w:val="21"/>
          <w:szCs w:val="21"/>
        </w:rPr>
        <w:t>本协议为合同附件，与合同具有同等法律效力。</w:t>
      </w:r>
    </w:p>
    <w:p>
      <w:pPr>
        <w:widowControl w:val="0"/>
        <w:spacing w:line="360" w:lineRule="auto"/>
        <w:ind w:left="180" w:firstLine="420" w:firstLineChars="200"/>
        <w:jc w:val="both"/>
        <w:rPr>
          <w:rFonts w:ascii="宋体"/>
          <w:kern w:val="2"/>
          <w:sz w:val="21"/>
          <w:szCs w:val="21"/>
        </w:rPr>
      </w:pPr>
      <w:r>
        <w:rPr>
          <w:rFonts w:hint="eastAsia" w:ascii="宋体" w:hAnsi="宋体"/>
          <w:kern w:val="2"/>
          <w:sz w:val="21"/>
          <w:szCs w:val="21"/>
          <w:lang w:val="en-US" w:eastAsia="zh-CN"/>
        </w:rPr>
        <w:t>2.</w:t>
      </w:r>
      <w:r>
        <w:rPr>
          <w:rFonts w:hint="eastAsia" w:ascii="宋体" w:hAnsi="宋体"/>
          <w:kern w:val="2"/>
          <w:sz w:val="21"/>
          <w:szCs w:val="21"/>
        </w:rPr>
        <w:t>其它未尽事宜，甲乙双方协商解决。</w:t>
      </w:r>
    </w:p>
    <w:p>
      <w:pPr>
        <w:widowControl w:val="0"/>
        <w:spacing w:line="360" w:lineRule="auto"/>
        <w:ind w:left="180" w:firstLine="420" w:firstLineChars="200"/>
        <w:jc w:val="both"/>
        <w:rPr>
          <w:rFonts w:ascii="宋体"/>
          <w:kern w:val="2"/>
          <w:sz w:val="21"/>
          <w:szCs w:val="21"/>
        </w:rPr>
      </w:pPr>
      <w:r>
        <w:rPr>
          <w:rFonts w:hint="eastAsia" w:ascii="宋体" w:hAnsi="宋体"/>
          <w:kern w:val="2"/>
          <w:sz w:val="21"/>
          <w:szCs w:val="21"/>
          <w:lang w:val="en-US" w:eastAsia="zh-CN"/>
        </w:rPr>
        <w:t>3.</w:t>
      </w:r>
      <w:r>
        <w:rPr>
          <w:rFonts w:hint="eastAsia" w:ascii="宋体" w:hAnsi="宋体"/>
          <w:sz w:val="21"/>
          <w:szCs w:val="21"/>
        </w:rPr>
        <w:t>本协议一式四份，甲方三份，乙方一份</w:t>
      </w:r>
    </w:p>
    <w:p>
      <w:pPr>
        <w:tabs>
          <w:tab w:val="left" w:pos="540"/>
          <w:tab w:val="left" w:pos="840"/>
          <w:tab w:val="left" w:pos="1080"/>
        </w:tabs>
        <w:spacing w:line="360" w:lineRule="auto"/>
        <w:jc w:val="both"/>
        <w:rPr>
          <w:rFonts w:ascii="宋体"/>
          <w:sz w:val="21"/>
          <w:szCs w:val="21"/>
        </w:rPr>
      </w:pPr>
    </w:p>
    <w:p>
      <w:pPr>
        <w:autoSpaceDE w:val="0"/>
        <w:autoSpaceDN w:val="0"/>
        <w:spacing w:line="360" w:lineRule="auto"/>
        <w:ind w:firstLine="562" w:firstLineChars="200"/>
        <w:rPr>
          <w:rFonts w:ascii="宋体"/>
          <w:b/>
          <w:sz w:val="28"/>
          <w:szCs w:val="28"/>
        </w:rPr>
      </w:pPr>
      <w:r>
        <w:rPr>
          <w:rFonts w:hint="eastAsia" w:ascii="宋体" w:hAnsi="宋体"/>
          <w:b/>
          <w:sz w:val="28"/>
          <w:szCs w:val="28"/>
        </w:rPr>
        <w:t>甲方：</w:t>
      </w:r>
      <w:r>
        <w:rPr>
          <w:rFonts w:hint="eastAsia" w:ascii="宋体" w:hAnsi="宋体"/>
          <w:b/>
          <w:szCs w:val="21"/>
        </w:rPr>
        <w:t xml:space="preserve">甘肃酒钢集团东兴铝业陇西分公司     </w:t>
      </w:r>
      <w:r>
        <w:rPr>
          <w:rFonts w:hint="eastAsia" w:ascii="宋体" w:hAnsi="宋体"/>
          <w:b/>
          <w:sz w:val="28"/>
          <w:szCs w:val="28"/>
        </w:rPr>
        <w:t>乙方：</w:t>
      </w:r>
    </w:p>
    <w:p>
      <w:pPr>
        <w:rPr>
          <w:rFonts w:ascii="宋体"/>
          <w:b/>
          <w:szCs w:val="21"/>
        </w:rPr>
      </w:pPr>
    </w:p>
    <w:p>
      <w:pPr>
        <w:tabs>
          <w:tab w:val="left" w:pos="1943"/>
        </w:tabs>
        <w:rPr>
          <w:rFonts w:hint="eastAsia" w:ascii="宋体"/>
          <w:b/>
          <w:sz w:val="28"/>
          <w:szCs w:val="28"/>
        </w:rPr>
      </w:pPr>
      <w:r>
        <w:rPr>
          <w:rFonts w:ascii="宋体" w:hAnsi="宋体"/>
          <w:b/>
          <w:szCs w:val="21"/>
        </w:rPr>
        <w:t xml:space="preserve">     </w:t>
      </w:r>
      <w:r>
        <w:rPr>
          <w:rFonts w:hint="eastAsia" w:ascii="宋体" w:hAnsi="宋体"/>
          <w:b/>
          <w:sz w:val="28"/>
          <w:szCs w:val="28"/>
        </w:rPr>
        <w:t>甲方代表：</w:t>
      </w:r>
      <w:r>
        <w:rPr>
          <w:rFonts w:ascii="宋体"/>
          <w:b/>
          <w:sz w:val="28"/>
          <w:szCs w:val="28"/>
        </w:rPr>
        <w:tab/>
      </w:r>
      <w:r>
        <w:rPr>
          <w:rFonts w:ascii="宋体" w:hAnsi="宋体"/>
          <w:b/>
          <w:sz w:val="28"/>
          <w:szCs w:val="28"/>
        </w:rPr>
        <w:t xml:space="preserve">                         </w:t>
      </w:r>
      <w:r>
        <w:rPr>
          <w:rFonts w:hint="eastAsia" w:ascii="宋体" w:hAnsi="宋体"/>
          <w:b/>
          <w:sz w:val="28"/>
          <w:szCs w:val="28"/>
        </w:rPr>
        <w:t>乙方代表：</w:t>
      </w:r>
    </w:p>
    <w:p/>
    <w:p/>
    <w:sectPr>
      <w:footerReference r:id="rId3" w:type="default"/>
      <w:pgSz w:w="11906" w:h="16838"/>
      <w:pgMar w:top="567" w:right="510" w:bottom="567" w:left="510" w:header="851" w:footer="992" w:gutter="0"/>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PAGE   \* MERGEFORMAT</w:instrText>
    </w:r>
    <w:r>
      <w:fldChar w:fldCharType="separate"/>
    </w:r>
    <w:r>
      <w:rPr>
        <w:lang w:val="zh-CN"/>
      </w:rPr>
      <w:t>5</w:t>
    </w:r>
    <w:r>
      <w:fldChar w:fldCharType="end"/>
    </w:r>
    <w:r>
      <w:rPr>
        <w:rFonts w:hint="eastAsia"/>
      </w:rPr>
      <w:t>页共</w:t>
    </w:r>
    <w:r>
      <w:t>5</w:t>
    </w:r>
    <w:r>
      <w:rPr>
        <w:rFonts w:hint="eastAsia"/>
      </w:rPr>
      <w:t>页</w: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624484"/>
    <w:rsid w:val="49162EE1"/>
    <w:rsid w:val="576C6728"/>
    <w:rsid w:val="676244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0"/>
    <w:pPr>
      <w:jc w:val="both"/>
    </w:pPr>
    <w:rPr>
      <w:rFonts w:ascii="宋体" w:hAnsi="Courier New"/>
      <w:sz w:val="20"/>
      <w:szCs w:val="20"/>
    </w:rPr>
  </w:style>
  <w:style w:type="paragraph" w:styleId="3">
    <w:name w:val="footer"/>
    <w:basedOn w:val="1"/>
    <w:unhideWhenUsed/>
    <w:qFormat/>
    <w:uiPriority w:val="99"/>
    <w:pPr>
      <w:tabs>
        <w:tab w:val="center" w:pos="4153"/>
        <w:tab w:val="right" w:pos="8306"/>
      </w:tabs>
      <w:snapToGrid w:val="0"/>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2024-12-16T09:34:00Z</dcterms:created>
  <dc:creator>LiMin</dc:creator>
  <cp:lastModifiedBy>LiMin</cp:lastModifiedBy>
  <dcterms:modified xsi:type="dcterms:W3CDTF">2024-12-17T07:49:07Z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