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2" w:rightChars="1"/>
        <w:jc w:val="center"/>
        <w:rPr>
          <w:rFonts w:hint="eastAsia" w:ascii="仿宋" w:hAnsi="仿宋" w:eastAsia="仿宋" w:cs="仿宋"/>
          <w:b/>
          <w:sz w:val="44"/>
          <w:szCs w:val="44"/>
          <w:lang w:eastAsia="zh-CN"/>
        </w:rPr>
      </w:pPr>
      <w:r>
        <w:rPr>
          <w:rFonts w:hint="eastAsia" w:ascii="仿宋" w:hAnsi="仿宋" w:eastAsia="仿宋" w:cs="仿宋"/>
          <w:b/>
          <w:sz w:val="44"/>
          <w:szCs w:val="44"/>
        </w:rPr>
        <w:t>酒钢集团宏兴钢铁股份有限公司</w:t>
      </w:r>
      <w:r>
        <w:rPr>
          <w:rFonts w:hint="eastAsia" w:ascii="仿宋" w:hAnsi="仿宋" w:eastAsia="仿宋" w:cs="仿宋"/>
          <w:b/>
          <w:sz w:val="44"/>
          <w:szCs w:val="44"/>
          <w:lang w:eastAsia="zh-CN"/>
        </w:rPr>
        <w:t>炼铁厂</w:t>
      </w:r>
    </w:p>
    <w:p>
      <w:pPr>
        <w:snapToGrid w:val="0"/>
        <w:spacing w:line="360" w:lineRule="auto"/>
        <w:ind w:right="-447"/>
        <w:jc w:val="center"/>
        <w:rPr>
          <w:rFonts w:hint="eastAsia" w:ascii="仿宋" w:hAnsi="仿宋" w:eastAsia="仿宋" w:cs="仿宋"/>
          <w:b/>
          <w:sz w:val="36"/>
          <w:szCs w:val="48"/>
          <w:lang w:val="en-US" w:eastAsia="zh-CN"/>
        </w:rPr>
      </w:pPr>
      <w:r>
        <w:rPr>
          <w:rFonts w:hint="eastAsia" w:ascii="仿宋" w:hAnsi="仿宋" w:eastAsia="仿宋" w:cs="仿宋"/>
          <w:b/>
          <w:sz w:val="36"/>
          <w:szCs w:val="48"/>
        </w:rPr>
        <w:t>360m</w:t>
      </w:r>
      <w:r>
        <w:rPr>
          <w:rFonts w:hint="eastAsia" w:ascii="仿宋" w:hAnsi="仿宋" w:eastAsia="仿宋" w:cs="仿宋"/>
          <w:b/>
          <w:sz w:val="36"/>
          <w:szCs w:val="48"/>
          <w:vertAlign w:val="superscript"/>
        </w:rPr>
        <w:t>2</w:t>
      </w:r>
      <w:r>
        <w:rPr>
          <w:rFonts w:hint="eastAsia" w:ascii="仿宋" w:hAnsi="仿宋" w:eastAsia="仿宋" w:cs="仿宋"/>
          <w:b/>
          <w:sz w:val="36"/>
          <w:szCs w:val="48"/>
        </w:rPr>
        <w:t>烧结机</w:t>
      </w:r>
      <w:r>
        <w:rPr>
          <w:rFonts w:hint="eastAsia" w:ascii="仿宋" w:hAnsi="仿宋" w:eastAsia="仿宋" w:cs="仿宋"/>
          <w:b/>
          <w:sz w:val="36"/>
          <w:szCs w:val="48"/>
          <w:lang w:val="en-US" w:eastAsia="zh-CN"/>
        </w:rPr>
        <w:t>混合机YOTCGP型液力液力偶合器采购</w:t>
      </w:r>
    </w:p>
    <w:p>
      <w:pPr>
        <w:snapToGrid w:val="0"/>
        <w:spacing w:line="360" w:lineRule="auto"/>
        <w:ind w:right="-447"/>
        <w:jc w:val="center"/>
        <w:rPr>
          <w:rFonts w:hint="default" w:ascii="仿宋" w:hAnsi="仿宋" w:eastAsia="仿宋" w:cs="仿宋"/>
          <w:b/>
          <w:sz w:val="36"/>
          <w:szCs w:val="48"/>
          <w:lang w:val="en-US"/>
        </w:rPr>
      </w:pPr>
      <w:r>
        <w:rPr>
          <w:rFonts w:hint="eastAsia" w:ascii="仿宋" w:hAnsi="仿宋" w:eastAsia="仿宋" w:cs="仿宋"/>
          <w:b/>
          <w:sz w:val="36"/>
          <w:szCs w:val="48"/>
          <w:lang w:val="en-US" w:eastAsia="zh-CN"/>
        </w:rPr>
        <w:t>技术规格书</w:t>
      </w:r>
    </w:p>
    <w:p>
      <w:pPr>
        <w:snapToGrid w:val="0"/>
        <w:spacing w:line="360" w:lineRule="auto"/>
        <w:ind w:right="-447"/>
        <w:jc w:val="center"/>
        <w:rPr>
          <w:rFonts w:hint="eastAsia" w:ascii="仿宋" w:hAnsi="仿宋" w:eastAsia="仿宋" w:cs="仿宋"/>
          <w:b/>
          <w:sz w:val="36"/>
          <w:szCs w:val="48"/>
          <w:lang w:eastAsia="zh-CN"/>
        </w:rPr>
      </w:pPr>
      <w:r>
        <w:rPr>
          <w:rFonts w:hint="eastAsia" w:ascii="仿宋" w:hAnsi="仿宋" w:eastAsia="仿宋" w:cs="仿宋"/>
          <w:b/>
          <w:sz w:val="36"/>
          <w:szCs w:val="48"/>
          <w:lang w:eastAsia="zh-CN"/>
        </w:rPr>
        <w:t>（70399687）</w:t>
      </w:r>
    </w:p>
    <w:p>
      <w:pPr>
        <w:snapToGrid w:val="0"/>
        <w:spacing w:line="360" w:lineRule="auto"/>
        <w:ind w:right="-447"/>
        <w:jc w:val="center"/>
        <w:rPr>
          <w:rFonts w:hint="eastAsia" w:ascii="仿宋" w:hAnsi="仿宋" w:eastAsia="仿宋" w:cs="仿宋"/>
          <w:b/>
          <w:sz w:val="36"/>
          <w:szCs w:val="48"/>
        </w:rPr>
      </w:pPr>
    </w:p>
    <w:p>
      <w:pPr>
        <w:snapToGrid w:val="0"/>
        <w:spacing w:line="360" w:lineRule="auto"/>
        <w:ind w:right="-447"/>
        <w:jc w:val="center"/>
        <w:rPr>
          <w:rFonts w:hint="eastAsia" w:ascii="仿宋" w:hAnsi="仿宋" w:eastAsia="仿宋" w:cs="仿宋"/>
          <w:b/>
          <w:sz w:val="36"/>
          <w:szCs w:val="48"/>
        </w:rPr>
      </w:pPr>
    </w:p>
    <w:p>
      <w:pPr>
        <w:snapToGrid w:val="0"/>
        <w:spacing w:line="360" w:lineRule="auto"/>
        <w:ind w:right="-447"/>
        <w:jc w:val="center"/>
        <w:rPr>
          <w:rFonts w:hint="eastAsia" w:ascii="仿宋" w:hAnsi="仿宋" w:eastAsia="仿宋" w:cs="仿宋"/>
          <w:b/>
          <w:sz w:val="36"/>
          <w:szCs w:val="48"/>
        </w:rPr>
      </w:pPr>
    </w:p>
    <w:p>
      <w:pPr>
        <w:snapToGrid w:val="0"/>
        <w:spacing w:line="360" w:lineRule="auto"/>
        <w:ind w:right="-447"/>
        <w:jc w:val="center"/>
        <w:rPr>
          <w:rFonts w:hint="eastAsia" w:ascii="仿宋" w:hAnsi="仿宋" w:eastAsia="仿宋" w:cs="仿宋"/>
          <w:b/>
          <w:sz w:val="36"/>
          <w:szCs w:val="48"/>
        </w:rPr>
      </w:pPr>
    </w:p>
    <w:p>
      <w:pPr>
        <w:snapToGrid w:val="0"/>
        <w:spacing w:line="360" w:lineRule="auto"/>
        <w:ind w:right="2" w:rightChars="1" w:firstLine="703" w:firstLineChars="250"/>
        <w:rPr>
          <w:rFonts w:hint="eastAsia" w:ascii="仿宋" w:hAnsi="仿宋" w:eastAsia="仿宋" w:cs="仿宋"/>
          <w:b/>
          <w:sz w:val="28"/>
          <w:szCs w:val="28"/>
          <w:lang w:eastAsia="zh-CN"/>
        </w:rPr>
      </w:pPr>
      <w:r>
        <w:rPr>
          <w:rFonts w:hint="eastAsia" w:ascii="仿宋" w:hAnsi="仿宋" w:eastAsia="仿宋" w:cs="仿宋"/>
          <w:b/>
          <w:sz w:val="28"/>
          <w:szCs w:val="28"/>
        </w:rPr>
        <w:t>甲方：甘肃酒钢集团宏兴钢铁股份有限公司</w:t>
      </w:r>
      <w:r>
        <w:rPr>
          <w:rFonts w:hint="eastAsia" w:ascii="仿宋" w:hAnsi="仿宋" w:eastAsia="仿宋" w:cs="仿宋"/>
          <w:b/>
          <w:sz w:val="28"/>
          <w:szCs w:val="28"/>
          <w:lang w:eastAsia="zh-CN"/>
        </w:rPr>
        <w:t>炼铁厂</w:t>
      </w:r>
    </w:p>
    <w:p>
      <w:pPr>
        <w:spacing w:before="100" w:beforeAutospacing="1" w:after="100" w:afterAutospacing="1" w:line="360" w:lineRule="auto"/>
        <w:ind w:firstLine="722" w:firstLineChars="257"/>
        <w:rPr>
          <w:rFonts w:hint="eastAsia" w:ascii="仿宋" w:hAnsi="仿宋" w:eastAsia="仿宋" w:cs="仿宋"/>
          <w:b/>
          <w:bCs/>
          <w:sz w:val="28"/>
          <w:szCs w:val="28"/>
        </w:rPr>
      </w:pPr>
      <w:r>
        <w:rPr>
          <w:rFonts w:hint="eastAsia" w:ascii="仿宋" w:hAnsi="仿宋" w:eastAsia="仿宋" w:cs="仿宋"/>
          <w:b/>
          <w:bCs/>
          <w:sz w:val="28"/>
          <w:szCs w:val="28"/>
        </w:rPr>
        <w:t>甲方代表（签字）：</w:t>
      </w:r>
    </w:p>
    <w:p>
      <w:pPr>
        <w:spacing w:before="100" w:beforeAutospacing="1" w:after="100" w:afterAutospacing="1" w:line="360" w:lineRule="auto"/>
        <w:ind w:firstLine="722" w:firstLineChars="257"/>
        <w:rPr>
          <w:rFonts w:hint="eastAsia" w:ascii="仿宋" w:hAnsi="仿宋" w:eastAsia="仿宋" w:cs="仿宋"/>
          <w:b/>
          <w:sz w:val="28"/>
          <w:szCs w:val="28"/>
        </w:rPr>
      </w:pPr>
      <w:r>
        <w:rPr>
          <w:rFonts w:hint="eastAsia" w:ascii="仿宋" w:hAnsi="仿宋" w:eastAsia="仿宋" w:cs="仿宋"/>
          <w:b/>
          <w:sz w:val="28"/>
          <w:szCs w:val="28"/>
        </w:rPr>
        <w:t>乙方：</w:t>
      </w:r>
    </w:p>
    <w:p>
      <w:pPr>
        <w:snapToGrid w:val="0"/>
        <w:spacing w:before="100" w:beforeAutospacing="1" w:after="100" w:afterAutospacing="1" w:line="360" w:lineRule="auto"/>
        <w:ind w:right="-447" w:firstLine="722" w:firstLineChars="257"/>
        <w:rPr>
          <w:rFonts w:hint="eastAsia" w:ascii="仿宋" w:hAnsi="仿宋" w:eastAsia="仿宋" w:cs="仿宋"/>
          <w:b/>
          <w:sz w:val="28"/>
          <w:szCs w:val="28"/>
        </w:rPr>
      </w:pPr>
      <w:r>
        <w:rPr>
          <w:rFonts w:hint="eastAsia" w:ascii="仿宋" w:hAnsi="仿宋" w:eastAsia="仿宋" w:cs="仿宋"/>
          <w:b/>
          <w:sz w:val="28"/>
          <w:szCs w:val="28"/>
        </w:rPr>
        <w:t>乙方代表（签字）：</w:t>
      </w:r>
    </w:p>
    <w:p>
      <w:pPr>
        <w:snapToGrid w:val="0"/>
        <w:spacing w:before="100" w:beforeAutospacing="1" w:after="100" w:afterAutospacing="1" w:line="360" w:lineRule="auto"/>
        <w:ind w:right="-447" w:firstLine="1349" w:firstLineChars="420"/>
        <w:rPr>
          <w:rFonts w:hint="eastAsia" w:ascii="仿宋" w:hAnsi="仿宋" w:eastAsia="仿宋" w:cs="仿宋"/>
          <w:b/>
          <w:sz w:val="32"/>
          <w:szCs w:val="32"/>
        </w:rPr>
      </w:pPr>
    </w:p>
    <w:p>
      <w:pPr>
        <w:snapToGrid w:val="0"/>
        <w:spacing w:before="100" w:beforeAutospacing="1" w:after="100" w:afterAutospacing="1" w:line="360" w:lineRule="auto"/>
        <w:ind w:right="-447" w:firstLine="1349" w:firstLineChars="420"/>
        <w:rPr>
          <w:rFonts w:hint="eastAsia" w:ascii="仿宋" w:hAnsi="仿宋" w:eastAsia="仿宋" w:cs="仿宋"/>
          <w:b/>
          <w:sz w:val="32"/>
          <w:szCs w:val="32"/>
        </w:rPr>
      </w:pPr>
    </w:p>
    <w:p>
      <w:pPr>
        <w:snapToGrid w:val="0"/>
        <w:spacing w:before="100" w:beforeAutospacing="1" w:after="100" w:afterAutospacing="1" w:line="360" w:lineRule="auto"/>
        <w:ind w:right="-447" w:firstLine="1349" w:firstLineChars="420"/>
        <w:rPr>
          <w:rFonts w:hint="eastAsia" w:ascii="仿宋" w:hAnsi="仿宋" w:eastAsia="仿宋" w:cs="仿宋"/>
          <w:b/>
          <w:sz w:val="32"/>
          <w:szCs w:val="32"/>
        </w:rPr>
      </w:pPr>
    </w:p>
    <w:p>
      <w:pPr>
        <w:widowControl/>
        <w:spacing w:before="100" w:beforeAutospacing="1" w:after="100" w:afterAutospacing="1" w:line="360" w:lineRule="auto"/>
        <w:ind w:right="72" w:rightChars="30" w:firstLine="5409" w:firstLineChars="1796"/>
        <w:rPr>
          <w:rFonts w:hint="eastAsia" w:ascii="仿宋" w:hAnsi="仿宋" w:eastAsia="仿宋" w:cs="仿宋"/>
          <w:sz w:val="48"/>
          <w:szCs w:val="48"/>
        </w:rPr>
      </w:pPr>
      <w:r>
        <w:rPr>
          <w:rFonts w:hint="eastAsia" w:ascii="仿宋" w:hAnsi="仿宋" w:eastAsia="仿宋" w:cs="仿宋"/>
          <w:b/>
          <w:sz w:val="30"/>
          <w:szCs w:val="30"/>
        </w:rPr>
        <w:t>20</w:t>
      </w:r>
      <w:r>
        <w:rPr>
          <w:rFonts w:hint="eastAsia" w:ascii="仿宋" w:hAnsi="仿宋" w:eastAsia="仿宋" w:cs="仿宋"/>
          <w:b/>
          <w:sz w:val="30"/>
          <w:szCs w:val="30"/>
          <w:lang w:val="en-US" w:eastAsia="zh-CN"/>
        </w:rPr>
        <w:t>25</w:t>
      </w:r>
      <w:r>
        <w:rPr>
          <w:rFonts w:hint="eastAsia" w:ascii="仿宋" w:hAnsi="仿宋" w:eastAsia="仿宋" w:cs="仿宋"/>
          <w:b/>
          <w:sz w:val="30"/>
          <w:szCs w:val="30"/>
        </w:rPr>
        <w:t xml:space="preserve">年 </w:t>
      </w:r>
      <w:r>
        <w:rPr>
          <w:rFonts w:hint="eastAsia" w:ascii="仿宋" w:hAnsi="仿宋" w:eastAsia="仿宋" w:cs="仿宋"/>
          <w:b/>
          <w:sz w:val="30"/>
          <w:szCs w:val="30"/>
          <w:lang w:val="en-US" w:eastAsia="zh-CN"/>
        </w:rPr>
        <w:t>12</w:t>
      </w:r>
      <w:r>
        <w:rPr>
          <w:rFonts w:hint="eastAsia" w:ascii="仿宋" w:hAnsi="仿宋" w:eastAsia="仿宋" w:cs="仿宋"/>
          <w:b/>
          <w:sz w:val="30"/>
          <w:szCs w:val="30"/>
        </w:rPr>
        <w:t>月</w:t>
      </w:r>
      <w:r>
        <w:rPr>
          <w:rFonts w:hint="eastAsia" w:ascii="仿宋" w:hAnsi="仿宋" w:eastAsia="仿宋" w:cs="仿宋"/>
          <w:b/>
          <w:sz w:val="30"/>
          <w:szCs w:val="30"/>
          <w:lang w:val="en-US" w:eastAsia="zh-CN"/>
        </w:rPr>
        <w:t>1</w:t>
      </w:r>
      <w:r>
        <w:rPr>
          <w:rFonts w:hint="eastAsia" w:ascii="仿宋" w:hAnsi="仿宋" w:eastAsia="仿宋" w:cs="仿宋"/>
          <w:b/>
          <w:sz w:val="30"/>
          <w:szCs w:val="30"/>
        </w:rPr>
        <w:t>日</w:t>
      </w:r>
    </w:p>
    <w:p>
      <w:pPr>
        <w:spacing w:line="360" w:lineRule="auto"/>
        <w:jc w:val="center"/>
        <w:rPr>
          <w:rFonts w:hint="eastAsia" w:ascii="仿宋" w:hAnsi="仿宋" w:eastAsia="仿宋" w:cs="仿宋"/>
          <w:b/>
          <w:sz w:val="36"/>
          <w:szCs w:val="44"/>
        </w:rPr>
      </w:pPr>
    </w:p>
    <w:p>
      <w:pPr>
        <w:spacing w:line="360" w:lineRule="auto"/>
        <w:rPr>
          <w:rFonts w:hint="eastAsia" w:ascii="仿宋" w:hAnsi="仿宋" w:eastAsia="仿宋" w:cs="仿宋"/>
          <w:bCs/>
        </w:rPr>
      </w:pPr>
    </w:p>
    <w:p>
      <w:pPr>
        <w:spacing w:line="360" w:lineRule="auto"/>
        <w:rPr>
          <w:rFonts w:hint="eastAsia" w:ascii="仿宋" w:hAnsi="仿宋" w:eastAsia="仿宋" w:cs="仿宋"/>
          <w:bCs/>
        </w:rPr>
      </w:pPr>
    </w:p>
    <w:p>
      <w:pPr>
        <w:spacing w:line="360" w:lineRule="auto"/>
        <w:ind w:firstLine="3791" w:firstLineChars="1049"/>
        <w:rPr>
          <w:rFonts w:hint="eastAsia" w:ascii="仿宋" w:hAnsi="仿宋" w:eastAsia="仿宋" w:cs="仿宋"/>
          <w:b/>
          <w:sz w:val="36"/>
          <w:szCs w:val="36"/>
        </w:rPr>
      </w:pPr>
      <w:r>
        <w:rPr>
          <w:rFonts w:hint="eastAsia" w:ascii="仿宋" w:hAnsi="仿宋" w:eastAsia="仿宋" w:cs="仿宋"/>
          <w:b/>
          <w:sz w:val="36"/>
          <w:szCs w:val="36"/>
        </w:rPr>
        <w:t>目    录</w:t>
      </w:r>
    </w:p>
    <w:p>
      <w:pPr>
        <w:spacing w:line="360" w:lineRule="auto"/>
        <w:ind w:firstLine="3791" w:firstLineChars="1049"/>
        <w:rPr>
          <w:rFonts w:hint="eastAsia" w:ascii="仿宋" w:hAnsi="仿宋" w:eastAsia="仿宋" w:cs="仿宋"/>
          <w:b/>
          <w:sz w:val="36"/>
          <w:szCs w:val="36"/>
        </w:rPr>
      </w:pPr>
    </w:p>
    <w:p>
      <w:pPr>
        <w:spacing w:before="100" w:beforeAutospacing="1" w:after="100" w:afterAutospacing="1" w:line="480" w:lineRule="auto"/>
        <w:ind w:firstLine="2530" w:firstLineChars="900"/>
        <w:rPr>
          <w:rFonts w:hint="eastAsia" w:ascii="仿宋" w:hAnsi="仿宋" w:eastAsia="仿宋" w:cs="仿宋"/>
          <w:b/>
          <w:sz w:val="28"/>
          <w:szCs w:val="28"/>
        </w:rPr>
      </w:pPr>
      <w:r>
        <w:rPr>
          <w:rFonts w:hint="eastAsia" w:ascii="仿宋" w:hAnsi="仿宋" w:eastAsia="仿宋" w:cs="仿宋"/>
          <w:b/>
          <w:sz w:val="28"/>
          <w:szCs w:val="28"/>
        </w:rPr>
        <w:t>附件一    总则</w:t>
      </w:r>
    </w:p>
    <w:p>
      <w:pPr>
        <w:spacing w:before="100" w:beforeAutospacing="1" w:after="100" w:afterAutospacing="1" w:line="480" w:lineRule="auto"/>
        <w:ind w:firstLine="2530" w:firstLineChars="900"/>
        <w:rPr>
          <w:rFonts w:hint="eastAsia" w:ascii="仿宋" w:hAnsi="仿宋" w:eastAsia="仿宋" w:cs="仿宋"/>
          <w:b/>
          <w:sz w:val="28"/>
          <w:szCs w:val="28"/>
        </w:rPr>
      </w:pPr>
      <w:r>
        <w:rPr>
          <w:rFonts w:hint="eastAsia" w:ascii="仿宋" w:hAnsi="仿宋" w:eastAsia="仿宋" w:cs="仿宋"/>
          <w:b/>
          <w:sz w:val="28"/>
          <w:szCs w:val="28"/>
        </w:rPr>
        <w:t>附件二    制造要求</w:t>
      </w:r>
    </w:p>
    <w:p>
      <w:pPr>
        <w:spacing w:before="100" w:beforeAutospacing="1" w:after="100" w:afterAutospacing="1" w:line="480" w:lineRule="auto"/>
        <w:ind w:firstLine="2529" w:firstLineChars="926"/>
        <w:rPr>
          <w:rFonts w:hint="eastAsia" w:ascii="仿宋" w:hAnsi="仿宋" w:eastAsia="仿宋" w:cs="仿宋"/>
          <w:b/>
          <w:spacing w:val="-4"/>
          <w:kern w:val="28"/>
          <w:sz w:val="28"/>
          <w:szCs w:val="28"/>
        </w:rPr>
      </w:pPr>
      <w:r>
        <w:rPr>
          <w:rFonts w:hint="eastAsia" w:ascii="仿宋" w:hAnsi="仿宋" w:eastAsia="仿宋" w:cs="仿宋"/>
          <w:b/>
          <w:spacing w:val="-4"/>
          <w:kern w:val="28"/>
          <w:sz w:val="28"/>
          <w:szCs w:val="28"/>
        </w:rPr>
        <w:t>附件三    系统设施供货范围</w:t>
      </w:r>
    </w:p>
    <w:p>
      <w:pPr>
        <w:tabs>
          <w:tab w:val="left" w:pos="0"/>
          <w:tab w:val="left" w:pos="900"/>
          <w:tab w:val="left" w:pos="1080"/>
        </w:tabs>
        <w:spacing w:before="100" w:beforeAutospacing="1" w:after="100" w:afterAutospacing="1" w:line="480" w:lineRule="auto"/>
        <w:ind w:firstLine="2530" w:firstLineChars="900"/>
        <w:rPr>
          <w:rFonts w:hint="eastAsia" w:ascii="仿宋" w:hAnsi="仿宋" w:eastAsia="仿宋" w:cs="仿宋"/>
          <w:b/>
          <w:sz w:val="28"/>
          <w:szCs w:val="28"/>
        </w:rPr>
      </w:pPr>
      <w:r>
        <w:rPr>
          <w:rFonts w:hint="eastAsia" w:ascii="仿宋" w:hAnsi="仿宋" w:eastAsia="仿宋" w:cs="仿宋"/>
          <w:b/>
          <w:sz w:val="28"/>
          <w:szCs w:val="28"/>
        </w:rPr>
        <w:t>附件四    提供资料</w:t>
      </w:r>
    </w:p>
    <w:p>
      <w:pPr>
        <w:spacing w:before="100" w:beforeAutospacing="1" w:after="100" w:afterAutospacing="1" w:line="480" w:lineRule="auto"/>
        <w:ind w:firstLine="2530" w:firstLineChars="900"/>
        <w:rPr>
          <w:rFonts w:hint="eastAsia" w:ascii="仿宋" w:hAnsi="仿宋" w:eastAsia="仿宋" w:cs="仿宋"/>
          <w:b/>
          <w:sz w:val="28"/>
          <w:szCs w:val="28"/>
        </w:rPr>
      </w:pPr>
      <w:r>
        <w:rPr>
          <w:rFonts w:hint="eastAsia" w:ascii="仿宋" w:hAnsi="仿宋" w:eastAsia="仿宋" w:cs="仿宋"/>
          <w:b/>
          <w:sz w:val="28"/>
          <w:szCs w:val="28"/>
        </w:rPr>
        <w:t>附件五    售后服务</w:t>
      </w:r>
    </w:p>
    <w:p>
      <w:pPr>
        <w:tabs>
          <w:tab w:val="left" w:pos="0"/>
          <w:tab w:val="left" w:pos="720"/>
          <w:tab w:val="left" w:pos="900"/>
          <w:tab w:val="left" w:pos="1080"/>
        </w:tabs>
        <w:spacing w:before="100" w:beforeAutospacing="1" w:after="100" w:afterAutospacing="1" w:line="480" w:lineRule="auto"/>
        <w:ind w:firstLine="2530" w:firstLineChars="900"/>
        <w:rPr>
          <w:rFonts w:hint="eastAsia" w:ascii="仿宋" w:hAnsi="仿宋" w:eastAsia="仿宋" w:cs="仿宋"/>
          <w:b/>
          <w:sz w:val="28"/>
          <w:szCs w:val="28"/>
        </w:rPr>
      </w:pPr>
      <w:r>
        <w:rPr>
          <w:rFonts w:hint="eastAsia" w:ascii="仿宋" w:hAnsi="仿宋" w:eastAsia="仿宋" w:cs="仿宋"/>
          <w:b/>
          <w:sz w:val="28"/>
          <w:szCs w:val="28"/>
        </w:rPr>
        <w:t>附件六    交货时间及地点</w:t>
      </w:r>
    </w:p>
    <w:p>
      <w:pPr>
        <w:tabs>
          <w:tab w:val="left" w:pos="0"/>
          <w:tab w:val="left" w:pos="720"/>
          <w:tab w:val="left" w:pos="900"/>
          <w:tab w:val="left" w:pos="1080"/>
        </w:tabs>
        <w:spacing w:before="100" w:beforeAutospacing="1" w:after="100" w:afterAutospacing="1" w:line="480" w:lineRule="auto"/>
        <w:ind w:firstLine="2530" w:firstLineChars="900"/>
        <w:rPr>
          <w:rFonts w:hint="eastAsia" w:ascii="仿宋" w:hAnsi="仿宋" w:eastAsia="仿宋" w:cs="仿宋"/>
          <w:b/>
          <w:sz w:val="28"/>
          <w:szCs w:val="28"/>
        </w:rPr>
      </w:pPr>
      <w:r>
        <w:rPr>
          <w:rFonts w:hint="eastAsia" w:ascii="仿宋" w:hAnsi="仿宋" w:eastAsia="仿宋" w:cs="仿宋"/>
          <w:b/>
          <w:sz w:val="28"/>
          <w:szCs w:val="28"/>
        </w:rPr>
        <w:t>附件七    其它</w:t>
      </w:r>
    </w:p>
    <w:p>
      <w:pPr>
        <w:snapToGrid w:val="0"/>
        <w:spacing w:line="360" w:lineRule="auto"/>
        <w:ind w:right="-447"/>
        <w:jc w:val="both"/>
        <w:rPr>
          <w:rFonts w:hint="eastAsia" w:ascii="仿宋" w:hAnsi="仿宋" w:eastAsia="仿宋" w:cs="仿宋"/>
          <w:b/>
          <w:sz w:val="28"/>
          <w:szCs w:val="28"/>
        </w:rPr>
      </w:pPr>
    </w:p>
    <w:p>
      <w:pPr>
        <w:snapToGrid w:val="0"/>
        <w:spacing w:line="360" w:lineRule="auto"/>
        <w:ind w:right="-447"/>
        <w:jc w:val="both"/>
        <w:rPr>
          <w:rFonts w:hint="eastAsia" w:ascii="仿宋" w:hAnsi="仿宋" w:eastAsia="仿宋" w:cs="仿宋"/>
          <w:b/>
          <w:sz w:val="28"/>
          <w:szCs w:val="28"/>
        </w:rPr>
      </w:pPr>
    </w:p>
    <w:p>
      <w:pPr>
        <w:snapToGrid w:val="0"/>
        <w:spacing w:line="360" w:lineRule="auto"/>
        <w:ind w:right="-447"/>
        <w:jc w:val="both"/>
        <w:rPr>
          <w:rFonts w:hint="eastAsia" w:ascii="仿宋" w:hAnsi="仿宋" w:eastAsia="仿宋" w:cs="仿宋"/>
          <w:b/>
          <w:sz w:val="28"/>
          <w:szCs w:val="28"/>
        </w:rPr>
      </w:pPr>
    </w:p>
    <w:p>
      <w:pPr>
        <w:snapToGrid w:val="0"/>
        <w:spacing w:line="360" w:lineRule="auto"/>
        <w:ind w:right="-447"/>
        <w:jc w:val="both"/>
        <w:rPr>
          <w:rFonts w:hint="eastAsia" w:ascii="仿宋" w:hAnsi="仿宋" w:eastAsia="仿宋" w:cs="仿宋"/>
          <w:b/>
          <w:sz w:val="28"/>
          <w:szCs w:val="28"/>
        </w:rPr>
      </w:pPr>
    </w:p>
    <w:p>
      <w:pPr>
        <w:snapToGrid w:val="0"/>
        <w:spacing w:line="360" w:lineRule="auto"/>
        <w:ind w:right="-447"/>
        <w:jc w:val="both"/>
        <w:rPr>
          <w:rFonts w:hint="eastAsia" w:ascii="仿宋" w:hAnsi="仿宋" w:eastAsia="仿宋" w:cs="仿宋"/>
          <w:b/>
          <w:sz w:val="28"/>
          <w:szCs w:val="28"/>
        </w:rPr>
      </w:pPr>
    </w:p>
    <w:p>
      <w:pPr>
        <w:snapToGrid w:val="0"/>
        <w:spacing w:line="360" w:lineRule="auto"/>
        <w:ind w:right="-447"/>
        <w:jc w:val="both"/>
        <w:rPr>
          <w:rFonts w:hint="eastAsia" w:ascii="仿宋" w:hAnsi="仿宋" w:eastAsia="仿宋" w:cs="仿宋"/>
          <w:b/>
          <w:sz w:val="28"/>
          <w:szCs w:val="28"/>
        </w:rPr>
      </w:pPr>
    </w:p>
    <w:p>
      <w:pPr>
        <w:snapToGrid w:val="0"/>
        <w:spacing w:line="360" w:lineRule="auto"/>
        <w:ind w:right="-447"/>
        <w:jc w:val="both"/>
        <w:rPr>
          <w:rFonts w:hint="eastAsia" w:ascii="仿宋" w:hAnsi="仿宋" w:eastAsia="仿宋" w:cs="仿宋"/>
          <w:b/>
          <w:sz w:val="28"/>
          <w:szCs w:val="28"/>
        </w:rPr>
      </w:pPr>
    </w:p>
    <w:p>
      <w:pPr>
        <w:snapToGrid w:val="0"/>
        <w:spacing w:line="360" w:lineRule="auto"/>
        <w:ind w:right="-447"/>
        <w:jc w:val="both"/>
        <w:rPr>
          <w:rFonts w:hint="eastAsia" w:ascii="仿宋" w:hAnsi="仿宋" w:eastAsia="仿宋" w:cs="仿宋"/>
          <w:b/>
          <w:sz w:val="28"/>
          <w:szCs w:val="28"/>
        </w:rPr>
      </w:pPr>
    </w:p>
    <w:p>
      <w:pPr>
        <w:snapToGrid w:val="0"/>
        <w:spacing w:line="360" w:lineRule="auto"/>
        <w:ind w:right="-447"/>
        <w:jc w:val="both"/>
        <w:rPr>
          <w:rFonts w:hint="eastAsia" w:ascii="仿宋" w:hAnsi="仿宋" w:eastAsia="仿宋" w:cs="仿宋"/>
          <w:b/>
          <w:sz w:val="28"/>
          <w:szCs w:val="28"/>
        </w:rPr>
      </w:pPr>
    </w:p>
    <w:p>
      <w:pPr>
        <w:snapToGrid w:val="0"/>
        <w:spacing w:line="360" w:lineRule="auto"/>
        <w:ind w:right="-15" w:firstLine="525" w:firstLineChars="250"/>
        <w:rPr>
          <w:rFonts w:hint="eastAsia" w:ascii="仿宋" w:hAnsi="仿宋" w:eastAsia="仿宋" w:cs="仿宋"/>
          <w:b/>
          <w:sz w:val="21"/>
          <w:szCs w:val="21"/>
        </w:rPr>
      </w:pPr>
      <w:r>
        <w:rPr>
          <w:rFonts w:hint="eastAsia" w:ascii="仿宋" w:hAnsi="仿宋" w:eastAsia="仿宋" w:cs="仿宋"/>
          <w:sz w:val="21"/>
          <w:szCs w:val="21"/>
        </w:rPr>
        <w:t xml:space="preserve">  甘肃酒钢集团宏兴钢铁股份有限公司</w:t>
      </w:r>
      <w:r>
        <w:rPr>
          <w:rFonts w:hint="eastAsia" w:ascii="仿宋" w:hAnsi="仿宋" w:eastAsia="仿宋" w:cs="仿宋"/>
          <w:sz w:val="21"/>
          <w:szCs w:val="21"/>
          <w:lang w:eastAsia="zh-CN"/>
        </w:rPr>
        <w:t>炼铁厂</w:t>
      </w:r>
      <w:r>
        <w:rPr>
          <w:rFonts w:hint="eastAsia" w:ascii="仿宋" w:hAnsi="仿宋" w:eastAsia="仿宋" w:cs="仿宋"/>
          <w:sz w:val="21"/>
          <w:szCs w:val="21"/>
        </w:rPr>
        <w:t>（以下称甲方）与</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（以下称乙方）</w:t>
      </w:r>
      <w:r>
        <w:rPr>
          <w:rFonts w:hint="eastAsia" w:ascii="仿宋" w:hAnsi="仿宋" w:eastAsia="仿宋" w:cs="仿宋"/>
          <w:sz w:val="21"/>
          <w:szCs w:val="21"/>
          <w:lang w:val="en-US" w:eastAsia="zh-CN"/>
        </w:rPr>
        <w:t>360m2烧结机混合机YOTCGP型液力液力偶合器</w:t>
      </w:r>
      <w:r>
        <w:rPr>
          <w:rFonts w:hint="eastAsia" w:ascii="仿宋" w:hAnsi="仿宋" w:eastAsia="仿宋" w:cs="仿宋"/>
          <w:sz w:val="21"/>
          <w:szCs w:val="21"/>
        </w:rPr>
        <w:t>采购事宜经双方协商，达成如下技术协议：</w:t>
      </w:r>
    </w:p>
    <w:p>
      <w:pPr>
        <w:spacing w:line="360" w:lineRule="auto"/>
        <w:rPr>
          <w:rFonts w:hint="eastAsia" w:ascii="仿宋" w:hAnsi="仿宋" w:eastAsia="仿宋" w:cs="仿宋"/>
          <w:b/>
          <w:sz w:val="21"/>
          <w:szCs w:val="21"/>
        </w:rPr>
      </w:pPr>
      <w:r>
        <w:rPr>
          <w:rFonts w:hint="eastAsia" w:ascii="仿宋" w:hAnsi="仿宋" w:eastAsia="仿宋" w:cs="仿宋"/>
          <w:b/>
          <w:sz w:val="21"/>
          <w:szCs w:val="21"/>
        </w:rPr>
        <w:t>附件一 总则</w:t>
      </w:r>
    </w:p>
    <w:p>
      <w:pPr>
        <w:tabs>
          <w:tab w:val="left" w:pos="1080"/>
        </w:tabs>
        <w:spacing w:line="360" w:lineRule="auto"/>
        <w:ind w:firstLine="525" w:firstLineChars="250"/>
        <w:rPr>
          <w:rFonts w:hint="eastAsia" w:ascii="仿宋" w:hAnsi="仿宋" w:eastAsia="仿宋" w:cs="仿宋"/>
          <w:sz w:val="21"/>
          <w:szCs w:val="21"/>
        </w:rPr>
      </w:pPr>
      <w:r>
        <w:rPr>
          <w:rFonts w:hint="eastAsia" w:ascii="仿宋" w:hAnsi="仿宋" w:eastAsia="仿宋" w:cs="仿宋"/>
          <w:sz w:val="21"/>
          <w:szCs w:val="21"/>
        </w:rPr>
        <w:t>本技术协议作为甲方设备</w:t>
      </w:r>
      <w:r>
        <w:rPr>
          <w:rFonts w:hint="eastAsia" w:ascii="仿宋" w:hAnsi="仿宋" w:eastAsia="仿宋" w:cs="仿宋"/>
          <w:sz w:val="21"/>
          <w:szCs w:val="21"/>
          <w:lang w:eastAsia="zh-CN"/>
        </w:rPr>
        <w:t>制造</w:t>
      </w:r>
      <w:r>
        <w:rPr>
          <w:rFonts w:hint="eastAsia" w:ascii="仿宋" w:hAnsi="仿宋" w:eastAsia="仿宋" w:cs="仿宋"/>
          <w:sz w:val="21"/>
          <w:szCs w:val="21"/>
        </w:rPr>
        <w:t>协议的附件，与试用协议同时生效，具有同等法律效力。协议执行期间双方再协商形成的补充协议和追加条款也具有同等法律效力。</w:t>
      </w:r>
    </w:p>
    <w:p>
      <w:pPr>
        <w:numPr>
          <w:ilvl w:val="0"/>
          <w:numId w:val="1"/>
        </w:numPr>
        <w:tabs>
          <w:tab w:val="left" w:pos="540"/>
          <w:tab w:val="left" w:pos="720"/>
          <w:tab w:val="left" w:pos="1080"/>
        </w:tabs>
        <w:adjustRightInd/>
        <w:spacing w:line="360" w:lineRule="auto"/>
        <w:ind w:firstLine="525" w:firstLineChars="250"/>
        <w:jc w:val="both"/>
        <w:textAlignment w:val="auto"/>
        <w:rPr>
          <w:rFonts w:hint="eastAsia" w:ascii="仿宋" w:hAnsi="仿宋" w:eastAsia="仿宋" w:cs="仿宋"/>
          <w:sz w:val="21"/>
          <w:szCs w:val="21"/>
        </w:rPr>
      </w:pPr>
      <w:r>
        <w:rPr>
          <w:rFonts w:hint="eastAsia" w:ascii="仿宋" w:hAnsi="仿宋" w:eastAsia="仿宋" w:cs="仿宋"/>
          <w:sz w:val="21"/>
          <w:szCs w:val="21"/>
        </w:rPr>
        <w:t>本技术协议所提出的是最低标准的技术要求，并未对一切技术细节做出规定，也未充分引述有关标准和规范的条文，乙方应保证提供符合有关标准和技术文件的优质产品。</w:t>
      </w:r>
    </w:p>
    <w:p>
      <w:pPr>
        <w:numPr>
          <w:ilvl w:val="0"/>
          <w:numId w:val="1"/>
        </w:numPr>
        <w:tabs>
          <w:tab w:val="left" w:pos="540"/>
          <w:tab w:val="left" w:pos="720"/>
          <w:tab w:val="left" w:pos="1080"/>
        </w:tabs>
        <w:adjustRightInd/>
        <w:spacing w:line="360" w:lineRule="auto"/>
        <w:ind w:firstLine="525" w:firstLineChars="250"/>
        <w:jc w:val="both"/>
        <w:textAlignment w:val="auto"/>
        <w:rPr>
          <w:rFonts w:hint="eastAsia" w:ascii="仿宋" w:hAnsi="仿宋" w:eastAsia="仿宋" w:cs="仿宋"/>
          <w:sz w:val="21"/>
          <w:szCs w:val="21"/>
        </w:rPr>
      </w:pPr>
      <w:r>
        <w:rPr>
          <w:rFonts w:hint="eastAsia" w:ascii="仿宋" w:hAnsi="仿宋" w:eastAsia="仿宋" w:cs="仿宋"/>
          <w:sz w:val="21"/>
          <w:szCs w:val="21"/>
        </w:rPr>
        <w:t>乙方提供的设备必须具有国内同行业近几年内的先进制造水平，采用先进工艺，合格材料，成熟的技术或专利技术。</w:t>
      </w:r>
    </w:p>
    <w:p>
      <w:pPr>
        <w:numPr>
          <w:ilvl w:val="0"/>
          <w:numId w:val="1"/>
        </w:numPr>
        <w:tabs>
          <w:tab w:val="left" w:pos="540"/>
          <w:tab w:val="left" w:pos="720"/>
          <w:tab w:val="left" w:pos="1080"/>
        </w:tabs>
        <w:adjustRightInd/>
        <w:spacing w:line="360" w:lineRule="auto"/>
        <w:ind w:firstLine="525" w:firstLineChars="250"/>
        <w:jc w:val="both"/>
        <w:textAlignment w:val="auto"/>
        <w:rPr>
          <w:rFonts w:hint="eastAsia" w:ascii="仿宋" w:hAnsi="仿宋" w:eastAsia="仿宋" w:cs="仿宋"/>
          <w:sz w:val="21"/>
          <w:szCs w:val="21"/>
        </w:rPr>
      </w:pPr>
      <w:r>
        <w:rPr>
          <w:rFonts w:hint="eastAsia" w:ascii="仿宋" w:hAnsi="仿宋" w:eastAsia="仿宋" w:cs="仿宋"/>
          <w:sz w:val="21"/>
          <w:szCs w:val="21"/>
        </w:rPr>
        <w:t>乙方提供的设备必须是全新、规范、先进的高质量可靠产品，能够确保连续稳定的工作。</w:t>
      </w:r>
    </w:p>
    <w:p>
      <w:pPr>
        <w:numPr>
          <w:ilvl w:val="0"/>
          <w:numId w:val="1"/>
        </w:numPr>
        <w:tabs>
          <w:tab w:val="left" w:pos="540"/>
          <w:tab w:val="left" w:pos="720"/>
          <w:tab w:val="left" w:pos="1080"/>
        </w:tabs>
        <w:adjustRightInd/>
        <w:spacing w:line="360" w:lineRule="auto"/>
        <w:ind w:firstLine="525" w:firstLineChars="250"/>
        <w:jc w:val="both"/>
        <w:textAlignment w:val="auto"/>
        <w:rPr>
          <w:rFonts w:hint="eastAsia" w:ascii="仿宋" w:hAnsi="仿宋" w:eastAsia="仿宋" w:cs="仿宋"/>
          <w:sz w:val="21"/>
          <w:szCs w:val="21"/>
        </w:rPr>
      </w:pPr>
      <w:r>
        <w:rPr>
          <w:rFonts w:hint="eastAsia" w:ascii="仿宋" w:hAnsi="仿宋" w:eastAsia="仿宋" w:cs="仿宋"/>
          <w:sz w:val="21"/>
          <w:szCs w:val="21"/>
        </w:rPr>
        <w:t>乙方提供货物的制造，材料的选择，都应按照国内外通用的现行标准和相应的技术规范执行，而这些标准和技术规范应为协议签字日为止最新公布发行的标准和技术规范。</w:t>
      </w:r>
    </w:p>
    <w:p>
      <w:pPr>
        <w:numPr>
          <w:ilvl w:val="0"/>
          <w:numId w:val="1"/>
        </w:numPr>
        <w:tabs>
          <w:tab w:val="left" w:pos="540"/>
          <w:tab w:val="left" w:pos="720"/>
          <w:tab w:val="left" w:pos="1080"/>
        </w:tabs>
        <w:adjustRightInd/>
        <w:spacing w:line="360" w:lineRule="auto"/>
        <w:ind w:firstLine="525" w:firstLineChars="250"/>
        <w:jc w:val="both"/>
        <w:textAlignment w:val="auto"/>
        <w:rPr>
          <w:rFonts w:hint="eastAsia" w:ascii="仿宋" w:hAnsi="仿宋" w:eastAsia="仿宋" w:cs="仿宋"/>
          <w:sz w:val="21"/>
          <w:szCs w:val="21"/>
        </w:rPr>
      </w:pPr>
      <w:r>
        <w:rPr>
          <w:rFonts w:hint="eastAsia" w:ascii="仿宋" w:hAnsi="仿宋" w:eastAsia="仿宋" w:cs="仿宋"/>
          <w:sz w:val="21"/>
          <w:szCs w:val="21"/>
        </w:rPr>
        <w:t>乙方须对360m2烧结机混合机YOTCGP型液力</w:t>
      </w:r>
      <w:r>
        <w:rPr>
          <w:rFonts w:hint="eastAsia" w:ascii="仿宋" w:hAnsi="仿宋" w:eastAsia="仿宋" w:cs="仿宋"/>
          <w:sz w:val="21"/>
          <w:szCs w:val="21"/>
          <w:lang w:eastAsia="zh-CN"/>
        </w:rPr>
        <w:t>液力偶合器</w:t>
      </w:r>
      <w:r>
        <w:rPr>
          <w:rFonts w:hint="eastAsia" w:ascii="仿宋" w:hAnsi="仿宋" w:eastAsia="仿宋" w:cs="仿宋"/>
          <w:sz w:val="21"/>
          <w:szCs w:val="21"/>
        </w:rPr>
        <w:t>设计的完整性、合理性和设计质量承担全部责任。保证设备设计满足</w:t>
      </w:r>
      <w:r>
        <w:rPr>
          <w:rFonts w:hint="eastAsia" w:ascii="仿宋" w:hAnsi="仿宋" w:eastAsia="仿宋" w:cs="仿宋"/>
          <w:sz w:val="21"/>
          <w:szCs w:val="21"/>
          <w:lang w:val="en-US" w:eastAsia="zh-CN"/>
        </w:rPr>
        <w:t>液力液力偶合器</w:t>
      </w:r>
      <w:r>
        <w:rPr>
          <w:rFonts w:hint="eastAsia" w:ascii="仿宋" w:hAnsi="仿宋" w:eastAsia="仿宋" w:cs="仿宋"/>
          <w:sz w:val="21"/>
          <w:szCs w:val="21"/>
          <w:lang w:eastAsia="zh-CN"/>
        </w:rPr>
        <w:t>整机</w:t>
      </w:r>
      <w:r>
        <w:rPr>
          <w:rFonts w:hint="eastAsia" w:ascii="仿宋" w:hAnsi="仿宋" w:eastAsia="仿宋" w:cs="仿宋"/>
          <w:sz w:val="21"/>
          <w:szCs w:val="21"/>
        </w:rPr>
        <w:t>工艺要求。</w:t>
      </w:r>
    </w:p>
    <w:p>
      <w:pPr>
        <w:numPr>
          <w:ilvl w:val="0"/>
          <w:numId w:val="1"/>
        </w:numPr>
        <w:tabs>
          <w:tab w:val="left" w:pos="480"/>
          <w:tab w:val="left" w:pos="540"/>
          <w:tab w:val="left" w:pos="720"/>
          <w:tab w:val="clear" w:pos="0"/>
        </w:tabs>
        <w:adjustRightInd/>
        <w:spacing w:line="360" w:lineRule="auto"/>
        <w:ind w:firstLine="525" w:firstLineChars="250"/>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  乙方在协议货物制造中，发生侵犯专利的行为时其侵权责任与甲方无关。</w:t>
      </w:r>
    </w:p>
    <w:p>
      <w:pPr>
        <w:spacing w:line="360" w:lineRule="auto"/>
        <w:rPr>
          <w:rFonts w:hint="eastAsia" w:ascii="仿宋" w:hAnsi="仿宋" w:eastAsia="仿宋" w:cs="仿宋"/>
          <w:b/>
          <w:sz w:val="21"/>
          <w:szCs w:val="21"/>
        </w:rPr>
      </w:pPr>
      <w:r>
        <w:rPr>
          <w:rFonts w:hint="eastAsia" w:ascii="仿宋" w:hAnsi="仿宋" w:eastAsia="仿宋" w:cs="仿宋"/>
          <w:b/>
          <w:sz w:val="21"/>
          <w:szCs w:val="21"/>
        </w:rPr>
        <w:t>附件二 制造要求</w:t>
      </w:r>
    </w:p>
    <w:p>
      <w:pPr>
        <w:pStyle w:val="22"/>
        <w:spacing w:line="360" w:lineRule="auto"/>
        <w:jc w:val="left"/>
        <w:rPr>
          <w:rFonts w:hint="eastAsia" w:ascii="仿宋" w:hAnsi="仿宋" w:eastAsia="仿宋" w:cs="仿宋"/>
          <w:sz w:val="21"/>
          <w:szCs w:val="21"/>
        </w:rPr>
      </w:pPr>
      <w:r>
        <w:rPr>
          <w:rFonts w:hint="eastAsia" w:ascii="仿宋" w:hAnsi="仿宋" w:eastAsia="仿宋" w:cs="仿宋"/>
          <w:sz w:val="21"/>
          <w:szCs w:val="21"/>
        </w:rPr>
        <w:t>2.1安装环境</w:t>
      </w:r>
    </w:p>
    <w:p>
      <w:pPr>
        <w:pStyle w:val="22"/>
        <w:spacing w:line="360" w:lineRule="auto"/>
        <w:jc w:val="left"/>
        <w:rPr>
          <w:rFonts w:hint="default" w:ascii="仿宋" w:hAnsi="仿宋" w:eastAsia="仿宋" w:cs="仿宋"/>
          <w:sz w:val="21"/>
          <w:szCs w:val="21"/>
          <w:lang w:val="en-US" w:eastAsia="zh-CN"/>
        </w:rPr>
      </w:pPr>
      <w:r>
        <w:rPr>
          <w:rFonts w:hint="eastAsia" w:ascii="仿宋" w:hAnsi="仿宋" w:eastAsia="仿宋" w:cs="仿宋"/>
          <w:sz w:val="21"/>
          <w:szCs w:val="21"/>
        </w:rPr>
        <w:t>2.1.1安装地点：炼铁厂新烧区域</w:t>
      </w:r>
      <w:r>
        <w:rPr>
          <w:rFonts w:hint="eastAsia" w:ascii="仿宋" w:hAnsi="仿宋" w:eastAsia="仿宋" w:cs="仿宋"/>
          <w:sz w:val="21"/>
          <w:szCs w:val="21"/>
          <w:lang w:val="en-US" w:eastAsia="zh-CN"/>
        </w:rPr>
        <w:t>混合机室</w:t>
      </w:r>
    </w:p>
    <w:p>
      <w:pPr>
        <w:pStyle w:val="22"/>
        <w:spacing w:line="360" w:lineRule="auto"/>
        <w:jc w:val="left"/>
        <w:rPr>
          <w:rFonts w:hint="eastAsia" w:ascii="仿宋" w:hAnsi="仿宋" w:eastAsia="仿宋" w:cs="仿宋"/>
          <w:sz w:val="21"/>
          <w:szCs w:val="21"/>
        </w:rPr>
      </w:pPr>
      <w:r>
        <w:rPr>
          <w:rFonts w:hint="eastAsia" w:ascii="仿宋" w:hAnsi="仿宋" w:eastAsia="仿宋" w:cs="仿宋"/>
          <w:sz w:val="21"/>
          <w:szCs w:val="21"/>
        </w:rPr>
        <w:t>2.1.2使用环境：室内</w:t>
      </w:r>
    </w:p>
    <w:p>
      <w:pPr>
        <w:pStyle w:val="22"/>
        <w:spacing w:line="360" w:lineRule="auto"/>
        <w:jc w:val="left"/>
        <w:rPr>
          <w:rFonts w:hint="eastAsia" w:ascii="仿宋" w:hAnsi="仿宋" w:eastAsia="仿宋" w:cs="仿宋"/>
          <w:sz w:val="21"/>
          <w:szCs w:val="21"/>
        </w:rPr>
      </w:pPr>
      <w:r>
        <w:rPr>
          <w:rFonts w:hint="eastAsia" w:ascii="仿宋" w:hAnsi="仿宋" w:eastAsia="仿宋" w:cs="仿宋"/>
          <w:sz w:val="21"/>
          <w:szCs w:val="21"/>
        </w:rPr>
        <w:t>2.1.3现场海拔高度：1626m</w:t>
      </w:r>
    </w:p>
    <w:p>
      <w:pPr>
        <w:pStyle w:val="22"/>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极端最高温度                                     38.4℃ </w:t>
      </w:r>
    </w:p>
    <w:p>
      <w:pPr>
        <w:pStyle w:val="22"/>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极端最底温度                                     -31.6℃ </w:t>
      </w:r>
    </w:p>
    <w:p>
      <w:pPr>
        <w:pStyle w:val="22"/>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最热月平均温度                                   28.7℃ </w:t>
      </w:r>
    </w:p>
    <w:p>
      <w:pPr>
        <w:pStyle w:val="22"/>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最冷月平均温度                                   -15.6℃ </w:t>
      </w:r>
    </w:p>
    <w:p>
      <w:pPr>
        <w:pStyle w:val="22"/>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年平均温度                                       7.3℃ </w:t>
      </w:r>
    </w:p>
    <w:p>
      <w:pPr>
        <w:pStyle w:val="22"/>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最大月平均日温差                                 14℃ </w:t>
      </w:r>
    </w:p>
    <w:p>
      <w:pPr>
        <w:pStyle w:val="22"/>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最热月平均湿度                                   52 % </w:t>
      </w:r>
    </w:p>
    <w:p>
      <w:pPr>
        <w:pStyle w:val="22"/>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最冷月平均湿度                                   55 % </w:t>
      </w:r>
    </w:p>
    <w:p>
      <w:pPr>
        <w:pStyle w:val="22"/>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相对湿度                                         46 % </w:t>
      </w:r>
    </w:p>
    <w:p>
      <w:pPr>
        <w:pStyle w:val="22"/>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年平均降雨量                                     85.3mm </w:t>
      </w:r>
    </w:p>
    <w:p>
      <w:pPr>
        <w:spacing w:line="360" w:lineRule="auto"/>
        <w:ind w:firstLine="422" w:firstLineChars="200"/>
        <w:rPr>
          <w:rFonts w:hint="eastAsia" w:ascii="仿宋" w:hAnsi="仿宋" w:eastAsia="仿宋" w:cs="仿宋"/>
          <w:b/>
          <w:sz w:val="21"/>
          <w:highlight w:val="none"/>
        </w:rPr>
      </w:pPr>
      <w:r>
        <w:rPr>
          <w:rFonts w:hint="eastAsia" w:ascii="仿宋" w:hAnsi="仿宋" w:eastAsia="仿宋" w:cs="仿宋"/>
          <w:b/>
          <w:sz w:val="21"/>
          <w:highlight w:val="none"/>
          <w:lang w:val="en-US" w:eastAsia="zh-CN"/>
        </w:rPr>
        <w:t xml:space="preserve">2.2 </w:t>
      </w:r>
      <w:r>
        <w:rPr>
          <w:rFonts w:hint="eastAsia" w:ascii="仿宋" w:hAnsi="仿宋" w:eastAsia="仿宋" w:cs="仿宋"/>
          <w:b/>
          <w:sz w:val="21"/>
          <w:highlight w:val="none"/>
        </w:rPr>
        <w:t>工况环境</w:t>
      </w:r>
    </w:p>
    <w:p>
      <w:pPr>
        <w:pStyle w:val="22"/>
        <w:spacing w:line="360" w:lineRule="auto"/>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2.2.1液力液力偶合器是360m</w:t>
      </w:r>
      <w:r>
        <w:rPr>
          <w:rFonts w:hint="eastAsia" w:ascii="仿宋" w:hAnsi="仿宋" w:eastAsia="仿宋" w:cs="仿宋"/>
          <w:kern w:val="0"/>
          <w:sz w:val="21"/>
          <w:szCs w:val="21"/>
          <w:vertAlign w:val="superscript"/>
          <w:lang w:val="en-US" w:eastAsia="zh-CN" w:bidi="ar-SA"/>
        </w:rPr>
        <w:t>2</w:t>
      </w:r>
      <w:r>
        <w:rPr>
          <w:rFonts w:hint="eastAsia" w:ascii="仿宋" w:hAnsi="仿宋" w:eastAsia="仿宋" w:cs="仿宋"/>
          <w:kern w:val="0"/>
          <w:sz w:val="21"/>
          <w:szCs w:val="21"/>
          <w:lang w:val="en-US" w:eastAsia="zh-CN" w:bidi="ar-SA"/>
        </w:rPr>
        <w:t>烧结机系统中的一次混合机、二次混合机关键备件，是保障烧结全年生产计划的主要备件之一。负载变化频繁、重负荷启动是主要工况要求，液力液力偶合器各泵轮轴、抗冲击、抗变形、防泵轮断是该液力液力偶合器的关键技术要求。</w:t>
      </w:r>
    </w:p>
    <w:p>
      <w:pPr>
        <w:pStyle w:val="22"/>
        <w:spacing w:line="360" w:lineRule="auto"/>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2.2.2工作温度：高温（夏季时环境最高温度40℃）</w:t>
      </w:r>
    </w:p>
    <w:p>
      <w:pPr>
        <w:pStyle w:val="22"/>
        <w:spacing w:line="360" w:lineRule="auto"/>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                低温（冬季时环境最底温度-25℃） </w:t>
      </w:r>
    </w:p>
    <w:p>
      <w:pPr>
        <w:pStyle w:val="22"/>
        <w:spacing w:line="360" w:lineRule="auto"/>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2.3平均作业率：96%</w:t>
      </w:r>
    </w:p>
    <w:p>
      <w:pPr>
        <w:spacing w:line="360" w:lineRule="auto"/>
        <w:ind w:firstLine="422" w:firstLineChars="200"/>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2.3型号及技术参数</w:t>
      </w:r>
    </w:p>
    <w:p>
      <w:pPr>
        <w:spacing w:before="180" w:line="219" w:lineRule="auto"/>
        <w:ind w:firstLine="2596" w:firstLineChars="1100"/>
        <w:rPr>
          <w:rFonts w:hint="eastAsia" w:ascii="仿宋" w:hAnsi="仿宋" w:eastAsia="仿宋" w:cs="仿宋"/>
          <w:sz w:val="24"/>
          <w:szCs w:val="24"/>
        </w:rPr>
      </w:pPr>
      <w:r>
        <w:rPr>
          <w:rFonts w:hint="eastAsia" w:ascii="仿宋" w:hAnsi="仿宋" w:eastAsia="仿宋" w:cs="仿宋"/>
          <w:spacing w:val="-2"/>
          <w:sz w:val="24"/>
          <w:szCs w:val="24"/>
        </w:rPr>
        <w:t>表</w:t>
      </w:r>
      <w:r>
        <w:rPr>
          <w:rFonts w:hint="eastAsia" w:ascii="仿宋" w:hAnsi="仿宋" w:eastAsia="仿宋" w:cs="仿宋"/>
          <w:spacing w:val="-34"/>
          <w:sz w:val="24"/>
          <w:szCs w:val="24"/>
        </w:rPr>
        <w:t xml:space="preserve"> </w:t>
      </w:r>
      <w:r>
        <w:rPr>
          <w:rFonts w:hint="eastAsia" w:ascii="仿宋" w:hAnsi="仿宋" w:eastAsia="仿宋" w:cs="仿宋"/>
          <w:spacing w:val="-2"/>
          <w:sz w:val="24"/>
          <w:szCs w:val="24"/>
          <w:lang w:val="en-US" w:eastAsia="zh-CN"/>
        </w:rPr>
        <w:t>1</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lang w:val="en-US" w:eastAsia="zh-CN"/>
        </w:rPr>
        <w:t>二</w:t>
      </w:r>
      <w:r>
        <w:rPr>
          <w:rFonts w:hint="eastAsia" w:ascii="仿宋" w:hAnsi="仿宋" w:eastAsia="仿宋" w:cs="仿宋"/>
          <w:spacing w:val="-2"/>
          <w:sz w:val="24"/>
          <w:szCs w:val="24"/>
        </w:rPr>
        <w:t>次混合机技术参数</w:t>
      </w:r>
    </w:p>
    <w:tbl>
      <w:tblPr>
        <w:tblStyle w:val="26"/>
        <w:tblpPr w:leftFromText="180" w:rightFromText="180" w:vertAnchor="text" w:horzAnchor="page" w:tblpXSpec="center" w:tblpY="130"/>
        <w:tblOverlap w:val="never"/>
        <w:tblW w:w="985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42"/>
        <w:gridCol w:w="2587"/>
        <w:gridCol w:w="2296"/>
        <w:gridCol w:w="26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3" w:hRule="atLeast"/>
          <w:jc w:val="center"/>
        </w:trPr>
        <w:tc>
          <w:tcPr>
            <w:tcW w:w="2342" w:type="dxa"/>
            <w:tcBorders>
              <w:top w:val="single" w:color="000000" w:sz="10" w:space="0"/>
              <w:left w:val="single" w:color="000000" w:sz="10" w:space="0"/>
            </w:tcBorders>
            <w:vAlign w:val="top"/>
          </w:tcPr>
          <w:p>
            <w:pPr>
              <w:pStyle w:val="25"/>
              <w:spacing w:before="106" w:line="228" w:lineRule="auto"/>
              <w:ind w:left="953"/>
              <w:rPr>
                <w:rFonts w:hint="eastAsia" w:ascii="仿宋" w:hAnsi="仿宋" w:eastAsia="仿宋" w:cs="仿宋"/>
                <w:sz w:val="20"/>
                <w:szCs w:val="20"/>
              </w:rPr>
            </w:pPr>
            <w:r>
              <w:rPr>
                <w:rFonts w:hint="eastAsia" w:ascii="仿宋" w:hAnsi="仿宋" w:eastAsia="仿宋" w:cs="仿宋"/>
                <w:spacing w:val="4"/>
                <w:sz w:val="20"/>
                <w:szCs w:val="20"/>
              </w:rPr>
              <w:t>类型</w:t>
            </w:r>
          </w:p>
        </w:tc>
        <w:tc>
          <w:tcPr>
            <w:tcW w:w="2587" w:type="dxa"/>
            <w:tcBorders>
              <w:top w:val="single" w:color="000000" w:sz="10" w:space="0"/>
            </w:tcBorders>
            <w:vAlign w:val="top"/>
          </w:tcPr>
          <w:p>
            <w:pPr>
              <w:pStyle w:val="25"/>
              <w:spacing w:before="106" w:line="227" w:lineRule="auto"/>
              <w:ind w:left="786"/>
              <w:rPr>
                <w:rFonts w:hint="eastAsia" w:ascii="仿宋" w:hAnsi="仿宋" w:eastAsia="仿宋" w:cs="仿宋"/>
                <w:sz w:val="20"/>
                <w:szCs w:val="20"/>
              </w:rPr>
            </w:pPr>
            <w:r>
              <w:rPr>
                <w:rFonts w:hint="eastAsia" w:ascii="仿宋" w:hAnsi="仿宋" w:eastAsia="仿宋" w:cs="仿宋"/>
                <w:spacing w:val="4"/>
                <w:sz w:val="20"/>
                <w:szCs w:val="20"/>
              </w:rPr>
              <w:t>圆筒混合机</w:t>
            </w:r>
          </w:p>
        </w:tc>
        <w:tc>
          <w:tcPr>
            <w:tcW w:w="2296" w:type="dxa"/>
            <w:tcBorders>
              <w:top w:val="single" w:color="000000" w:sz="10" w:space="0"/>
            </w:tcBorders>
            <w:vAlign w:val="top"/>
          </w:tcPr>
          <w:p>
            <w:pPr>
              <w:pStyle w:val="25"/>
              <w:spacing w:before="106" w:line="228" w:lineRule="auto"/>
              <w:ind w:left="946"/>
              <w:rPr>
                <w:rFonts w:hint="eastAsia" w:ascii="仿宋" w:hAnsi="仿宋" w:eastAsia="仿宋" w:cs="仿宋"/>
                <w:sz w:val="20"/>
                <w:szCs w:val="20"/>
              </w:rPr>
            </w:pPr>
            <w:r>
              <w:rPr>
                <w:rFonts w:hint="eastAsia" w:ascii="仿宋" w:hAnsi="仿宋" w:eastAsia="仿宋" w:cs="仿宋"/>
                <w:spacing w:val="4"/>
                <w:sz w:val="20"/>
                <w:szCs w:val="20"/>
              </w:rPr>
              <w:t>规格</w:t>
            </w:r>
          </w:p>
        </w:tc>
        <w:tc>
          <w:tcPr>
            <w:tcW w:w="2633" w:type="dxa"/>
            <w:tcBorders>
              <w:top w:val="single" w:color="000000" w:sz="10" w:space="0"/>
              <w:right w:val="single" w:color="000000" w:sz="10" w:space="0"/>
            </w:tcBorders>
            <w:vAlign w:val="top"/>
          </w:tcPr>
          <w:p>
            <w:pPr>
              <w:pStyle w:val="25"/>
              <w:spacing w:before="107" w:line="268" w:lineRule="exact"/>
              <w:ind w:left="562"/>
              <w:rPr>
                <w:rFonts w:hint="eastAsia" w:ascii="仿宋" w:hAnsi="仿宋" w:eastAsia="仿宋" w:cs="仿宋"/>
                <w:sz w:val="20"/>
                <w:szCs w:val="20"/>
              </w:rPr>
            </w:pPr>
            <w:r>
              <w:rPr>
                <w:rFonts w:hint="eastAsia" w:ascii="仿宋" w:hAnsi="仿宋" w:eastAsia="仿宋" w:cs="仿宋"/>
                <w:spacing w:val="3"/>
                <w:position w:val="1"/>
                <w:sz w:val="20"/>
                <w:szCs w:val="20"/>
              </w:rPr>
              <w:t>Ф4000×</w:t>
            </w:r>
            <w:r>
              <w:rPr>
                <w:rFonts w:hint="eastAsia" w:ascii="仿宋" w:hAnsi="仿宋" w:eastAsia="仿宋" w:cs="仿宋"/>
                <w:spacing w:val="3"/>
                <w:position w:val="1"/>
                <w:sz w:val="20"/>
                <w:szCs w:val="20"/>
                <w:lang w:val="en-US" w:eastAsia="zh-CN"/>
              </w:rPr>
              <w:t>22</w:t>
            </w:r>
            <w:r>
              <w:rPr>
                <w:rFonts w:hint="eastAsia" w:ascii="仿宋" w:hAnsi="仿宋" w:eastAsia="仿宋" w:cs="仿宋"/>
                <w:spacing w:val="3"/>
                <w:position w:val="1"/>
                <w:sz w:val="20"/>
                <w:szCs w:val="20"/>
              </w:rPr>
              <w:t>000</w:t>
            </w:r>
            <w:r>
              <w:rPr>
                <w:rFonts w:hint="eastAsia" w:ascii="仿宋" w:hAnsi="仿宋" w:eastAsia="仿宋" w:cs="仿宋"/>
                <w:position w:val="1"/>
                <w:sz w:val="20"/>
                <w:szCs w:val="20"/>
              </w:rPr>
              <w:t>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342" w:type="dxa"/>
            <w:tcBorders>
              <w:left w:val="single" w:color="000000" w:sz="10" w:space="0"/>
            </w:tcBorders>
            <w:vAlign w:val="top"/>
          </w:tcPr>
          <w:p>
            <w:pPr>
              <w:pStyle w:val="25"/>
              <w:spacing w:before="105" w:line="227" w:lineRule="auto"/>
              <w:ind w:left="749"/>
              <w:jc w:val="both"/>
              <w:rPr>
                <w:rFonts w:hint="eastAsia" w:ascii="仿宋" w:hAnsi="仿宋" w:eastAsia="仿宋" w:cs="仿宋"/>
                <w:sz w:val="20"/>
                <w:szCs w:val="20"/>
              </w:rPr>
            </w:pPr>
            <w:r>
              <w:rPr>
                <w:rFonts w:hint="eastAsia" w:ascii="仿宋" w:hAnsi="仿宋" w:eastAsia="仿宋" w:cs="仿宋"/>
                <w:spacing w:val="6"/>
                <w:sz w:val="20"/>
                <w:szCs w:val="20"/>
              </w:rPr>
              <w:t>安装倾角</w:t>
            </w:r>
          </w:p>
        </w:tc>
        <w:tc>
          <w:tcPr>
            <w:tcW w:w="2587" w:type="dxa"/>
            <w:vAlign w:val="top"/>
          </w:tcPr>
          <w:p>
            <w:pPr>
              <w:pStyle w:val="25"/>
              <w:spacing w:before="130" w:line="197" w:lineRule="auto"/>
              <w:ind w:left="1033"/>
              <w:jc w:val="both"/>
              <w:rPr>
                <w:rFonts w:hint="eastAsia" w:ascii="仿宋" w:hAnsi="仿宋" w:eastAsia="仿宋" w:cs="仿宋"/>
                <w:sz w:val="20"/>
                <w:szCs w:val="20"/>
              </w:rPr>
            </w:pPr>
            <w:r>
              <w:rPr>
                <w:rFonts w:hint="eastAsia" w:ascii="仿宋" w:hAnsi="仿宋" w:eastAsia="仿宋" w:cs="仿宋"/>
                <w:spacing w:val="1"/>
                <w:sz w:val="20"/>
                <w:szCs w:val="20"/>
              </w:rPr>
              <w:t>2</w:t>
            </w:r>
            <w:r>
              <w:rPr>
                <w:rFonts w:hint="eastAsia" w:ascii="仿宋" w:hAnsi="仿宋" w:eastAsia="仿宋" w:cs="仿宋"/>
                <w:spacing w:val="-75"/>
                <w:sz w:val="20"/>
                <w:szCs w:val="20"/>
              </w:rPr>
              <w:t xml:space="preserve"> </w:t>
            </w:r>
            <w:r>
              <w:rPr>
                <w:rFonts w:hint="eastAsia" w:ascii="仿宋" w:hAnsi="仿宋" w:eastAsia="仿宋" w:cs="仿宋"/>
                <w:spacing w:val="1"/>
                <w:sz w:val="20"/>
                <w:szCs w:val="20"/>
              </w:rPr>
              <w:t>°</w:t>
            </w:r>
          </w:p>
        </w:tc>
        <w:tc>
          <w:tcPr>
            <w:tcW w:w="2296" w:type="dxa"/>
            <w:vAlign w:val="top"/>
          </w:tcPr>
          <w:p>
            <w:pPr>
              <w:pStyle w:val="25"/>
              <w:spacing w:before="105" w:line="228" w:lineRule="auto"/>
              <w:ind w:left="737"/>
              <w:jc w:val="both"/>
              <w:rPr>
                <w:rFonts w:hint="eastAsia" w:ascii="仿宋" w:hAnsi="仿宋" w:eastAsia="仿宋" w:cs="仿宋"/>
                <w:sz w:val="20"/>
                <w:szCs w:val="20"/>
              </w:rPr>
            </w:pPr>
            <w:r>
              <w:rPr>
                <w:rFonts w:hint="eastAsia" w:ascii="仿宋" w:hAnsi="仿宋" w:eastAsia="仿宋" w:cs="仿宋"/>
                <w:spacing w:val="6"/>
                <w:sz w:val="20"/>
                <w:szCs w:val="20"/>
              </w:rPr>
              <w:t>筒体转速</w:t>
            </w:r>
          </w:p>
        </w:tc>
        <w:tc>
          <w:tcPr>
            <w:tcW w:w="2633" w:type="dxa"/>
            <w:tcBorders>
              <w:right w:val="single" w:color="000000" w:sz="10" w:space="0"/>
            </w:tcBorders>
            <w:vAlign w:val="top"/>
          </w:tcPr>
          <w:p>
            <w:pPr>
              <w:pStyle w:val="25"/>
              <w:spacing w:before="105" w:line="223" w:lineRule="auto"/>
              <w:ind w:left="1113"/>
              <w:jc w:val="both"/>
              <w:rPr>
                <w:rFonts w:hint="eastAsia" w:ascii="仿宋" w:hAnsi="仿宋" w:eastAsia="仿宋" w:cs="仿宋"/>
                <w:sz w:val="20"/>
                <w:szCs w:val="20"/>
              </w:rPr>
            </w:pPr>
            <w:r>
              <w:rPr>
                <w:rFonts w:hint="eastAsia" w:ascii="仿宋" w:hAnsi="仿宋" w:eastAsia="仿宋" w:cs="仿宋"/>
                <w:spacing w:val="11"/>
                <w:sz w:val="20"/>
                <w:szCs w:val="20"/>
              </w:rPr>
              <w:t>6</w:t>
            </w:r>
            <w:r>
              <w:rPr>
                <w:rFonts w:hint="eastAsia" w:ascii="仿宋" w:hAnsi="仿宋" w:eastAsia="仿宋" w:cs="仿宋"/>
                <w:sz w:val="20"/>
                <w:szCs w:val="20"/>
              </w:rPr>
              <w:t>rpm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6" w:hRule="atLeast"/>
          <w:jc w:val="center"/>
        </w:trPr>
        <w:tc>
          <w:tcPr>
            <w:tcW w:w="2342" w:type="dxa"/>
            <w:tcBorders>
              <w:left w:val="single" w:color="000000" w:sz="10" w:space="0"/>
            </w:tcBorders>
            <w:vAlign w:val="top"/>
          </w:tcPr>
          <w:p>
            <w:pPr>
              <w:pStyle w:val="25"/>
              <w:spacing w:before="111" w:line="228" w:lineRule="auto"/>
              <w:ind w:left="643"/>
              <w:jc w:val="both"/>
              <w:rPr>
                <w:rFonts w:hint="eastAsia" w:ascii="仿宋" w:hAnsi="仿宋" w:eastAsia="仿宋" w:cs="仿宋"/>
                <w:sz w:val="20"/>
                <w:szCs w:val="20"/>
              </w:rPr>
            </w:pPr>
            <w:r>
              <w:rPr>
                <w:rFonts w:hint="eastAsia" w:ascii="仿宋" w:hAnsi="仿宋" w:eastAsia="仿宋" w:cs="仿宋"/>
                <w:spacing w:val="7"/>
                <w:sz w:val="20"/>
                <w:szCs w:val="20"/>
              </w:rPr>
              <w:t>正常给料量</w:t>
            </w:r>
          </w:p>
        </w:tc>
        <w:tc>
          <w:tcPr>
            <w:tcW w:w="2587" w:type="dxa"/>
            <w:vAlign w:val="top"/>
          </w:tcPr>
          <w:p>
            <w:pPr>
              <w:pStyle w:val="25"/>
              <w:spacing w:before="110" w:line="233" w:lineRule="auto"/>
              <w:ind w:left="983"/>
              <w:jc w:val="both"/>
              <w:rPr>
                <w:rFonts w:hint="eastAsia" w:ascii="仿宋" w:hAnsi="仿宋" w:eastAsia="仿宋" w:cs="仿宋"/>
                <w:sz w:val="20"/>
                <w:szCs w:val="20"/>
              </w:rPr>
            </w:pPr>
            <w:r>
              <w:rPr>
                <w:rFonts w:hint="eastAsia" w:ascii="仿宋" w:hAnsi="仿宋" w:eastAsia="仿宋" w:cs="仿宋"/>
                <w:spacing w:val="2"/>
                <w:sz w:val="20"/>
                <w:szCs w:val="20"/>
              </w:rPr>
              <w:t>775t/h</w:t>
            </w:r>
          </w:p>
        </w:tc>
        <w:tc>
          <w:tcPr>
            <w:tcW w:w="2296" w:type="dxa"/>
            <w:vAlign w:val="top"/>
          </w:tcPr>
          <w:p>
            <w:pPr>
              <w:pStyle w:val="25"/>
              <w:spacing w:before="110" w:line="228" w:lineRule="auto"/>
              <w:ind w:left="633"/>
              <w:jc w:val="both"/>
              <w:rPr>
                <w:rFonts w:hint="eastAsia" w:ascii="仿宋" w:hAnsi="仿宋" w:eastAsia="仿宋" w:cs="仿宋"/>
                <w:sz w:val="20"/>
                <w:szCs w:val="20"/>
              </w:rPr>
            </w:pPr>
            <w:r>
              <w:rPr>
                <w:rFonts w:hint="eastAsia" w:ascii="仿宋" w:hAnsi="仿宋" w:eastAsia="仿宋" w:cs="仿宋"/>
                <w:spacing w:val="7"/>
                <w:sz w:val="20"/>
                <w:szCs w:val="20"/>
              </w:rPr>
              <w:t>最大给料量</w:t>
            </w:r>
          </w:p>
        </w:tc>
        <w:tc>
          <w:tcPr>
            <w:tcW w:w="2633" w:type="dxa"/>
            <w:tcBorders>
              <w:right w:val="single" w:color="000000" w:sz="10" w:space="0"/>
            </w:tcBorders>
            <w:vAlign w:val="top"/>
          </w:tcPr>
          <w:p>
            <w:pPr>
              <w:pStyle w:val="25"/>
              <w:spacing w:before="110" w:line="233" w:lineRule="auto"/>
              <w:ind w:left="1006"/>
              <w:jc w:val="both"/>
              <w:rPr>
                <w:rFonts w:hint="eastAsia" w:ascii="仿宋" w:hAnsi="仿宋" w:eastAsia="仿宋" w:cs="仿宋"/>
                <w:sz w:val="20"/>
                <w:szCs w:val="20"/>
              </w:rPr>
            </w:pPr>
            <w:r>
              <w:rPr>
                <w:rFonts w:hint="eastAsia" w:ascii="仿宋" w:hAnsi="仿宋" w:eastAsia="仿宋" w:cs="仿宋"/>
                <w:spacing w:val="3"/>
                <w:sz w:val="20"/>
                <w:szCs w:val="20"/>
              </w:rPr>
              <w:t>890t/h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6" w:hRule="atLeast"/>
          <w:jc w:val="center"/>
        </w:trPr>
        <w:tc>
          <w:tcPr>
            <w:tcW w:w="2342" w:type="dxa"/>
            <w:tcBorders>
              <w:left w:val="single" w:color="000000" w:sz="10" w:space="0"/>
            </w:tcBorders>
            <w:vAlign w:val="top"/>
          </w:tcPr>
          <w:p>
            <w:pPr>
              <w:pStyle w:val="25"/>
              <w:spacing w:before="114" w:line="227" w:lineRule="auto"/>
              <w:ind w:left="850"/>
              <w:jc w:val="both"/>
              <w:rPr>
                <w:rFonts w:hint="eastAsia" w:ascii="仿宋" w:hAnsi="仿宋" w:eastAsia="仿宋" w:cs="仿宋"/>
                <w:sz w:val="20"/>
                <w:szCs w:val="20"/>
              </w:rPr>
            </w:pPr>
            <w:r>
              <w:rPr>
                <w:rFonts w:hint="eastAsia" w:ascii="仿宋" w:hAnsi="仿宋" w:eastAsia="仿宋" w:cs="仿宋"/>
                <w:spacing w:val="6"/>
                <w:sz w:val="20"/>
                <w:szCs w:val="20"/>
              </w:rPr>
              <w:t>主传动</w:t>
            </w:r>
          </w:p>
        </w:tc>
        <w:tc>
          <w:tcPr>
            <w:tcW w:w="2587" w:type="dxa"/>
            <w:vAlign w:val="top"/>
          </w:tcPr>
          <w:p>
            <w:pPr>
              <w:pStyle w:val="25"/>
              <w:spacing w:before="114" w:line="269" w:lineRule="exact"/>
              <w:ind w:left="1032"/>
              <w:jc w:val="both"/>
              <w:rPr>
                <w:rFonts w:hint="eastAsia" w:ascii="仿宋" w:hAnsi="仿宋" w:eastAsia="仿宋" w:cs="仿宋"/>
                <w:sz w:val="20"/>
                <w:szCs w:val="20"/>
              </w:rPr>
            </w:pPr>
            <w:r>
              <w:rPr>
                <w:rFonts w:hint="eastAsia" w:ascii="仿宋" w:hAnsi="仿宋" w:eastAsia="仿宋" w:cs="仿宋"/>
                <w:spacing w:val="5"/>
                <w:position w:val="1"/>
                <w:sz w:val="20"/>
                <w:szCs w:val="20"/>
                <w:lang w:val="en-US" w:eastAsia="zh-CN"/>
              </w:rPr>
              <w:t>1050</w:t>
            </w:r>
            <w:r>
              <w:rPr>
                <w:rFonts w:hint="eastAsia" w:ascii="仿宋" w:hAnsi="仿宋" w:eastAsia="仿宋" w:cs="仿宋"/>
                <w:position w:val="1"/>
                <w:sz w:val="20"/>
                <w:szCs w:val="20"/>
              </w:rPr>
              <w:t>kW</w:t>
            </w:r>
          </w:p>
        </w:tc>
        <w:tc>
          <w:tcPr>
            <w:tcW w:w="2296" w:type="dxa"/>
            <w:vAlign w:val="top"/>
          </w:tcPr>
          <w:p>
            <w:pPr>
              <w:pStyle w:val="25"/>
              <w:spacing w:before="114" w:line="227" w:lineRule="auto"/>
              <w:ind w:left="946"/>
              <w:jc w:val="both"/>
              <w:rPr>
                <w:rFonts w:hint="eastAsia" w:ascii="仿宋" w:hAnsi="仿宋" w:eastAsia="仿宋" w:cs="仿宋"/>
                <w:sz w:val="20"/>
                <w:szCs w:val="20"/>
              </w:rPr>
            </w:pPr>
            <w:r>
              <w:rPr>
                <w:rFonts w:hint="eastAsia" w:ascii="仿宋" w:hAnsi="仿宋" w:eastAsia="仿宋" w:cs="仿宋"/>
                <w:spacing w:val="3"/>
                <w:sz w:val="20"/>
                <w:szCs w:val="20"/>
              </w:rPr>
              <w:t>辅传</w:t>
            </w:r>
          </w:p>
        </w:tc>
        <w:tc>
          <w:tcPr>
            <w:tcW w:w="2633" w:type="dxa"/>
            <w:tcBorders>
              <w:right w:val="single" w:color="000000" w:sz="10" w:space="0"/>
            </w:tcBorders>
            <w:vAlign w:val="top"/>
          </w:tcPr>
          <w:p>
            <w:pPr>
              <w:pStyle w:val="25"/>
              <w:spacing w:before="114" w:line="269" w:lineRule="exact"/>
              <w:ind w:left="1115"/>
              <w:jc w:val="both"/>
              <w:rPr>
                <w:rFonts w:hint="eastAsia" w:ascii="仿宋" w:hAnsi="仿宋" w:eastAsia="仿宋" w:cs="仿宋"/>
                <w:sz w:val="20"/>
                <w:szCs w:val="20"/>
              </w:rPr>
            </w:pPr>
            <w:r>
              <w:rPr>
                <w:rFonts w:hint="eastAsia" w:ascii="仿宋" w:hAnsi="仿宋" w:eastAsia="仿宋" w:cs="仿宋"/>
                <w:spacing w:val="4"/>
                <w:position w:val="1"/>
                <w:sz w:val="20"/>
                <w:szCs w:val="20"/>
              </w:rPr>
              <w:t>30</w:t>
            </w:r>
            <w:r>
              <w:rPr>
                <w:rFonts w:hint="eastAsia" w:ascii="仿宋" w:hAnsi="仿宋" w:eastAsia="仿宋" w:cs="仿宋"/>
                <w:position w:val="1"/>
                <w:sz w:val="20"/>
                <w:szCs w:val="20"/>
              </w:rPr>
              <w:t>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jc w:val="center"/>
        </w:trPr>
        <w:tc>
          <w:tcPr>
            <w:tcW w:w="2342" w:type="dxa"/>
            <w:tcBorders>
              <w:left w:val="single" w:color="000000" w:sz="10" w:space="0"/>
            </w:tcBorders>
            <w:vAlign w:val="top"/>
          </w:tcPr>
          <w:p>
            <w:pPr>
              <w:pStyle w:val="25"/>
              <w:spacing w:before="120" w:line="230" w:lineRule="auto"/>
              <w:ind w:left="747"/>
              <w:jc w:val="both"/>
              <w:rPr>
                <w:rFonts w:hint="eastAsia" w:ascii="仿宋" w:hAnsi="仿宋" w:eastAsia="仿宋" w:cs="仿宋"/>
                <w:sz w:val="20"/>
                <w:szCs w:val="20"/>
              </w:rPr>
            </w:pPr>
            <w:r>
              <w:rPr>
                <w:rFonts w:hint="eastAsia" w:ascii="仿宋" w:hAnsi="仿宋" w:eastAsia="仿宋" w:cs="仿宋"/>
                <w:spacing w:val="6"/>
                <w:sz w:val="20"/>
                <w:szCs w:val="20"/>
              </w:rPr>
              <w:t>混合时间</w:t>
            </w:r>
          </w:p>
        </w:tc>
        <w:tc>
          <w:tcPr>
            <w:tcW w:w="2587" w:type="dxa"/>
            <w:vAlign w:val="top"/>
          </w:tcPr>
          <w:p>
            <w:pPr>
              <w:pStyle w:val="25"/>
              <w:spacing w:before="120" w:line="268" w:lineRule="exact"/>
              <w:ind w:left="930"/>
              <w:jc w:val="both"/>
              <w:rPr>
                <w:rFonts w:hint="eastAsia" w:ascii="仿宋" w:hAnsi="仿宋" w:eastAsia="仿宋" w:cs="仿宋"/>
                <w:sz w:val="20"/>
                <w:szCs w:val="20"/>
              </w:rPr>
            </w:pPr>
            <w:r>
              <w:rPr>
                <w:rFonts w:hint="eastAsia" w:ascii="仿宋" w:hAnsi="仿宋" w:eastAsia="仿宋" w:cs="仿宋"/>
                <w:spacing w:val="5"/>
                <w:position w:val="1"/>
                <w:sz w:val="20"/>
                <w:szCs w:val="20"/>
                <w:lang w:val="en-US" w:eastAsia="zh-CN"/>
              </w:rPr>
              <w:t>4.25</w:t>
            </w:r>
            <w:r>
              <w:rPr>
                <w:rFonts w:hint="eastAsia" w:ascii="仿宋" w:hAnsi="仿宋" w:eastAsia="仿宋" w:cs="仿宋"/>
                <w:position w:val="1"/>
                <w:sz w:val="20"/>
                <w:szCs w:val="20"/>
              </w:rPr>
              <w:t>min</w:t>
            </w:r>
          </w:p>
        </w:tc>
        <w:tc>
          <w:tcPr>
            <w:tcW w:w="2296" w:type="dxa"/>
            <w:vAlign w:val="top"/>
          </w:tcPr>
          <w:p>
            <w:pPr>
              <w:pStyle w:val="25"/>
              <w:spacing w:before="120" w:line="228" w:lineRule="auto"/>
              <w:ind w:left="635"/>
              <w:jc w:val="both"/>
              <w:rPr>
                <w:rFonts w:hint="eastAsia" w:ascii="仿宋" w:hAnsi="仿宋" w:eastAsia="仿宋" w:cs="仿宋"/>
                <w:sz w:val="20"/>
                <w:szCs w:val="20"/>
              </w:rPr>
            </w:pPr>
            <w:r>
              <w:rPr>
                <w:rFonts w:hint="eastAsia" w:ascii="仿宋" w:hAnsi="仿宋" w:eastAsia="仿宋" w:cs="仿宋"/>
                <w:spacing w:val="7"/>
                <w:sz w:val="20"/>
                <w:szCs w:val="20"/>
              </w:rPr>
              <w:t>正常填充率</w:t>
            </w:r>
          </w:p>
        </w:tc>
        <w:tc>
          <w:tcPr>
            <w:tcW w:w="2633" w:type="dxa"/>
            <w:tcBorders>
              <w:right w:val="single" w:color="000000" w:sz="10" w:space="0"/>
            </w:tcBorders>
            <w:vAlign w:val="top"/>
          </w:tcPr>
          <w:p>
            <w:pPr>
              <w:pStyle w:val="25"/>
              <w:spacing w:before="120" w:line="268" w:lineRule="exact"/>
              <w:ind w:left="1021"/>
              <w:jc w:val="both"/>
              <w:rPr>
                <w:rFonts w:hint="eastAsia" w:ascii="仿宋" w:hAnsi="仿宋" w:eastAsia="仿宋" w:cs="仿宋"/>
                <w:sz w:val="20"/>
                <w:szCs w:val="20"/>
              </w:rPr>
            </w:pPr>
            <w:r>
              <w:rPr>
                <w:rFonts w:hint="eastAsia" w:ascii="仿宋" w:hAnsi="仿宋" w:eastAsia="仿宋" w:cs="仿宋"/>
                <w:spacing w:val="1"/>
                <w:position w:val="1"/>
                <w:sz w:val="20"/>
                <w:szCs w:val="20"/>
                <w:lang w:val="en-US" w:eastAsia="zh-CN"/>
              </w:rPr>
              <w:t>10.59</w:t>
            </w:r>
            <w:r>
              <w:rPr>
                <w:rFonts w:hint="eastAsia" w:ascii="仿宋" w:hAnsi="仿宋" w:eastAsia="仿宋" w:cs="仿宋"/>
                <w:spacing w:val="1"/>
                <w:position w:val="1"/>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jc w:val="center"/>
        </w:trPr>
        <w:tc>
          <w:tcPr>
            <w:tcW w:w="2342" w:type="dxa"/>
            <w:tcBorders>
              <w:left w:val="single" w:color="000000" w:sz="10" w:space="0"/>
              <w:bottom w:val="single" w:color="000000" w:sz="10" w:space="0"/>
            </w:tcBorders>
            <w:vAlign w:val="top"/>
          </w:tcPr>
          <w:p>
            <w:pPr>
              <w:pStyle w:val="25"/>
              <w:spacing w:before="120" w:line="230" w:lineRule="auto"/>
              <w:ind w:firstLine="212" w:firstLineChars="100"/>
              <w:jc w:val="both"/>
              <w:rPr>
                <w:rFonts w:hint="eastAsia" w:ascii="仿宋" w:hAnsi="仿宋" w:eastAsia="仿宋" w:cs="仿宋"/>
                <w:spacing w:val="6"/>
                <w:sz w:val="20"/>
                <w:szCs w:val="20"/>
              </w:rPr>
            </w:pPr>
            <w:r>
              <w:rPr>
                <w:rFonts w:hint="eastAsia" w:ascii="仿宋" w:hAnsi="仿宋" w:eastAsia="仿宋" w:cs="仿宋"/>
                <w:spacing w:val="6"/>
                <w:sz w:val="20"/>
                <w:szCs w:val="20"/>
              </w:rPr>
              <w:t>调速型液力偶合器</w:t>
            </w:r>
          </w:p>
        </w:tc>
        <w:tc>
          <w:tcPr>
            <w:tcW w:w="2587" w:type="dxa"/>
            <w:tcBorders>
              <w:bottom w:val="single" w:color="000000" w:sz="10" w:space="0"/>
            </w:tcBorders>
            <w:vAlign w:val="top"/>
          </w:tcPr>
          <w:p>
            <w:pPr>
              <w:pStyle w:val="25"/>
              <w:spacing w:before="120" w:line="268" w:lineRule="exact"/>
              <w:ind w:firstLine="210" w:firstLineChars="100"/>
              <w:jc w:val="both"/>
              <w:rPr>
                <w:rFonts w:hint="eastAsia" w:ascii="仿宋" w:hAnsi="仿宋" w:eastAsia="仿宋" w:cs="仿宋"/>
                <w:spacing w:val="5"/>
                <w:position w:val="1"/>
                <w:sz w:val="20"/>
                <w:szCs w:val="20"/>
              </w:rPr>
            </w:pPr>
            <w:r>
              <w:rPr>
                <w:rFonts w:hint="eastAsia" w:ascii="仿宋" w:hAnsi="仿宋" w:eastAsia="仿宋" w:cs="仿宋"/>
                <w:spacing w:val="5"/>
                <w:position w:val="1"/>
                <w:sz w:val="20"/>
                <w:szCs w:val="20"/>
              </w:rPr>
              <w:t>YOTCGP</w:t>
            </w:r>
            <w:r>
              <w:rPr>
                <w:rFonts w:hint="eastAsia" w:ascii="仿宋" w:hAnsi="仿宋" w:eastAsia="仿宋" w:cs="仿宋"/>
                <w:spacing w:val="5"/>
                <w:position w:val="1"/>
                <w:sz w:val="20"/>
                <w:szCs w:val="20"/>
                <w:lang w:val="en-US" w:eastAsia="zh-CN"/>
              </w:rPr>
              <w:t>1000</w:t>
            </w:r>
            <w:r>
              <w:rPr>
                <w:rFonts w:hint="eastAsia" w:ascii="仿宋" w:hAnsi="仿宋" w:eastAsia="仿宋" w:cs="仿宋"/>
                <w:spacing w:val="5"/>
                <w:position w:val="1"/>
                <w:sz w:val="20"/>
                <w:szCs w:val="20"/>
              </w:rPr>
              <w:t xml:space="preserve"> 1000r/min</w:t>
            </w:r>
          </w:p>
        </w:tc>
        <w:tc>
          <w:tcPr>
            <w:tcW w:w="2296" w:type="dxa"/>
            <w:tcBorders>
              <w:bottom w:val="single" w:color="000000" w:sz="10" w:space="0"/>
            </w:tcBorders>
            <w:vAlign w:val="top"/>
          </w:tcPr>
          <w:p>
            <w:pPr>
              <w:pStyle w:val="25"/>
              <w:spacing w:before="120" w:line="228" w:lineRule="auto"/>
              <w:ind w:left="635"/>
              <w:jc w:val="both"/>
              <w:rPr>
                <w:rFonts w:hint="eastAsia" w:ascii="仿宋" w:hAnsi="仿宋" w:eastAsia="仿宋" w:cs="仿宋"/>
                <w:spacing w:val="7"/>
                <w:sz w:val="20"/>
                <w:szCs w:val="20"/>
              </w:rPr>
            </w:pPr>
          </w:p>
        </w:tc>
        <w:tc>
          <w:tcPr>
            <w:tcW w:w="2633" w:type="dxa"/>
            <w:tcBorders>
              <w:bottom w:val="single" w:color="000000" w:sz="10" w:space="0"/>
              <w:right w:val="single" w:color="000000" w:sz="10" w:space="0"/>
            </w:tcBorders>
            <w:vAlign w:val="top"/>
          </w:tcPr>
          <w:p>
            <w:pPr>
              <w:pStyle w:val="25"/>
              <w:spacing w:before="120" w:line="268" w:lineRule="exact"/>
              <w:ind w:left="1021"/>
              <w:jc w:val="both"/>
              <w:rPr>
                <w:rFonts w:hint="eastAsia" w:ascii="仿宋" w:hAnsi="仿宋" w:eastAsia="仿宋" w:cs="仿宋"/>
                <w:spacing w:val="1"/>
                <w:position w:val="1"/>
                <w:sz w:val="20"/>
                <w:szCs w:val="20"/>
              </w:rPr>
            </w:pPr>
          </w:p>
        </w:tc>
      </w:tr>
    </w:tbl>
    <w:p>
      <w:pPr>
        <w:pStyle w:val="22"/>
        <w:spacing w:line="360" w:lineRule="auto"/>
        <w:jc w:val="left"/>
        <w:rPr>
          <w:rFonts w:hint="default" w:ascii="仿宋" w:hAnsi="仿宋" w:eastAsia="仿宋" w:cs="仿宋"/>
          <w:kern w:val="0"/>
          <w:sz w:val="21"/>
          <w:szCs w:val="21"/>
          <w:lang w:val="en-US" w:eastAsia="zh-CN" w:bidi="ar-SA"/>
        </w:rPr>
      </w:pPr>
    </w:p>
    <w:p>
      <w:pPr>
        <w:pStyle w:val="22"/>
        <w:spacing w:line="360" w:lineRule="auto"/>
        <w:jc w:val="left"/>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2.4 技术要求</w:t>
      </w:r>
    </w:p>
    <w:p>
      <w:pPr>
        <w:pStyle w:val="22"/>
        <w:spacing w:line="360" w:lineRule="auto"/>
        <w:jc w:val="left"/>
        <w:rPr>
          <w:rFonts w:hint="default" w:ascii="仿宋" w:hAnsi="仿宋" w:eastAsia="仿宋" w:cs="仿宋"/>
          <w:kern w:val="0"/>
          <w:sz w:val="21"/>
          <w:szCs w:val="21"/>
          <w:lang w:val="en-US" w:eastAsia="zh-CN" w:bidi="ar-SA"/>
        </w:rPr>
      </w:pPr>
      <w:r>
        <w:rPr>
          <w:rFonts w:hint="eastAsia" w:ascii="仿宋" w:hAnsi="仿宋" w:eastAsia="仿宋" w:cs="仿宋"/>
          <w:sz w:val="21"/>
          <w:szCs w:val="21"/>
        </w:rPr>
        <w:t>2.</w:t>
      </w:r>
      <w:r>
        <w:rPr>
          <w:rFonts w:hint="eastAsia" w:ascii="仿宋" w:hAnsi="仿宋" w:eastAsia="仿宋" w:cs="仿宋"/>
          <w:sz w:val="21"/>
          <w:szCs w:val="21"/>
          <w:lang w:val="en-US" w:eastAsia="zh-CN"/>
        </w:rPr>
        <w:t>4.1</w:t>
      </w:r>
      <w:r>
        <w:rPr>
          <w:rFonts w:hint="eastAsia" w:ascii="仿宋" w:hAnsi="仿宋" w:eastAsia="仿宋" w:cs="仿宋"/>
          <w:kern w:val="0"/>
          <w:sz w:val="21"/>
          <w:szCs w:val="21"/>
          <w:lang w:val="en-US" w:eastAsia="zh-CN" w:bidi="ar-SA"/>
        </w:rPr>
        <w:t>因现场为新建烧结机项目，无</w:t>
      </w:r>
      <w:r>
        <w:rPr>
          <w:rFonts w:hint="eastAsia" w:ascii="仿宋" w:hAnsi="仿宋" w:eastAsia="仿宋" w:cs="仿宋"/>
          <w:sz w:val="21"/>
          <w:szCs w:val="21"/>
        </w:rPr>
        <w:t>外形及安装尺寸</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仅有</w:t>
      </w:r>
      <w:r>
        <w:rPr>
          <w:rFonts w:hint="eastAsia" w:ascii="仿宋" w:hAnsi="仿宋" w:eastAsia="仿宋" w:cs="仿宋"/>
          <w:sz w:val="21"/>
          <w:szCs w:val="21"/>
          <w:lang w:eastAsia="zh-CN"/>
        </w:rPr>
        <w:t>参考</w:t>
      </w:r>
      <w:r>
        <w:rPr>
          <w:rFonts w:hint="eastAsia" w:ascii="仿宋" w:hAnsi="仿宋" w:eastAsia="仿宋" w:cs="仿宋"/>
          <w:sz w:val="21"/>
          <w:szCs w:val="21"/>
        </w:rPr>
        <w:t>图纸</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见下图1</w:t>
      </w:r>
      <w:r>
        <w:rPr>
          <w:rFonts w:hint="eastAsia" w:ascii="仿宋" w:hAnsi="仿宋" w:eastAsia="仿宋" w:cs="仿宋"/>
          <w:sz w:val="21"/>
          <w:szCs w:val="21"/>
          <w:lang w:eastAsia="zh-CN"/>
        </w:rPr>
        <w:t>）</w:t>
      </w:r>
      <w:r>
        <w:rPr>
          <w:rFonts w:hint="eastAsia" w:ascii="仿宋" w:hAnsi="仿宋" w:eastAsia="仿宋" w:cs="仿宋"/>
          <w:sz w:val="21"/>
          <w:szCs w:val="21"/>
        </w:rPr>
        <w:t>。</w:t>
      </w:r>
      <w:r>
        <w:rPr>
          <w:rFonts w:hint="eastAsia" w:ascii="仿宋" w:hAnsi="仿宋" w:eastAsia="仿宋" w:cs="仿宋"/>
          <w:kern w:val="0"/>
          <w:sz w:val="21"/>
          <w:szCs w:val="21"/>
          <w:lang w:val="en-US" w:eastAsia="zh-CN" w:bidi="ar-SA"/>
        </w:rPr>
        <w:t>乙方中标后，需到现场确认安装尺寸及参数，乙方需确保提供制作的设备与现场设备具备完全互换性要求。主要结构特特点：</w:t>
      </w:r>
      <w:r>
        <w:rPr>
          <w:rFonts w:hint="default" w:ascii="仿宋" w:hAnsi="仿宋" w:eastAsia="仿宋" w:cs="仿宋"/>
          <w:kern w:val="0"/>
          <w:sz w:val="21"/>
          <w:szCs w:val="21"/>
          <w:lang w:val="en-US" w:eastAsia="zh-CN" w:bidi="ar-SA"/>
        </w:rPr>
        <w:t>液力偶合器结构主要由箱体、旋转组件、供油组件、排油组件、 勺管拖动调速装置、仪表系统、加热器、冷却器等组成</w:t>
      </w:r>
      <w:r>
        <w:rPr>
          <w:rFonts w:hint="eastAsia" w:ascii="仿宋" w:hAnsi="仿宋" w:eastAsia="仿宋" w:cs="仿宋"/>
          <w:kern w:val="0"/>
          <w:sz w:val="21"/>
          <w:szCs w:val="21"/>
          <w:lang w:val="en-US" w:eastAsia="zh-CN" w:bidi="ar-SA"/>
        </w:rPr>
        <w:t>：</w:t>
      </w:r>
    </w:p>
    <w:p>
      <w:pPr>
        <w:pStyle w:val="22"/>
        <w:spacing w:line="360" w:lineRule="auto"/>
        <w:jc w:val="left"/>
        <w:rPr>
          <w:rFonts w:hint="default" w:ascii="仿宋" w:hAnsi="仿宋" w:eastAsia="仿宋" w:cs="仿宋"/>
          <w:kern w:val="0"/>
          <w:sz w:val="21"/>
          <w:szCs w:val="21"/>
          <w:lang w:val="en-US" w:eastAsia="zh-CN" w:bidi="ar-SA"/>
        </w:rPr>
      </w:pPr>
      <w:r>
        <w:rPr>
          <w:rFonts w:hint="default" w:ascii="仿宋" w:hAnsi="仿宋" w:eastAsia="仿宋" w:cs="仿宋"/>
          <w:kern w:val="0"/>
          <w:sz w:val="21"/>
          <w:szCs w:val="21"/>
          <w:lang w:val="en-US" w:eastAsia="zh-CN" w:bidi="ar-SA"/>
        </w:rPr>
        <w:t>①旋转组件</w:t>
      </w:r>
    </w:p>
    <w:p>
      <w:pPr>
        <w:pStyle w:val="22"/>
        <w:spacing w:line="360" w:lineRule="auto"/>
        <w:jc w:val="left"/>
        <w:rPr>
          <w:rFonts w:hint="default" w:ascii="仿宋" w:hAnsi="仿宋" w:eastAsia="仿宋" w:cs="仿宋"/>
          <w:kern w:val="0"/>
          <w:sz w:val="21"/>
          <w:szCs w:val="21"/>
          <w:lang w:val="en-US" w:eastAsia="zh-CN" w:bidi="ar-SA"/>
        </w:rPr>
      </w:pPr>
      <w:r>
        <w:rPr>
          <w:rFonts w:hint="default" w:ascii="仿宋" w:hAnsi="仿宋" w:eastAsia="仿宋" w:cs="仿宋"/>
          <w:kern w:val="0"/>
          <w:sz w:val="21"/>
          <w:szCs w:val="21"/>
          <w:lang w:val="en-US" w:eastAsia="zh-CN" w:bidi="ar-SA"/>
        </w:rPr>
        <w:t>输入侧—— 输入轴、背壳、泵轮、外壳</w:t>
      </w:r>
    </w:p>
    <w:p>
      <w:pPr>
        <w:pStyle w:val="22"/>
        <w:spacing w:line="360" w:lineRule="auto"/>
        <w:jc w:val="left"/>
        <w:rPr>
          <w:rFonts w:hint="default" w:ascii="仿宋" w:hAnsi="仿宋" w:eastAsia="仿宋" w:cs="仿宋"/>
          <w:kern w:val="0"/>
          <w:sz w:val="21"/>
          <w:szCs w:val="21"/>
          <w:lang w:val="en-US" w:eastAsia="zh-CN" w:bidi="ar-SA"/>
        </w:rPr>
      </w:pPr>
      <w:r>
        <w:rPr>
          <w:rFonts w:hint="default" w:ascii="仿宋" w:hAnsi="仿宋" w:eastAsia="仿宋" w:cs="仿宋"/>
          <w:kern w:val="0"/>
          <w:sz w:val="21"/>
          <w:szCs w:val="21"/>
          <w:lang w:val="en-US" w:eastAsia="zh-CN" w:bidi="ar-SA"/>
        </w:rPr>
        <w:t>输出侧—— 涡轮、输出轴</w:t>
      </w:r>
    </w:p>
    <w:p>
      <w:pPr>
        <w:pStyle w:val="22"/>
        <w:spacing w:line="360" w:lineRule="auto"/>
        <w:jc w:val="left"/>
        <w:rPr>
          <w:rFonts w:hint="eastAsia" w:ascii="仿宋" w:hAnsi="仿宋" w:eastAsia="仿宋" w:cs="仿宋"/>
          <w:kern w:val="0"/>
          <w:sz w:val="21"/>
          <w:szCs w:val="21"/>
          <w:lang w:val="en-US" w:eastAsia="zh-CN" w:bidi="ar-SA"/>
        </w:rPr>
      </w:pPr>
      <w:r>
        <w:rPr>
          <w:rFonts w:hint="default" w:ascii="仿宋" w:hAnsi="仿宋" w:eastAsia="仿宋" w:cs="仿宋"/>
          <w:kern w:val="0"/>
          <w:sz w:val="21"/>
          <w:szCs w:val="21"/>
          <w:lang w:val="en-US" w:eastAsia="zh-CN" w:bidi="ar-SA"/>
        </w:rPr>
        <w:t>旋转组件的输入部分采用简支梁结构形式支撑在箱体上；输出部分也采用简支梁结构,一端支撑在输入组件中，另一端支承在箱体上。</w:t>
      </w:r>
      <w:r>
        <w:rPr>
          <w:rFonts w:hint="eastAsia" w:ascii="仿宋" w:hAnsi="仿宋" w:eastAsia="仿宋" w:cs="仿宋"/>
          <w:kern w:val="0"/>
          <w:sz w:val="21"/>
          <w:szCs w:val="21"/>
          <w:lang w:val="en-US" w:eastAsia="zh-CN" w:bidi="ar-SA"/>
        </w:rPr>
        <w:t>此</w:t>
      </w:r>
      <w:r>
        <w:rPr>
          <w:rFonts w:hint="default" w:ascii="仿宋" w:hAnsi="仿宋" w:eastAsia="仿宋" w:cs="仿宋"/>
          <w:kern w:val="0"/>
          <w:sz w:val="21"/>
          <w:szCs w:val="21"/>
          <w:lang w:val="en-US" w:eastAsia="zh-CN" w:bidi="ar-SA"/>
        </w:rPr>
        <w:t>液力偶合器其泵轮与涡轮间的轴向力通过埋入轴承平衡，它不应承受外来的轴向载荷，液力偶合器的泵轮和涡轮均布有一定数量的径向直叶片</w:t>
      </w:r>
      <w:r>
        <w:rPr>
          <w:rFonts w:hint="eastAsia" w:ascii="仿宋" w:hAnsi="仿宋" w:eastAsia="仿宋" w:cs="仿宋"/>
          <w:kern w:val="0"/>
          <w:sz w:val="21"/>
          <w:szCs w:val="21"/>
          <w:lang w:val="en-US" w:eastAsia="zh-CN" w:bidi="ar-SA"/>
        </w:rPr>
        <w:t>。</w:t>
      </w:r>
    </w:p>
    <w:p>
      <w:pPr>
        <w:pStyle w:val="22"/>
        <w:spacing w:line="360" w:lineRule="auto"/>
        <w:jc w:val="left"/>
        <w:rPr>
          <w:rFonts w:hint="default" w:ascii="仿宋" w:hAnsi="仿宋" w:eastAsia="仿宋" w:cs="仿宋"/>
          <w:kern w:val="0"/>
          <w:sz w:val="21"/>
          <w:szCs w:val="21"/>
          <w:lang w:val="en-US" w:eastAsia="zh-CN" w:bidi="ar-SA"/>
        </w:rPr>
      </w:pPr>
      <w:r>
        <w:rPr>
          <w:rFonts w:hint="default" w:ascii="仿宋" w:hAnsi="仿宋" w:eastAsia="仿宋" w:cs="仿宋"/>
          <w:kern w:val="0"/>
          <w:sz w:val="21"/>
          <w:szCs w:val="21"/>
          <w:lang w:val="en-US" w:eastAsia="zh-CN" w:bidi="ar-SA"/>
        </w:rPr>
        <w:t>②供油组件</w:t>
      </w:r>
      <w:r>
        <w:rPr>
          <w:rFonts w:hint="eastAsia" w:ascii="仿宋" w:hAnsi="仿宋" w:eastAsia="仿宋" w:cs="仿宋"/>
          <w:kern w:val="0"/>
          <w:sz w:val="21"/>
          <w:szCs w:val="21"/>
          <w:lang w:val="en-US" w:eastAsia="zh-CN" w:bidi="ar-SA"/>
        </w:rPr>
        <w:t>：</w:t>
      </w:r>
      <w:r>
        <w:rPr>
          <w:rFonts w:hint="default" w:ascii="仿宋" w:hAnsi="仿宋" w:eastAsia="仿宋" w:cs="仿宋"/>
          <w:kern w:val="0"/>
          <w:sz w:val="21"/>
          <w:szCs w:val="21"/>
          <w:lang w:val="en-US" w:eastAsia="zh-CN" w:bidi="ar-SA"/>
        </w:rPr>
        <w:t>主要由工作油泵、滤油器、吸油管等组成。工作油泵采用单齿差内啮合摆线 转子泵，安装在输入端侧，由输入轴驱动；这种液力偶合器也可单独配置由电机 驱动的油泵以便于检修和维护</w:t>
      </w:r>
    </w:p>
    <w:p>
      <w:pPr>
        <w:pStyle w:val="22"/>
        <w:spacing w:line="360" w:lineRule="auto"/>
        <w:jc w:val="left"/>
        <w:rPr>
          <w:rFonts w:hint="default" w:ascii="仿宋" w:hAnsi="仿宋" w:eastAsia="仿宋" w:cs="仿宋"/>
          <w:kern w:val="0"/>
          <w:sz w:val="21"/>
          <w:szCs w:val="21"/>
          <w:lang w:val="en-US" w:eastAsia="zh-CN" w:bidi="ar-SA"/>
        </w:rPr>
      </w:pPr>
      <w:r>
        <w:rPr>
          <w:rFonts w:hint="default" w:ascii="仿宋" w:hAnsi="仿宋" w:eastAsia="仿宋" w:cs="仿宋"/>
          <w:kern w:val="0"/>
          <w:sz w:val="21"/>
          <w:szCs w:val="21"/>
          <w:lang w:val="en-US" w:eastAsia="zh-CN" w:bidi="ar-SA"/>
        </w:rPr>
        <w:t>③排油组件</w:t>
      </w:r>
      <w:r>
        <w:rPr>
          <w:rFonts w:hint="eastAsia" w:ascii="仿宋" w:hAnsi="仿宋" w:eastAsia="仿宋" w:cs="仿宋"/>
          <w:kern w:val="0"/>
          <w:sz w:val="21"/>
          <w:szCs w:val="21"/>
          <w:lang w:val="en-US" w:eastAsia="zh-CN" w:bidi="ar-SA"/>
        </w:rPr>
        <w:t>：</w:t>
      </w:r>
      <w:r>
        <w:rPr>
          <w:rFonts w:hint="default" w:ascii="仿宋" w:hAnsi="仿宋" w:eastAsia="仿宋" w:cs="仿宋"/>
          <w:kern w:val="0"/>
          <w:sz w:val="21"/>
          <w:szCs w:val="21"/>
          <w:lang w:val="en-US" w:eastAsia="zh-CN" w:bidi="ar-SA"/>
        </w:rPr>
        <w:t>主要由勺管、排油管及勺管壳体等组成。</w:t>
      </w:r>
    </w:p>
    <w:p>
      <w:pPr>
        <w:pStyle w:val="22"/>
        <w:spacing w:line="360" w:lineRule="auto"/>
        <w:jc w:val="left"/>
        <w:rPr>
          <w:rFonts w:hint="default" w:ascii="仿宋" w:hAnsi="仿宋" w:eastAsia="仿宋" w:cs="仿宋"/>
          <w:kern w:val="0"/>
          <w:sz w:val="21"/>
          <w:szCs w:val="21"/>
          <w:lang w:val="en-US" w:eastAsia="zh-CN" w:bidi="ar-SA"/>
        </w:rPr>
      </w:pPr>
      <w:r>
        <w:rPr>
          <w:rFonts w:hint="default" w:ascii="仿宋" w:hAnsi="仿宋" w:eastAsia="仿宋" w:cs="仿宋"/>
          <w:kern w:val="0"/>
          <w:sz w:val="21"/>
          <w:szCs w:val="21"/>
          <w:lang w:val="en-US" w:eastAsia="zh-CN" w:bidi="ar-SA"/>
        </w:rPr>
        <w:t>④勺管拖动调速装置</w:t>
      </w:r>
      <w:r>
        <w:rPr>
          <w:rFonts w:hint="eastAsia" w:ascii="仿宋" w:hAnsi="仿宋" w:eastAsia="仿宋" w:cs="仿宋"/>
          <w:kern w:val="0"/>
          <w:sz w:val="21"/>
          <w:szCs w:val="21"/>
          <w:lang w:val="en-US" w:eastAsia="zh-CN" w:bidi="ar-SA"/>
        </w:rPr>
        <w:t>：</w:t>
      </w:r>
      <w:r>
        <w:rPr>
          <w:rFonts w:hint="default" w:ascii="仿宋" w:hAnsi="仿宋" w:eastAsia="仿宋" w:cs="仿宋"/>
          <w:kern w:val="0"/>
          <w:sz w:val="21"/>
          <w:szCs w:val="21"/>
          <w:lang w:val="en-US" w:eastAsia="zh-CN" w:bidi="ar-SA"/>
        </w:rPr>
        <w:t>由拖动勺管的连杆机构和电动执行器及电动操作器组成。</w:t>
      </w:r>
    </w:p>
    <w:p>
      <w:pPr>
        <w:pStyle w:val="22"/>
        <w:spacing w:line="360" w:lineRule="auto"/>
        <w:jc w:val="left"/>
        <w:rPr>
          <w:rFonts w:hint="default" w:ascii="仿宋" w:hAnsi="仿宋" w:eastAsia="仿宋" w:cs="仿宋"/>
          <w:kern w:val="0"/>
          <w:sz w:val="21"/>
          <w:szCs w:val="21"/>
          <w:lang w:val="en-US" w:eastAsia="zh-CN" w:bidi="ar-SA"/>
        </w:rPr>
      </w:pPr>
      <w:r>
        <w:rPr>
          <w:rFonts w:hint="default" w:ascii="仿宋" w:hAnsi="仿宋" w:eastAsia="仿宋" w:cs="仿宋"/>
          <w:kern w:val="0"/>
          <w:sz w:val="21"/>
          <w:szCs w:val="21"/>
          <w:lang w:val="en-US" w:eastAsia="zh-CN" w:bidi="ar-SA"/>
        </w:rPr>
        <w:t>⑤仪表系统</w:t>
      </w:r>
      <w:r>
        <w:rPr>
          <w:rFonts w:hint="eastAsia" w:ascii="仿宋" w:hAnsi="仿宋" w:eastAsia="仿宋" w:cs="仿宋"/>
          <w:kern w:val="0"/>
          <w:sz w:val="21"/>
          <w:szCs w:val="21"/>
          <w:lang w:val="en-US" w:eastAsia="zh-CN" w:bidi="ar-SA"/>
        </w:rPr>
        <w:t>：</w:t>
      </w:r>
      <w:r>
        <w:rPr>
          <w:rFonts w:hint="default" w:ascii="仿宋" w:hAnsi="仿宋" w:eastAsia="仿宋" w:cs="仿宋"/>
          <w:kern w:val="0"/>
          <w:sz w:val="21"/>
          <w:szCs w:val="21"/>
          <w:lang w:val="en-US" w:eastAsia="zh-CN" w:bidi="ar-SA"/>
        </w:rPr>
        <w:t>由随机显示仪表、传感元件、二次仪表构成</w:t>
      </w:r>
    </w:p>
    <w:p>
      <w:pPr>
        <w:pStyle w:val="22"/>
        <w:spacing w:line="360" w:lineRule="auto"/>
        <w:jc w:val="left"/>
        <w:rPr>
          <w:rFonts w:hint="default" w:ascii="仿宋" w:hAnsi="仿宋" w:eastAsia="仿宋" w:cs="仿宋"/>
          <w:kern w:val="0"/>
          <w:sz w:val="21"/>
          <w:szCs w:val="21"/>
          <w:lang w:val="en-US" w:eastAsia="zh-CN" w:bidi="ar-SA"/>
        </w:rPr>
      </w:pPr>
      <w:r>
        <w:rPr>
          <w:rFonts w:hint="default" w:ascii="仿宋" w:hAnsi="仿宋" w:eastAsia="仿宋" w:cs="仿宋"/>
          <w:kern w:val="0"/>
          <w:sz w:val="21"/>
          <w:szCs w:val="21"/>
          <w:lang w:val="en-US" w:eastAsia="zh-CN" w:bidi="ar-SA"/>
        </w:rPr>
        <w:t>⑥加热器</w:t>
      </w:r>
      <w:r>
        <w:rPr>
          <w:rFonts w:hint="eastAsia" w:ascii="仿宋" w:hAnsi="仿宋" w:eastAsia="仿宋" w:cs="仿宋"/>
          <w:kern w:val="0"/>
          <w:sz w:val="21"/>
          <w:szCs w:val="21"/>
          <w:lang w:val="en-US" w:eastAsia="zh-CN" w:bidi="ar-SA"/>
        </w:rPr>
        <w:t>：</w:t>
      </w:r>
      <w:r>
        <w:rPr>
          <w:rFonts w:hint="default" w:ascii="仿宋" w:hAnsi="仿宋" w:eastAsia="仿宋" w:cs="仿宋"/>
          <w:kern w:val="0"/>
          <w:sz w:val="21"/>
          <w:szCs w:val="21"/>
          <w:lang w:val="en-US" w:eastAsia="zh-CN" w:bidi="ar-SA"/>
        </w:rPr>
        <w:t>当工作油温度低于 5℃时，应采用电加热器加热，当工作油温度高于 5℃时 应停止加热</w:t>
      </w:r>
      <w:r>
        <w:rPr>
          <w:rFonts w:hint="eastAsia" w:ascii="仿宋" w:hAnsi="仿宋" w:eastAsia="仿宋" w:cs="仿宋"/>
          <w:kern w:val="0"/>
          <w:sz w:val="21"/>
          <w:szCs w:val="21"/>
          <w:lang w:val="en-US" w:eastAsia="zh-CN" w:bidi="ar-SA"/>
        </w:rPr>
        <w:t>。</w:t>
      </w:r>
    </w:p>
    <w:p>
      <w:pPr>
        <w:pStyle w:val="22"/>
        <w:spacing w:line="360" w:lineRule="auto"/>
        <w:jc w:val="left"/>
        <w:rPr>
          <w:rFonts w:hint="eastAsia" w:ascii="仿宋" w:hAnsi="仿宋" w:eastAsia="仿宋" w:cs="仿宋"/>
          <w:kern w:val="0"/>
          <w:sz w:val="21"/>
          <w:szCs w:val="21"/>
          <w:lang w:val="en-US" w:eastAsia="zh-CN" w:bidi="ar-SA"/>
        </w:rPr>
      </w:pPr>
      <w:r>
        <w:rPr>
          <w:rFonts w:hint="default" w:ascii="仿宋" w:hAnsi="仿宋" w:eastAsia="仿宋" w:cs="仿宋"/>
          <w:kern w:val="0"/>
          <w:sz w:val="21"/>
          <w:szCs w:val="21"/>
          <w:lang w:val="en-US" w:eastAsia="zh-CN" w:bidi="ar-SA"/>
        </w:rPr>
        <w:t>⑦冷却器</w:t>
      </w:r>
      <w:r>
        <w:rPr>
          <w:rFonts w:hint="eastAsia" w:ascii="仿宋" w:hAnsi="仿宋" w:eastAsia="仿宋" w:cs="仿宋"/>
          <w:kern w:val="0"/>
          <w:sz w:val="21"/>
          <w:szCs w:val="21"/>
          <w:lang w:val="en-US" w:eastAsia="zh-CN" w:bidi="ar-SA"/>
        </w:rPr>
        <w:t>：</w:t>
      </w:r>
      <w:r>
        <w:rPr>
          <w:rFonts w:hint="default" w:ascii="仿宋" w:hAnsi="仿宋" w:eastAsia="仿宋" w:cs="仿宋"/>
          <w:kern w:val="0"/>
          <w:sz w:val="21"/>
          <w:szCs w:val="21"/>
          <w:lang w:val="en-US" w:eastAsia="zh-CN" w:bidi="ar-SA"/>
        </w:rPr>
        <w:t>调速型液力偶合器在运行过程中存在一定的转差，该转差使工作油发热，需 要用油/水或油/空热交换器对工作油进行冷却。偶合器箱体上留有两个工作油进、出油法兰用来与热交换器管路联接</w:t>
      </w:r>
      <w:r>
        <w:rPr>
          <w:rFonts w:hint="eastAsia" w:ascii="仿宋" w:hAnsi="仿宋" w:eastAsia="仿宋" w:cs="仿宋"/>
          <w:kern w:val="0"/>
          <w:sz w:val="21"/>
          <w:szCs w:val="21"/>
          <w:lang w:val="en-US" w:eastAsia="zh-CN" w:bidi="ar-SA"/>
        </w:rPr>
        <w:t>。</w:t>
      </w:r>
    </w:p>
    <w:p>
      <w:pPr>
        <w:pStyle w:val="22"/>
        <w:spacing w:line="360" w:lineRule="auto"/>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⑧偶合器设计参数要求：</w:t>
      </w:r>
    </w:p>
    <w:p>
      <w:pPr>
        <w:pStyle w:val="22"/>
        <w:spacing w:line="360" w:lineRule="auto"/>
        <w:jc w:val="left"/>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w:t>
      </w:r>
      <w:r>
        <w:rPr>
          <w:rFonts w:hint="default" w:ascii="仿宋" w:hAnsi="仿宋" w:eastAsia="仿宋" w:cs="仿宋"/>
          <w:kern w:val="0"/>
          <w:sz w:val="21"/>
          <w:szCs w:val="21"/>
          <w:lang w:val="en-US" w:eastAsia="zh-CN" w:bidi="ar-SA"/>
        </w:rPr>
        <w:t>动平衡精度等级</w:t>
      </w:r>
      <w:r>
        <w:rPr>
          <w:rFonts w:hint="eastAsia" w:ascii="仿宋" w:hAnsi="仿宋" w:eastAsia="仿宋" w:cs="仿宋"/>
          <w:kern w:val="0"/>
          <w:sz w:val="21"/>
          <w:szCs w:val="21"/>
          <w:lang w:val="en-US" w:eastAsia="zh-CN" w:bidi="ar-SA"/>
        </w:rPr>
        <w:t>G2.5  噪音小于75dB</w:t>
      </w:r>
    </w:p>
    <w:p>
      <w:pPr>
        <w:pStyle w:val="22"/>
        <w:spacing w:line="360" w:lineRule="auto"/>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——最大振幅75(μ m）</w:t>
      </w:r>
    </w:p>
    <w:p>
      <w:pPr>
        <w:pStyle w:val="22"/>
        <w:spacing w:line="360" w:lineRule="auto"/>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——额定转差率1-3（%）</w:t>
      </w:r>
    </w:p>
    <w:p>
      <w:pPr>
        <w:pStyle w:val="22"/>
        <w:spacing w:line="360" w:lineRule="auto"/>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——推荐使用的油脂型号（建议32#汽轮机油）</w:t>
      </w:r>
    </w:p>
    <w:p>
      <w:pPr>
        <w:pStyle w:val="22"/>
        <w:spacing w:line="360" w:lineRule="auto"/>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——必须有明确的“最高油位”和“最低油位”标识</w:t>
      </w:r>
    </w:p>
    <w:p>
      <w:pPr>
        <w:pStyle w:val="22"/>
        <w:spacing w:line="360" w:lineRule="auto"/>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——液力偶合器油温油压联锁、报警要求</w:t>
      </w:r>
    </w:p>
    <w:p>
      <w:pPr>
        <w:pStyle w:val="22"/>
        <w:spacing w:line="360" w:lineRule="auto"/>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——油路系统中安装安全阀，其开启压力出厂时已调好,用户不必再调整</w:t>
      </w:r>
    </w:p>
    <w:p>
      <w:pPr>
        <w:pStyle w:val="22"/>
        <w:spacing w:line="360" w:lineRule="auto"/>
        <w:jc w:val="left"/>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w:t>
      </w:r>
      <w:r>
        <w:rPr>
          <w:rFonts w:hint="default" w:ascii="仿宋" w:hAnsi="仿宋" w:eastAsia="仿宋" w:cs="仿宋"/>
          <w:kern w:val="0"/>
          <w:sz w:val="21"/>
          <w:szCs w:val="21"/>
          <w:lang w:val="en-US" w:eastAsia="zh-CN" w:bidi="ar-SA"/>
        </w:rPr>
        <w:t>电动执行器在出厂前</w:t>
      </w:r>
      <w:r>
        <w:rPr>
          <w:rFonts w:hint="eastAsia" w:ascii="仿宋" w:hAnsi="仿宋" w:eastAsia="仿宋" w:cs="仿宋"/>
          <w:kern w:val="0"/>
          <w:sz w:val="21"/>
          <w:szCs w:val="21"/>
          <w:lang w:val="en-US" w:eastAsia="zh-CN" w:bidi="ar-SA"/>
        </w:rPr>
        <w:t>必须</w:t>
      </w:r>
      <w:r>
        <w:rPr>
          <w:rFonts w:hint="default" w:ascii="仿宋" w:hAnsi="仿宋" w:eastAsia="仿宋" w:cs="仿宋"/>
          <w:kern w:val="0"/>
          <w:sz w:val="21"/>
          <w:szCs w:val="21"/>
          <w:lang w:val="en-US" w:eastAsia="zh-CN" w:bidi="ar-SA"/>
        </w:rPr>
        <w:t>安装在偶合器箱体上，执行器曲柄</w:t>
      </w:r>
      <w:r>
        <w:rPr>
          <w:rFonts w:hint="eastAsia" w:ascii="仿宋" w:hAnsi="仿宋" w:eastAsia="仿宋" w:cs="仿宋"/>
          <w:kern w:val="0"/>
          <w:sz w:val="21"/>
          <w:szCs w:val="21"/>
          <w:lang w:val="en-US" w:eastAsia="zh-CN" w:bidi="ar-SA"/>
        </w:rPr>
        <w:t>和</w:t>
      </w:r>
      <w:r>
        <w:rPr>
          <w:rFonts w:hint="default" w:ascii="仿宋" w:hAnsi="仿宋" w:eastAsia="仿宋" w:cs="仿宋"/>
          <w:kern w:val="0"/>
          <w:sz w:val="21"/>
          <w:szCs w:val="21"/>
          <w:lang w:val="en-US" w:eastAsia="zh-CN" w:bidi="ar-SA"/>
        </w:rPr>
        <w:t>勺管连杆机构联接，并</w:t>
      </w:r>
      <w:r>
        <w:rPr>
          <w:rFonts w:hint="eastAsia" w:ascii="仿宋" w:hAnsi="仿宋" w:eastAsia="仿宋" w:cs="仿宋"/>
          <w:kern w:val="0"/>
          <w:sz w:val="21"/>
          <w:szCs w:val="21"/>
          <w:lang w:val="en-US" w:eastAsia="zh-CN" w:bidi="ar-SA"/>
        </w:rPr>
        <w:t>必须</w:t>
      </w:r>
      <w:r>
        <w:rPr>
          <w:rFonts w:hint="default" w:ascii="仿宋" w:hAnsi="仿宋" w:eastAsia="仿宋" w:cs="仿宋"/>
          <w:kern w:val="0"/>
          <w:sz w:val="21"/>
          <w:szCs w:val="21"/>
          <w:lang w:val="en-US" w:eastAsia="zh-CN" w:bidi="ar-SA"/>
        </w:rPr>
        <w:t>调试好执行器上下限位块，用户无须再做调整</w:t>
      </w:r>
    </w:p>
    <w:p>
      <w:pPr>
        <w:pStyle w:val="22"/>
        <w:spacing w:line="360" w:lineRule="auto"/>
        <w:jc w:val="left"/>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——具备</w:t>
      </w:r>
      <w:r>
        <w:rPr>
          <w:rFonts w:hint="default" w:ascii="仿宋" w:hAnsi="仿宋" w:eastAsia="仿宋" w:cs="仿宋"/>
          <w:kern w:val="0"/>
          <w:sz w:val="21"/>
          <w:szCs w:val="21"/>
          <w:lang w:val="en-US" w:eastAsia="zh-CN" w:bidi="ar-SA"/>
        </w:rPr>
        <w:t>现场手动操作、远程手动控制或自动控制</w:t>
      </w:r>
    </w:p>
    <w:p>
      <w:pPr>
        <w:pStyle w:val="22"/>
        <w:spacing w:line="360" w:lineRule="auto"/>
        <w:jc w:val="left"/>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w:t>
      </w:r>
      <w:r>
        <w:rPr>
          <w:rFonts w:hint="default" w:ascii="仿宋" w:hAnsi="仿宋" w:eastAsia="仿宋" w:cs="仿宋"/>
          <w:kern w:val="0"/>
          <w:sz w:val="21"/>
          <w:szCs w:val="21"/>
          <w:lang w:val="en-US" w:eastAsia="zh-CN" w:bidi="ar-SA"/>
        </w:rPr>
        <w:t>偶合器随机配套的电动执行器和电动操作器在与DDZ系列伺服放大器和DDZ 系列调节器或其它调节器配套连接使用后，可以实现液力偶合器的闭环自动控制</w:t>
      </w:r>
    </w:p>
    <w:p>
      <w:pPr>
        <w:pStyle w:val="22"/>
        <w:spacing w:line="360"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drawing>
          <wp:inline distT="0" distB="0" distL="0" distR="0">
            <wp:extent cx="3012440" cy="2563495"/>
            <wp:effectExtent l="0" t="0" r="16510" b="825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
                    <a:stretch>
                      <a:fillRect/>
                    </a:stretch>
                  </pic:blipFill>
                  <pic:spPr>
                    <a:xfrm>
                      <a:off x="0" y="0"/>
                      <a:ext cx="3012440" cy="2563495"/>
                    </a:xfrm>
                    <a:prstGeom prst="rect">
                      <a:avLst/>
                    </a:prstGeom>
                  </pic:spPr>
                </pic:pic>
              </a:graphicData>
            </a:graphic>
          </wp:inline>
        </w:drawing>
      </w:r>
    </w:p>
    <w:p>
      <w:pPr>
        <w:tabs>
          <w:tab w:val="left" w:pos="0"/>
          <w:tab w:val="left" w:pos="720"/>
          <w:tab w:val="left" w:pos="1080"/>
        </w:tabs>
        <w:adjustRightInd/>
        <w:spacing w:line="360" w:lineRule="auto"/>
        <w:ind w:firstLine="3150" w:firstLineChars="1500"/>
        <w:jc w:val="both"/>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图1 液力偶合器结构参考图</w:t>
      </w:r>
    </w:p>
    <w:p>
      <w:pPr>
        <w:tabs>
          <w:tab w:val="left" w:pos="0"/>
          <w:tab w:val="left" w:pos="720"/>
          <w:tab w:val="left" w:pos="1080"/>
        </w:tabs>
        <w:adjustRightInd/>
        <w:spacing w:line="360" w:lineRule="auto"/>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（1.输入轴 2.供油组件 3.背壳 4.涡轮 5.泵轮6.外壳 7.勺管拖动调速装置 8.导管壳体 9.输出轴10.箱体 11.电加热器 12.仪表系统）</w:t>
      </w:r>
    </w:p>
    <w:p>
      <w:pPr>
        <w:tabs>
          <w:tab w:val="left" w:pos="0"/>
          <w:tab w:val="left" w:pos="720"/>
          <w:tab w:val="left" w:pos="1080"/>
        </w:tabs>
        <w:adjustRightInd/>
        <w:spacing w:line="360" w:lineRule="auto"/>
        <w:ind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kern w:val="0"/>
          <w:sz w:val="21"/>
          <w:szCs w:val="21"/>
          <w:lang w:val="en-US" w:eastAsia="zh-CN" w:bidi="ar-SA"/>
        </w:rPr>
        <w:t xml:space="preserve">2.4.2 </w:t>
      </w:r>
      <w:r>
        <w:rPr>
          <w:rFonts w:hint="eastAsia" w:ascii="仿宋" w:hAnsi="仿宋" w:eastAsia="仿宋" w:cs="仿宋"/>
          <w:sz w:val="21"/>
          <w:szCs w:val="21"/>
          <w:lang w:val="en-US" w:eastAsia="zh-CN"/>
        </w:rPr>
        <w:t>液力偶合器轴承使用采用进口轴承（如：SKF/FAG/NSK等），使用寿命50000小时；油封采用油封采用骨架唇型密封、质量高对轴基本无磨损且密封效果有效，使用寿命35000小时；整机使用年限不低于8年，供货后需提供原产地证明及报关单。</w:t>
      </w:r>
    </w:p>
    <w:p>
      <w:pPr>
        <w:pStyle w:val="24"/>
        <w:adjustRightInd w:val="0"/>
        <w:snapToGrid w:val="0"/>
        <w:spacing w:line="360" w:lineRule="auto"/>
        <w:ind w:left="0" w:firstLine="420" w:firstLineChars="200"/>
        <w:rPr>
          <w:rFonts w:hint="eastAsia" w:ascii="仿宋" w:hAnsi="仿宋" w:eastAsia="仿宋" w:cs="仿宋"/>
          <w:kern w:val="2"/>
          <w:sz w:val="21"/>
          <w:szCs w:val="22"/>
          <w:lang w:val="en-US" w:eastAsia="zh-CN" w:bidi="ar-SA"/>
        </w:rPr>
      </w:pPr>
      <w:r>
        <w:rPr>
          <w:rFonts w:hint="eastAsia" w:ascii="仿宋" w:hAnsi="仿宋" w:eastAsia="仿宋" w:cs="仿宋"/>
          <w:sz w:val="21"/>
          <w:szCs w:val="21"/>
        </w:rPr>
        <w:t>2.</w:t>
      </w:r>
      <w:r>
        <w:rPr>
          <w:rFonts w:hint="eastAsia" w:ascii="仿宋" w:hAnsi="仿宋" w:eastAsia="仿宋" w:cs="仿宋"/>
          <w:sz w:val="21"/>
          <w:szCs w:val="21"/>
          <w:lang w:val="en-US" w:eastAsia="zh-CN"/>
        </w:rPr>
        <w:t>4.3</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液力偶合器箱体采用铸钢箱体，箱体各部位断面需采用机械加工所得，粗糙度不得大于3.2；箱体焊接后必须退火去应力，出厂前必须进行打压实验，压力不得低于1.05MPa，时间不小于60min，并做渗漏实验</w:t>
      </w:r>
      <w:r>
        <w:rPr>
          <w:rFonts w:hint="eastAsia" w:ascii="仿宋" w:hAnsi="仿宋" w:eastAsia="仿宋" w:cs="仿宋"/>
          <w:kern w:val="2"/>
          <w:sz w:val="21"/>
          <w:szCs w:val="22"/>
          <w:lang w:val="en-US" w:eastAsia="zh-CN" w:bidi="ar-SA"/>
        </w:rPr>
        <w:t>。</w:t>
      </w:r>
    </w:p>
    <w:p>
      <w:pPr>
        <w:tabs>
          <w:tab w:val="left" w:pos="0"/>
          <w:tab w:val="left" w:pos="720"/>
          <w:tab w:val="left" w:pos="1080"/>
        </w:tabs>
        <w:adjustRightInd/>
        <w:spacing w:line="360" w:lineRule="auto"/>
        <w:ind w:left="1" w:firstLine="478" w:firstLineChars="228"/>
        <w:jc w:val="both"/>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2.4.4 泵轮采用CrMo钢，渗碳淬火处理，磨齿加工，精度等级6级；齿轮轴材质为42CrMo且均采用锻件调质处理。所有轴必须委托具备国家Ⅲ级资质单位进行探伤确认。</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2.4.5液力偶合器安全系数不低于2.5。</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2.4.6液力偶合器的排气孔（加油孔）油标必须为金属零部件，不得使用塑料或橡胶类零部件。</w:t>
      </w:r>
    </w:p>
    <w:p>
      <w:pPr>
        <w:tabs>
          <w:tab w:val="left" w:pos="0"/>
          <w:tab w:val="left" w:pos="720"/>
          <w:tab w:val="left" w:pos="1080"/>
        </w:tabs>
        <w:adjustRightInd/>
        <w:spacing w:line="360" w:lineRule="auto"/>
        <w:ind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2.4.7液力偶合器设有油窗或可视油标的，可视油标或油窗材质为有机玻璃，外侧使用金属（铝合金）防护，可视油标或油窗上需有清晰的油位指示。</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2.4.8液力偶合器安装方式必须与现场原机器一致，确保提供的液力偶合器能够完全的备用和互换。注：装配时必须保证零件的清洁， 并注意泵盖上方标识的箭头所示方向应与主电机的旋向一致，偏心套上的定位销必须插入泵盖的定位销孔内。各泵 组偏心套、内转子、外转子上均刻有编号，装配时必须按编号进行，不得混装。泵盖与泵组间轴向间隙为 0.05-0.08。偶合器出厂前， 所有旋转部件都进行过动平衡，每一配对部件都打上了装配标记。</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2.4.9 液力偶合器配套勺管调整执行机构必须在出厂前进行勺管调整实验，保证勺管调整。</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2.4.10制造标准和规范要求</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1)产品按照规定程序批准的图样及技术文件进行加工制造。所选用的材料，采购的配套件、标准件应具有检验合格证明，并符合国家及行业现行标准的规定。</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2)制造验收标准(以现行标准为准)</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除图纸及技术要求外，其余的锻造、铸造、焊接及机械加工件的要求均需按国家和行业的通用技术条件及投标厂标进行。</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《渐开线圆柱齿轮精度》                 　　  GB10095</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 xml:space="preserve">《齿轮传动装置噪声评价》                   JB/T5076 </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 xml:space="preserve">《三环减速器》                             YB/T079-1995 </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《公差与配合》                               GB1800-1804</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《形状和位置公差》                           GB118-1184</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en-US" w:eastAsia="zh-CN"/>
        </w:rPr>
        <w:t>《</w:t>
      </w:r>
      <w:r>
        <w:rPr>
          <w:rFonts w:hint="eastAsia" w:ascii="仿宋" w:hAnsi="仿宋" w:eastAsia="仿宋" w:cs="仿宋"/>
          <w:sz w:val="21"/>
          <w:szCs w:val="21"/>
          <w:lang w:val="zh-CN" w:eastAsia="zh-CN"/>
        </w:rPr>
        <w:t>表面粗糙度参数及其数值》                   GB1031</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《碳素结构钢》                               GB700</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《中厚板超声波探伤》                         GB/T29701</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《优质碳素结构钢技术条件》                   GB699</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《碳素钢铸件分类及技术条件》                 GB979</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《低合金结构钢》                             GB1591</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《合金结构钢技术条件》                       GB3077</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《重型机械通用技术条件产品检验》           JB/T5000.1</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《重型机械通用技术条件火焰切割件》         JB/T5000.2</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《重型机械通用技术条件焊接件》             JB/T5000.3</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《重型机械通用技术条件铸钢件》             JB/T5000.6</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《重型机械通用技术条件锻件》               JB/T5000.8</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《重型机械通用技术条件切削加工件》         JB/T5000.9</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《重型机械通用技术条件装配》         　    JB/T5000.10</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《重型机械通用技术条件配管》          　　 JB/T5000.11</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《重型机械通用技术条件涂装》               JB/T5000.12</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《重型机械通用技术条件包装》               JB/T5000.13</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《重型机械通用技术条件铸钢件无损探伤》     JB/T5000.14</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《重型机械通用技术条件锻件无损探伤》       JB/T5000.15</w:t>
      </w:r>
    </w:p>
    <w:p>
      <w:pPr>
        <w:spacing w:line="360" w:lineRule="auto"/>
        <w:rPr>
          <w:rFonts w:hint="eastAsia" w:ascii="仿宋" w:hAnsi="仿宋" w:eastAsia="仿宋" w:cs="仿宋"/>
          <w:b/>
          <w:spacing w:val="-4"/>
          <w:kern w:val="28"/>
          <w:sz w:val="21"/>
          <w:szCs w:val="21"/>
        </w:rPr>
      </w:pPr>
      <w:r>
        <w:rPr>
          <w:rFonts w:hint="eastAsia" w:ascii="仿宋" w:hAnsi="仿宋" w:eastAsia="仿宋" w:cs="仿宋"/>
          <w:b/>
          <w:spacing w:val="-4"/>
          <w:kern w:val="28"/>
          <w:sz w:val="21"/>
          <w:szCs w:val="21"/>
        </w:rPr>
        <w:t>附件三 系统设施供货范围</w:t>
      </w:r>
    </w:p>
    <w:tbl>
      <w:tblPr>
        <w:tblStyle w:val="12"/>
        <w:tblW w:w="8869" w:type="dxa"/>
        <w:tblInd w:w="93" w:type="dxa"/>
        <w:tblLayout w:type="fixed"/>
        <w:tblCellMar>
          <w:top w:w="0" w:type="dxa"/>
          <w:left w:w="108" w:type="dxa"/>
          <w:bottom w:w="0" w:type="dxa"/>
          <w:right w:w="108" w:type="dxa"/>
        </w:tblCellMar>
      </w:tblPr>
      <w:tblGrid>
        <w:gridCol w:w="580"/>
        <w:gridCol w:w="910"/>
        <w:gridCol w:w="1813"/>
        <w:gridCol w:w="1619"/>
        <w:gridCol w:w="2910"/>
        <w:gridCol w:w="1037"/>
      </w:tblGrid>
      <w:tr>
        <w:tblPrEx>
          <w:tblLayout w:type="fixed"/>
          <w:tblCellMar>
            <w:top w:w="0" w:type="dxa"/>
            <w:left w:w="108" w:type="dxa"/>
            <w:bottom w:w="0" w:type="dxa"/>
            <w:right w:w="108" w:type="dxa"/>
          </w:tblCellMar>
        </w:tblPrEx>
        <w:trPr>
          <w:trHeight w:val="841" w:hRule="atLeast"/>
        </w:trPr>
        <w:tc>
          <w:tcPr>
            <w:tcW w:w="5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仿宋" w:hAnsi="仿宋" w:eastAsia="仿宋" w:cs="仿宋"/>
                <w:sz w:val="21"/>
                <w:szCs w:val="21"/>
              </w:rPr>
            </w:pPr>
            <w:r>
              <w:rPr>
                <w:rFonts w:hint="eastAsia" w:ascii="仿宋" w:hAnsi="仿宋" w:eastAsia="仿宋" w:cs="仿宋"/>
                <w:sz w:val="21"/>
                <w:szCs w:val="21"/>
              </w:rPr>
              <w:t>序号</w:t>
            </w:r>
          </w:p>
        </w:tc>
        <w:tc>
          <w:tcPr>
            <w:tcW w:w="91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物料编码</w:t>
            </w:r>
          </w:p>
        </w:tc>
        <w:tc>
          <w:tcPr>
            <w:tcW w:w="181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仿宋" w:hAnsi="仿宋" w:eastAsia="仿宋" w:cs="仿宋"/>
                <w:sz w:val="21"/>
                <w:szCs w:val="21"/>
              </w:rPr>
            </w:pPr>
            <w:r>
              <w:rPr>
                <w:rFonts w:hint="eastAsia" w:ascii="仿宋" w:hAnsi="仿宋" w:eastAsia="仿宋" w:cs="仿宋"/>
                <w:sz w:val="21"/>
                <w:szCs w:val="21"/>
              </w:rPr>
              <w:t>名称</w:t>
            </w:r>
          </w:p>
        </w:tc>
        <w:tc>
          <w:tcPr>
            <w:tcW w:w="161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仿宋" w:hAnsi="仿宋" w:eastAsia="仿宋" w:cs="仿宋"/>
                <w:sz w:val="21"/>
                <w:szCs w:val="21"/>
              </w:rPr>
            </w:pPr>
            <w:r>
              <w:rPr>
                <w:rFonts w:hint="eastAsia" w:ascii="仿宋" w:hAnsi="仿宋" w:eastAsia="仿宋" w:cs="仿宋"/>
                <w:sz w:val="21"/>
                <w:szCs w:val="21"/>
              </w:rPr>
              <w:t>数量</w:t>
            </w:r>
          </w:p>
        </w:tc>
        <w:tc>
          <w:tcPr>
            <w:tcW w:w="291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铭牌</w:t>
            </w:r>
          </w:p>
        </w:tc>
        <w:tc>
          <w:tcPr>
            <w:tcW w:w="1037" w:type="dxa"/>
            <w:tcBorders>
              <w:top w:val="single" w:color="auto" w:sz="4" w:space="0"/>
              <w:left w:val="nil"/>
              <w:bottom w:val="single" w:color="auto" w:sz="4" w:space="0"/>
              <w:right w:val="single" w:color="auto" w:sz="4" w:space="0"/>
            </w:tcBorders>
            <w:noWrap/>
            <w:vAlign w:val="center"/>
          </w:tcPr>
          <w:p>
            <w:pPr>
              <w:widowControl/>
              <w:rPr>
                <w:rFonts w:hint="eastAsia" w:ascii="仿宋" w:hAnsi="仿宋" w:eastAsia="仿宋" w:cs="仿宋"/>
                <w:color w:val="000000"/>
                <w:kern w:val="0"/>
                <w:sz w:val="24"/>
                <w:szCs w:val="21"/>
                <w:lang w:val="en-US" w:eastAsia="zh-CN" w:bidi="ar-SA"/>
              </w:rPr>
            </w:pPr>
            <w:r>
              <w:rPr>
                <w:rFonts w:hint="eastAsia" w:ascii="仿宋" w:hAnsi="仿宋" w:eastAsia="仿宋" w:cs="仿宋"/>
                <w:color w:val="000000"/>
                <w:kern w:val="0"/>
                <w:szCs w:val="21"/>
              </w:rPr>
              <w:t>备注</w:t>
            </w:r>
          </w:p>
        </w:tc>
      </w:tr>
      <w:tr>
        <w:tblPrEx>
          <w:tblLayout w:type="fixed"/>
          <w:tblCellMar>
            <w:top w:w="0" w:type="dxa"/>
            <w:left w:w="108" w:type="dxa"/>
            <w:bottom w:w="0" w:type="dxa"/>
            <w:right w:w="108" w:type="dxa"/>
          </w:tblCellMar>
        </w:tblPrEx>
        <w:trPr>
          <w:trHeight w:val="1509" w:hRule="atLeast"/>
        </w:trPr>
        <w:tc>
          <w:tcPr>
            <w:tcW w:w="5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91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"https://mdm.jiugang.com/materi/wlwl/page/wlwl_list.jsp" \l "this" \o "点击查看详细" </w:instrText>
            </w:r>
            <w:r>
              <w:rPr>
                <w:rFonts w:hint="eastAsia" w:ascii="仿宋" w:hAnsi="仿宋" w:eastAsia="仿宋" w:cs="仿宋"/>
                <w:i w:val="0"/>
                <w:iCs w:val="0"/>
                <w:color w:val="auto"/>
                <w:kern w:val="0"/>
                <w:sz w:val="20"/>
                <w:szCs w:val="20"/>
                <w:u w:val="none"/>
                <w:lang w:val="en-US" w:eastAsia="zh-CN" w:bidi="ar"/>
              </w:rPr>
              <w:fldChar w:fldCharType="separate"/>
            </w:r>
            <w:r>
              <w:rPr>
                <w:rStyle w:val="16"/>
                <w:rFonts w:hint="eastAsia" w:ascii="仿宋" w:hAnsi="仿宋" w:eastAsia="仿宋" w:cs="仿宋"/>
                <w:i w:val="0"/>
                <w:iCs w:val="0"/>
                <w:color w:val="auto"/>
                <w:sz w:val="20"/>
                <w:szCs w:val="20"/>
                <w:u w:val="none"/>
              </w:rPr>
              <w:t xml:space="preserve">70399687 </w:t>
            </w:r>
            <w:r>
              <w:rPr>
                <w:rFonts w:hint="eastAsia" w:ascii="仿宋" w:hAnsi="仿宋" w:eastAsia="仿宋" w:cs="仿宋"/>
                <w:i w:val="0"/>
                <w:iCs w:val="0"/>
                <w:color w:val="auto"/>
                <w:kern w:val="0"/>
                <w:sz w:val="20"/>
                <w:szCs w:val="20"/>
                <w:u w:val="none"/>
                <w:lang w:val="en-US" w:eastAsia="zh-CN" w:bidi="ar"/>
              </w:rPr>
              <w:fldChar w:fldCharType="end"/>
            </w:r>
          </w:p>
        </w:tc>
        <w:tc>
          <w:tcPr>
            <w:tcW w:w="181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0"/>
                <w:szCs w:val="20"/>
                <w:u w:val="none"/>
                <w:lang w:val="en-US" w:eastAsia="zh-CN" w:bidi="ar"/>
              </w:rPr>
              <w:t>调速型液力偶合器\YOTCGP1000/1000r/min 640-1860KW 组件</w:t>
            </w:r>
          </w:p>
        </w:tc>
        <w:tc>
          <w:tcPr>
            <w:tcW w:w="1619"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1台</w:t>
            </w:r>
          </w:p>
        </w:tc>
        <w:tc>
          <w:tcPr>
            <w:tcW w:w="2910" w:type="dxa"/>
            <w:tcBorders>
              <w:top w:val="single" w:color="auto" w:sz="4" w:space="0"/>
              <w:left w:val="nil"/>
              <w:bottom w:val="single" w:color="auto" w:sz="4" w:space="0"/>
              <w:right w:val="single" w:color="auto" w:sz="4" w:space="0"/>
            </w:tcBorders>
            <w:noWrap/>
            <w:vAlign w:val="center"/>
          </w:tcPr>
          <w:p>
            <w:pPr>
              <w:widowControl/>
              <w:spacing w:line="360" w:lineRule="auto"/>
              <w:jc w:val="both"/>
              <w:rPr>
                <w:rFonts w:hint="eastAsia" w:ascii="仿宋" w:hAnsi="仿宋" w:eastAsia="仿宋" w:cs="仿宋"/>
                <w:lang w:eastAsia="zh-CN"/>
              </w:rPr>
            </w:pPr>
            <w:r>
              <w:rPr>
                <w:rFonts w:hint="eastAsia" w:ascii="仿宋" w:hAnsi="仿宋" w:eastAsia="仿宋" w:cs="仿宋"/>
                <w:lang w:eastAsia="zh-CN"/>
              </w:rPr>
              <w:drawing>
                <wp:inline distT="0" distB="0" distL="114300" distR="114300">
                  <wp:extent cx="1668145" cy="1250950"/>
                  <wp:effectExtent l="0" t="0" r="8255" b="6350"/>
                  <wp:docPr id="2" name="图片 2" descr="2＃二混也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二混也偶"/>
                          <pic:cNvPicPr>
                            <a:picLocks noChangeAspect="1"/>
                          </pic:cNvPicPr>
                        </pic:nvPicPr>
                        <pic:blipFill>
                          <a:blip r:embed="rId6"/>
                          <a:stretch>
                            <a:fillRect/>
                          </a:stretch>
                        </pic:blipFill>
                        <pic:spPr>
                          <a:xfrm>
                            <a:off x="0" y="0"/>
                            <a:ext cx="1668145" cy="1250950"/>
                          </a:xfrm>
                          <a:prstGeom prst="rect">
                            <a:avLst/>
                          </a:prstGeom>
                        </pic:spPr>
                      </pic:pic>
                    </a:graphicData>
                  </a:graphic>
                </wp:inline>
              </w:drawing>
            </w:r>
          </w:p>
        </w:tc>
        <w:tc>
          <w:tcPr>
            <w:tcW w:w="1037" w:type="dxa"/>
            <w:tcBorders>
              <w:top w:val="single" w:color="auto" w:sz="4" w:space="0"/>
              <w:left w:val="nil"/>
              <w:bottom w:val="single" w:color="auto" w:sz="4" w:space="0"/>
              <w:right w:val="single" w:color="auto" w:sz="4" w:space="0"/>
            </w:tcBorders>
            <w:noWrap/>
            <w:vAlign w:val="center"/>
          </w:tcPr>
          <w:p>
            <w:pPr>
              <w:widowControl/>
              <w:numPr>
                <w:ilvl w:val="0"/>
                <w:numId w:val="2"/>
              </w:numPr>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逆时针运转</w:t>
            </w:r>
          </w:p>
          <w:p>
            <w:pPr>
              <w:widowControl/>
              <w:numPr>
                <w:ilvl w:val="0"/>
                <w:numId w:val="0"/>
              </w:numPr>
              <w:spacing w:line="240" w:lineRule="auto"/>
              <w:jc w:val="both"/>
              <w:rPr>
                <w:rFonts w:hint="default" w:ascii="仿宋" w:hAnsi="仿宋" w:eastAsia="仿宋" w:cs="仿宋"/>
                <w:sz w:val="21"/>
                <w:szCs w:val="21"/>
                <w:lang w:val="en-US" w:eastAsia="zh-CN"/>
              </w:rPr>
            </w:pPr>
          </w:p>
        </w:tc>
      </w:tr>
    </w:tbl>
    <w:p>
      <w:pPr>
        <w:tabs>
          <w:tab w:val="left" w:pos="0"/>
          <w:tab w:val="left" w:pos="900"/>
          <w:tab w:val="left" w:pos="1080"/>
        </w:tabs>
        <w:spacing w:line="360" w:lineRule="auto"/>
        <w:rPr>
          <w:rFonts w:hint="eastAsia" w:ascii="仿宋" w:hAnsi="仿宋" w:eastAsia="仿宋" w:cs="仿宋"/>
          <w:b/>
          <w:bCs/>
          <w:color w:val="0000FF"/>
          <w:sz w:val="21"/>
          <w:szCs w:val="21"/>
          <w:highlight w:val="none"/>
        </w:rPr>
      </w:pPr>
      <w:r>
        <w:rPr>
          <w:rFonts w:hint="eastAsia" w:ascii="仿宋" w:hAnsi="仿宋" w:eastAsia="仿宋" w:cs="仿宋"/>
          <w:b/>
          <w:sz w:val="21"/>
          <w:szCs w:val="21"/>
        </w:rPr>
        <w:t>附加说明</w:t>
      </w:r>
      <w:r>
        <w:rPr>
          <w:rFonts w:hint="eastAsia" w:ascii="仿宋" w:hAnsi="仿宋" w:eastAsia="仿宋" w:cs="仿宋"/>
          <w:b/>
          <w:sz w:val="21"/>
          <w:szCs w:val="21"/>
          <w:lang w:eastAsia="zh-CN"/>
        </w:rPr>
        <w:t>：</w:t>
      </w:r>
      <w:r>
        <w:rPr>
          <w:rFonts w:hint="eastAsia" w:ascii="仿宋" w:hAnsi="仿宋" w:eastAsia="仿宋" w:cs="仿宋"/>
          <w:b/>
          <w:bCs/>
          <w:color w:val="0000FF"/>
          <w:sz w:val="21"/>
          <w:szCs w:val="21"/>
          <w:highlight w:val="none"/>
          <w:lang w:val="en-US" w:eastAsia="zh-CN"/>
        </w:rPr>
        <w:t>360</w:t>
      </w:r>
      <w:r>
        <w:rPr>
          <w:rFonts w:hint="eastAsia" w:ascii="仿宋" w:hAnsi="仿宋" w:eastAsia="仿宋" w:cs="仿宋"/>
          <w:b/>
          <w:bCs/>
          <w:color w:val="0000FF"/>
          <w:sz w:val="21"/>
          <w:szCs w:val="21"/>
          <w:highlight w:val="none"/>
        </w:rPr>
        <w:t>m</w:t>
      </w:r>
      <w:r>
        <w:rPr>
          <w:rFonts w:hint="eastAsia" w:ascii="仿宋" w:hAnsi="仿宋" w:eastAsia="仿宋" w:cs="仿宋"/>
          <w:b/>
          <w:bCs/>
          <w:color w:val="0000FF"/>
          <w:sz w:val="21"/>
          <w:szCs w:val="21"/>
          <w:highlight w:val="none"/>
          <w:vertAlign w:val="superscript"/>
        </w:rPr>
        <w:t>2</w:t>
      </w:r>
      <w:r>
        <w:rPr>
          <w:rFonts w:hint="eastAsia" w:ascii="仿宋" w:hAnsi="仿宋" w:eastAsia="仿宋" w:cs="仿宋"/>
          <w:b/>
          <w:bCs/>
          <w:color w:val="0000FF"/>
          <w:sz w:val="21"/>
          <w:szCs w:val="21"/>
          <w:highlight w:val="none"/>
        </w:rPr>
        <w:t>烧结机</w:t>
      </w:r>
      <w:r>
        <w:rPr>
          <w:rFonts w:hint="eastAsia" w:ascii="仿宋" w:hAnsi="仿宋" w:eastAsia="仿宋" w:cs="仿宋"/>
          <w:b/>
          <w:bCs/>
          <w:color w:val="0000FF"/>
          <w:sz w:val="21"/>
          <w:szCs w:val="21"/>
          <w:highlight w:val="none"/>
          <w:lang w:eastAsia="zh-CN"/>
        </w:rPr>
        <w:t>配套</w:t>
      </w:r>
      <w:r>
        <w:rPr>
          <w:rFonts w:hint="eastAsia" w:ascii="仿宋" w:hAnsi="仿宋" w:eastAsia="仿宋" w:cs="仿宋"/>
          <w:b/>
          <w:bCs/>
          <w:color w:val="0000FF"/>
          <w:sz w:val="21"/>
          <w:szCs w:val="21"/>
          <w:highlight w:val="none"/>
          <w:lang w:val="en-US" w:eastAsia="zh-CN"/>
        </w:rPr>
        <w:t>的两种规格的</w:t>
      </w:r>
      <w:r>
        <w:rPr>
          <w:rFonts w:hint="eastAsia" w:ascii="仿宋" w:hAnsi="仿宋" w:eastAsia="仿宋" w:cs="仿宋"/>
          <w:b/>
          <w:bCs/>
          <w:i w:val="0"/>
          <w:iCs w:val="0"/>
          <w:color w:val="0000FF"/>
          <w:kern w:val="0"/>
          <w:sz w:val="20"/>
          <w:szCs w:val="20"/>
          <w:u w:val="none"/>
          <w:lang w:val="en-US" w:eastAsia="zh-CN" w:bidi="ar"/>
        </w:rPr>
        <w:t>YOTCGP型</w:t>
      </w:r>
      <w:r>
        <w:rPr>
          <w:rFonts w:hint="eastAsia" w:ascii="仿宋" w:hAnsi="仿宋" w:eastAsia="仿宋" w:cs="仿宋"/>
          <w:b/>
          <w:bCs/>
          <w:i w:val="0"/>
          <w:iCs w:val="0"/>
          <w:color w:val="0000FF"/>
          <w:kern w:val="0"/>
          <w:sz w:val="20"/>
          <w:szCs w:val="20"/>
          <w:highlight w:val="none"/>
          <w:u w:val="none"/>
          <w:lang w:val="en-US" w:eastAsia="zh-CN" w:bidi="ar"/>
        </w:rPr>
        <w:t>液力偶合器</w:t>
      </w:r>
      <w:r>
        <w:rPr>
          <w:rFonts w:hint="eastAsia" w:ascii="仿宋" w:hAnsi="仿宋" w:eastAsia="仿宋" w:cs="仿宋"/>
          <w:b/>
          <w:bCs/>
          <w:color w:val="0000FF"/>
          <w:sz w:val="21"/>
          <w:szCs w:val="21"/>
          <w:highlight w:val="none"/>
          <w:lang w:eastAsia="zh-CN"/>
        </w:rPr>
        <w:t>为烧结机系统关键备件，一旦出现问题将会造成较大设备</w:t>
      </w:r>
      <w:r>
        <w:rPr>
          <w:rFonts w:hint="eastAsia" w:ascii="仿宋" w:hAnsi="仿宋" w:eastAsia="仿宋" w:cs="仿宋"/>
          <w:b/>
          <w:bCs/>
          <w:color w:val="0000FF"/>
          <w:sz w:val="21"/>
          <w:szCs w:val="21"/>
          <w:highlight w:val="none"/>
          <w:lang w:val="en-US" w:eastAsia="zh-CN"/>
        </w:rPr>
        <w:t>事故</w:t>
      </w:r>
      <w:r>
        <w:rPr>
          <w:rFonts w:hint="eastAsia" w:ascii="仿宋" w:hAnsi="仿宋" w:eastAsia="仿宋" w:cs="仿宋"/>
          <w:b/>
          <w:bCs/>
          <w:color w:val="0000FF"/>
          <w:sz w:val="21"/>
          <w:szCs w:val="21"/>
          <w:highlight w:val="none"/>
          <w:lang w:eastAsia="zh-CN"/>
        </w:rPr>
        <w:t>。为确保各部件关联安装尺寸</w:t>
      </w:r>
      <w:r>
        <w:rPr>
          <w:rFonts w:hint="eastAsia" w:ascii="仿宋" w:hAnsi="仿宋" w:eastAsia="仿宋" w:cs="仿宋"/>
          <w:b/>
          <w:bCs/>
          <w:color w:val="0000FF"/>
          <w:sz w:val="21"/>
          <w:szCs w:val="21"/>
          <w:highlight w:val="none"/>
        </w:rPr>
        <w:t>与我厂现用各部组件具有</w:t>
      </w:r>
      <w:r>
        <w:rPr>
          <w:rFonts w:hint="eastAsia" w:ascii="仿宋" w:hAnsi="仿宋" w:eastAsia="仿宋" w:cs="仿宋"/>
          <w:b/>
          <w:bCs/>
          <w:color w:val="0000FF"/>
          <w:sz w:val="21"/>
          <w:szCs w:val="21"/>
          <w:highlight w:val="none"/>
          <w:lang w:eastAsia="zh-CN"/>
        </w:rPr>
        <w:t>完全的</w:t>
      </w:r>
      <w:r>
        <w:rPr>
          <w:rFonts w:hint="eastAsia" w:ascii="仿宋" w:hAnsi="仿宋" w:eastAsia="仿宋" w:cs="仿宋"/>
          <w:b/>
          <w:bCs/>
          <w:color w:val="0000FF"/>
          <w:sz w:val="21"/>
          <w:szCs w:val="21"/>
          <w:highlight w:val="none"/>
        </w:rPr>
        <w:t>互换性</w:t>
      </w:r>
      <w:r>
        <w:rPr>
          <w:rFonts w:hint="eastAsia" w:ascii="仿宋" w:hAnsi="仿宋" w:eastAsia="仿宋" w:cs="仿宋"/>
          <w:b/>
          <w:bCs/>
          <w:color w:val="0000FF"/>
          <w:sz w:val="21"/>
          <w:szCs w:val="21"/>
          <w:highlight w:val="none"/>
          <w:lang w:eastAsia="zh-CN"/>
        </w:rPr>
        <w:t>，乙方必须参照或相当于</w:t>
      </w:r>
      <w:r>
        <w:rPr>
          <w:rFonts w:hint="eastAsia" w:ascii="仿宋" w:hAnsi="仿宋" w:eastAsia="仿宋" w:cs="仿宋"/>
          <w:b/>
          <w:bCs/>
          <w:color w:val="0000FF"/>
          <w:sz w:val="21"/>
          <w:szCs w:val="21"/>
          <w:highlight w:val="none"/>
          <w:lang w:val="en-US" w:eastAsia="zh-CN"/>
        </w:rPr>
        <w:t>原厂家</w:t>
      </w:r>
      <w:r>
        <w:rPr>
          <w:rFonts w:hint="eastAsia" w:ascii="仿宋" w:hAnsi="仿宋" w:eastAsia="仿宋" w:cs="仿宋"/>
          <w:b/>
          <w:bCs/>
          <w:color w:val="0000FF"/>
          <w:sz w:val="21"/>
          <w:szCs w:val="21"/>
          <w:highlight w:val="none"/>
          <w:lang w:eastAsia="zh-CN"/>
        </w:rPr>
        <w:t>，</w:t>
      </w:r>
      <w:r>
        <w:rPr>
          <w:rFonts w:hint="eastAsia" w:ascii="仿宋" w:hAnsi="仿宋" w:eastAsia="仿宋" w:cs="仿宋"/>
          <w:b/>
          <w:bCs/>
          <w:color w:val="0000FF"/>
          <w:sz w:val="21"/>
          <w:szCs w:val="21"/>
          <w:highlight w:val="none"/>
        </w:rPr>
        <w:t>否则，一切后果由乙方承担。</w:t>
      </w:r>
    </w:p>
    <w:p>
      <w:pPr>
        <w:tabs>
          <w:tab w:val="left" w:pos="0"/>
          <w:tab w:val="left" w:pos="900"/>
          <w:tab w:val="left" w:pos="1080"/>
        </w:tabs>
        <w:spacing w:line="360" w:lineRule="auto"/>
        <w:rPr>
          <w:rFonts w:hint="eastAsia" w:ascii="仿宋" w:hAnsi="仿宋" w:eastAsia="仿宋" w:cs="仿宋"/>
          <w:b/>
          <w:sz w:val="21"/>
          <w:szCs w:val="21"/>
        </w:rPr>
      </w:pPr>
      <w:r>
        <w:rPr>
          <w:rFonts w:hint="eastAsia" w:ascii="仿宋" w:hAnsi="仿宋" w:eastAsia="仿宋" w:cs="仿宋"/>
          <w:b/>
          <w:sz w:val="21"/>
          <w:szCs w:val="21"/>
        </w:rPr>
        <w:t>附件四 提供资料</w:t>
      </w:r>
    </w:p>
    <w:p>
      <w:pPr>
        <w:spacing w:line="360" w:lineRule="auto"/>
        <w:ind w:firstLine="119" w:firstLineChars="57"/>
        <w:rPr>
          <w:rFonts w:hint="eastAsia" w:ascii="仿宋" w:hAnsi="仿宋" w:eastAsia="仿宋" w:cs="仿宋"/>
          <w:sz w:val="21"/>
          <w:szCs w:val="21"/>
        </w:rPr>
      </w:pPr>
      <w:r>
        <w:rPr>
          <w:rFonts w:hint="eastAsia" w:ascii="仿宋" w:hAnsi="仿宋" w:eastAsia="仿宋" w:cs="仿宋"/>
          <w:color w:val="000000"/>
          <w:sz w:val="21"/>
          <w:szCs w:val="21"/>
        </w:rPr>
        <w:t>4.</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乙方向甲方提供以下资料：</w:t>
      </w:r>
    </w:p>
    <w:p>
      <w:pPr>
        <w:numPr>
          <w:ilvl w:val="0"/>
          <w:numId w:val="0"/>
        </w:numPr>
        <w:tabs>
          <w:tab w:val="left" w:pos="0"/>
          <w:tab w:val="left" w:pos="720"/>
        </w:tabs>
        <w:adjustRightInd/>
        <w:spacing w:line="360" w:lineRule="auto"/>
        <w:ind w:left="120" w:left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4.1.1</w:t>
      </w:r>
      <w:r>
        <w:rPr>
          <w:rFonts w:hint="eastAsia" w:ascii="仿宋" w:hAnsi="仿宋" w:eastAsia="仿宋" w:cs="仿宋"/>
          <w:sz w:val="21"/>
          <w:szCs w:val="21"/>
        </w:rPr>
        <w:t xml:space="preserve"> 产品合格证</w:t>
      </w:r>
    </w:p>
    <w:p>
      <w:pPr>
        <w:numPr>
          <w:ilvl w:val="0"/>
          <w:numId w:val="0"/>
        </w:numPr>
        <w:tabs>
          <w:tab w:val="left" w:pos="0"/>
          <w:tab w:val="left" w:pos="720"/>
        </w:tabs>
        <w:adjustRightInd/>
        <w:spacing w:line="360" w:lineRule="auto"/>
        <w:ind w:left="120" w:left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4.1.2</w:t>
      </w:r>
      <w:r>
        <w:rPr>
          <w:rFonts w:hint="eastAsia" w:ascii="仿宋" w:hAnsi="仿宋" w:eastAsia="仿宋" w:cs="仿宋"/>
          <w:sz w:val="21"/>
          <w:szCs w:val="21"/>
        </w:rPr>
        <w:t xml:space="preserve"> 竣工图纸</w:t>
      </w:r>
      <w:r>
        <w:rPr>
          <w:rFonts w:hint="eastAsia" w:ascii="仿宋" w:hAnsi="仿宋" w:eastAsia="仿宋" w:cs="仿宋"/>
          <w:sz w:val="21"/>
          <w:szCs w:val="21"/>
          <w:lang w:val="en-US" w:eastAsia="zh-CN"/>
        </w:rPr>
        <w:t>(含零部件图纸、易损件清单)</w:t>
      </w:r>
    </w:p>
    <w:p>
      <w:pPr>
        <w:numPr>
          <w:ilvl w:val="0"/>
          <w:numId w:val="0"/>
        </w:numPr>
        <w:tabs>
          <w:tab w:val="left" w:pos="0"/>
          <w:tab w:val="left" w:pos="720"/>
        </w:tabs>
        <w:adjustRightInd/>
        <w:spacing w:line="360" w:lineRule="auto"/>
        <w:ind w:left="120" w:left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4.1.3</w:t>
      </w:r>
      <w:r>
        <w:rPr>
          <w:rFonts w:hint="eastAsia" w:ascii="仿宋" w:hAnsi="仿宋" w:eastAsia="仿宋" w:cs="仿宋"/>
          <w:sz w:val="21"/>
          <w:szCs w:val="21"/>
        </w:rPr>
        <w:t xml:space="preserve"> 产品检验报告</w:t>
      </w:r>
      <w:r>
        <w:rPr>
          <w:rFonts w:hint="eastAsia" w:ascii="仿宋" w:hAnsi="仿宋" w:eastAsia="仿宋" w:cs="仿宋"/>
          <w:sz w:val="21"/>
          <w:szCs w:val="21"/>
          <w:lang w:eastAsia="zh-CN"/>
        </w:rPr>
        <w:t>：</w:t>
      </w:r>
      <w:r>
        <w:rPr>
          <w:rFonts w:hint="eastAsia" w:ascii="仿宋" w:hAnsi="仿宋" w:eastAsia="仿宋" w:cs="仿宋"/>
          <w:b/>
          <w:bCs/>
          <w:sz w:val="21"/>
          <w:szCs w:val="21"/>
          <w:lang w:val="en-US" w:eastAsia="zh-CN"/>
        </w:rPr>
        <w:t>各轴探伤检测</w:t>
      </w:r>
      <w:r>
        <w:rPr>
          <w:rFonts w:hint="eastAsia" w:ascii="仿宋" w:hAnsi="仿宋" w:eastAsia="仿宋" w:cs="仿宋"/>
          <w:b/>
          <w:bCs/>
          <w:sz w:val="21"/>
          <w:szCs w:val="21"/>
        </w:rPr>
        <w:t>报告</w:t>
      </w:r>
      <w:r>
        <w:rPr>
          <w:rFonts w:hint="eastAsia" w:ascii="仿宋" w:hAnsi="仿宋" w:eastAsia="仿宋" w:cs="仿宋"/>
          <w:b/>
          <w:bCs/>
          <w:sz w:val="21"/>
          <w:szCs w:val="21"/>
          <w:lang w:val="en-US" w:eastAsia="zh-CN"/>
        </w:rPr>
        <w:t>，密封压力检测</w:t>
      </w:r>
      <w:r>
        <w:rPr>
          <w:rFonts w:hint="eastAsia" w:ascii="仿宋" w:hAnsi="仿宋" w:eastAsia="仿宋" w:cs="仿宋"/>
          <w:b/>
          <w:bCs/>
          <w:sz w:val="21"/>
          <w:szCs w:val="21"/>
        </w:rPr>
        <w:t>报告</w:t>
      </w:r>
      <w:r>
        <w:rPr>
          <w:rFonts w:hint="eastAsia" w:ascii="仿宋" w:hAnsi="仿宋" w:eastAsia="仿宋" w:cs="仿宋"/>
          <w:b/>
          <w:bCs/>
          <w:sz w:val="21"/>
          <w:szCs w:val="21"/>
          <w:lang w:val="en-US" w:eastAsia="zh-CN"/>
        </w:rPr>
        <w:t>，壳体渗漏检测</w:t>
      </w:r>
      <w:r>
        <w:rPr>
          <w:rFonts w:hint="eastAsia" w:ascii="仿宋" w:hAnsi="仿宋" w:eastAsia="仿宋" w:cs="仿宋"/>
          <w:b/>
          <w:bCs/>
          <w:sz w:val="21"/>
          <w:szCs w:val="21"/>
        </w:rPr>
        <w:t>报告</w:t>
      </w:r>
      <w:r>
        <w:rPr>
          <w:rFonts w:hint="eastAsia" w:ascii="仿宋" w:hAnsi="仿宋" w:eastAsia="仿宋" w:cs="仿宋"/>
          <w:b/>
          <w:bCs/>
          <w:sz w:val="21"/>
          <w:szCs w:val="21"/>
          <w:lang w:val="en-US" w:eastAsia="zh-CN"/>
        </w:rPr>
        <w:t>，内部间隙调整参数报告，执行器调试参数报告，压力温度调试参数报告等。</w:t>
      </w:r>
    </w:p>
    <w:p>
      <w:pPr>
        <w:numPr>
          <w:ilvl w:val="0"/>
          <w:numId w:val="0"/>
        </w:numPr>
        <w:tabs>
          <w:tab w:val="left" w:pos="0"/>
          <w:tab w:val="left" w:pos="720"/>
        </w:tabs>
        <w:adjustRightInd/>
        <w:spacing w:line="360" w:lineRule="auto"/>
        <w:ind w:left="120" w:left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4.1.4</w:t>
      </w:r>
      <w:r>
        <w:rPr>
          <w:rFonts w:hint="eastAsia" w:ascii="仿宋" w:hAnsi="仿宋" w:eastAsia="仿宋" w:cs="仿宋"/>
          <w:sz w:val="21"/>
          <w:szCs w:val="21"/>
        </w:rPr>
        <w:t xml:space="preserve"> 说明书</w:t>
      </w:r>
    </w:p>
    <w:p>
      <w:pPr>
        <w:spacing w:line="360" w:lineRule="auto"/>
        <w:rPr>
          <w:rFonts w:hint="eastAsia" w:ascii="仿宋" w:hAnsi="仿宋" w:eastAsia="仿宋" w:cs="仿宋"/>
          <w:b/>
          <w:sz w:val="21"/>
          <w:szCs w:val="21"/>
        </w:rPr>
      </w:pPr>
      <w:r>
        <w:rPr>
          <w:rFonts w:hint="eastAsia" w:ascii="仿宋" w:hAnsi="仿宋" w:eastAsia="仿宋" w:cs="仿宋"/>
          <w:b/>
          <w:sz w:val="21"/>
          <w:szCs w:val="21"/>
        </w:rPr>
        <w:t>附件五 售后服务</w:t>
      </w:r>
    </w:p>
    <w:p>
      <w:pPr>
        <w:tabs>
          <w:tab w:val="left" w:pos="0"/>
          <w:tab w:val="left" w:pos="720"/>
          <w:tab w:val="left" w:pos="1080"/>
        </w:tabs>
        <w:adjustRightInd/>
        <w:spacing w:line="360" w:lineRule="auto"/>
        <w:ind w:left="1" w:firstLine="478" w:firstLineChars="228"/>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5.1质量保证项目：</w:t>
      </w:r>
      <w:bookmarkStart w:id="0" w:name="_GoBack"/>
      <w:bookmarkEnd w:id="0"/>
      <w:r>
        <w:rPr>
          <w:rFonts w:hint="eastAsia" w:ascii="仿宋" w:hAnsi="仿宋" w:eastAsia="仿宋" w:cs="仿宋"/>
          <w:sz w:val="21"/>
          <w:szCs w:val="21"/>
          <w:lang w:eastAsia="zh-CN"/>
        </w:rPr>
        <w:t>整机寿命</w:t>
      </w:r>
      <w:r>
        <w:rPr>
          <w:rFonts w:hint="eastAsia" w:ascii="仿宋" w:hAnsi="仿宋" w:eastAsia="仿宋" w:cs="仿宋"/>
          <w:kern w:val="2"/>
          <w:sz w:val="21"/>
          <w:szCs w:val="21"/>
          <w:lang w:val="en-US" w:eastAsia="zh-CN" w:bidi="ar-SA"/>
        </w:rPr>
        <w:t>不低于8年，油封、密封件等易损件寿命在4年以上，轴承使用寿命应在5年以上。</w:t>
      </w:r>
    </w:p>
    <w:p>
      <w:pPr>
        <w:pStyle w:val="8"/>
        <w:spacing w:line="360" w:lineRule="auto"/>
        <w:ind w:firstLine="539" w:firstLineChars="257"/>
        <w:rPr>
          <w:rFonts w:hint="eastAsia" w:ascii="仿宋" w:hAnsi="仿宋" w:eastAsia="仿宋" w:cs="仿宋"/>
          <w:szCs w:val="21"/>
        </w:rPr>
      </w:pPr>
      <w:r>
        <w:rPr>
          <w:rFonts w:hint="eastAsia" w:ascii="仿宋" w:hAnsi="仿宋" w:eastAsia="仿宋" w:cs="仿宋"/>
          <w:szCs w:val="21"/>
        </w:rPr>
        <w:t>5.2保质期内，凡是由于设备质量问题引起的损坏，乙方在接到通知24小时内到达现场，无偿负责维修恢复原有的功能，同时无偿提供设备备件1套。</w:t>
      </w:r>
    </w:p>
    <w:p>
      <w:pPr>
        <w:pStyle w:val="8"/>
        <w:spacing w:line="360" w:lineRule="auto"/>
        <w:ind w:firstLine="539" w:firstLineChars="257"/>
        <w:rPr>
          <w:rFonts w:hint="eastAsia" w:ascii="仿宋" w:hAnsi="仿宋" w:eastAsia="仿宋" w:cs="仿宋"/>
          <w:szCs w:val="21"/>
        </w:rPr>
      </w:pPr>
      <w:r>
        <w:rPr>
          <w:rFonts w:hint="eastAsia" w:ascii="仿宋" w:hAnsi="仿宋" w:eastAsia="仿宋" w:cs="仿宋"/>
          <w:szCs w:val="21"/>
        </w:rPr>
        <w:t>5.3设备因甲方人为原因出现损坏，按甲方通知，乙方积极配合甲方维修处理，优先、及时提供备件，费用由甲方承担。</w:t>
      </w:r>
    </w:p>
    <w:p>
      <w:pPr>
        <w:pStyle w:val="8"/>
        <w:spacing w:line="360" w:lineRule="auto"/>
        <w:ind w:firstLine="539" w:firstLineChars="257"/>
        <w:rPr>
          <w:rFonts w:hint="eastAsia" w:ascii="仿宋" w:hAnsi="仿宋" w:eastAsia="仿宋" w:cs="仿宋"/>
          <w:szCs w:val="21"/>
        </w:rPr>
      </w:pPr>
      <w:r>
        <w:rPr>
          <w:rFonts w:hint="eastAsia" w:ascii="仿宋" w:hAnsi="仿宋" w:eastAsia="仿宋" w:cs="仿宋"/>
          <w:szCs w:val="21"/>
          <w:lang w:val="en-US" w:eastAsia="zh-CN"/>
        </w:rPr>
        <w:t>偶合器备件到达现场后，乙方委派厂家技术人员一同到现场和甲方技术人员共同验货确认，确保备件合格。</w:t>
      </w:r>
    </w:p>
    <w:p>
      <w:pPr>
        <w:widowControl w:val="0"/>
        <w:ind w:firstLine="630" w:firstLineChars="300"/>
        <w:jc w:val="both"/>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5.4联系人电子邮箱：</w:t>
      </w: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"mailto:panzhongming@jiugang.com"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kern w:val="2"/>
          <w:sz w:val="21"/>
          <w:szCs w:val="21"/>
          <w:lang w:val="en-US" w:eastAsia="zh-CN" w:bidi="ar-SA"/>
        </w:rPr>
        <w:t>majin@jiugang.com</w:t>
      </w:r>
      <w:r>
        <w:rPr>
          <w:rFonts w:hint="eastAsia" w:ascii="仿宋" w:hAnsi="仿宋" w:eastAsia="仿宋" w:cs="仿宋"/>
          <w:kern w:val="2"/>
          <w:sz w:val="21"/>
          <w:szCs w:val="21"/>
          <w:lang w:val="en-US" w:eastAsia="zh-CN" w:bidi="ar-SA"/>
        </w:rPr>
        <w:fldChar w:fldCharType="end"/>
      </w:r>
      <w:r>
        <w:rPr>
          <w:rFonts w:hint="eastAsia" w:ascii="仿宋" w:hAnsi="仿宋" w:eastAsia="仿宋" w:cs="仿宋"/>
          <w:kern w:val="2"/>
          <w:sz w:val="21"/>
          <w:szCs w:val="21"/>
          <w:lang w:val="en-US" w:eastAsia="zh-CN" w:bidi="ar-SA"/>
        </w:rPr>
        <w:t xml:space="preserve">     甲方电话：马晋  15719398685</w:t>
      </w:r>
    </w:p>
    <w:p>
      <w:pPr>
        <w:tabs>
          <w:tab w:val="left" w:pos="0"/>
          <w:tab w:val="left" w:pos="720"/>
          <w:tab w:val="left" w:pos="900"/>
          <w:tab w:val="left" w:pos="1080"/>
        </w:tabs>
        <w:spacing w:line="360" w:lineRule="auto"/>
        <w:rPr>
          <w:rFonts w:hint="eastAsia" w:ascii="仿宋" w:hAnsi="仿宋" w:eastAsia="仿宋" w:cs="仿宋"/>
          <w:b/>
          <w:sz w:val="21"/>
          <w:szCs w:val="21"/>
        </w:rPr>
      </w:pPr>
      <w:r>
        <w:rPr>
          <w:rFonts w:hint="eastAsia" w:ascii="仿宋" w:hAnsi="仿宋" w:eastAsia="仿宋" w:cs="仿宋"/>
          <w:b/>
          <w:sz w:val="21"/>
          <w:szCs w:val="21"/>
        </w:rPr>
        <w:t>附件六  交货时间及地点</w:t>
      </w:r>
    </w:p>
    <w:p>
      <w:pPr>
        <w:numPr>
          <w:ilvl w:val="2"/>
          <w:numId w:val="3"/>
        </w:numPr>
        <w:tabs>
          <w:tab w:val="left" w:pos="-180"/>
          <w:tab w:val="left" w:pos="-120"/>
          <w:tab w:val="left" w:pos="540"/>
          <w:tab w:val="left" w:pos="720"/>
        </w:tabs>
        <w:adjustRightInd/>
        <w:spacing w:line="360" w:lineRule="auto"/>
        <w:ind w:left="0" w:firstLine="120"/>
        <w:jc w:val="both"/>
        <w:textAlignment w:val="auto"/>
        <w:rPr>
          <w:rFonts w:hint="eastAsia" w:ascii="仿宋" w:hAnsi="仿宋" w:eastAsia="仿宋" w:cs="仿宋"/>
          <w:sz w:val="21"/>
          <w:szCs w:val="21"/>
        </w:rPr>
      </w:pPr>
      <w:r>
        <w:rPr>
          <w:rFonts w:hint="eastAsia" w:ascii="仿宋" w:hAnsi="仿宋" w:eastAsia="仿宋" w:cs="仿宋"/>
          <w:sz w:val="21"/>
          <w:szCs w:val="21"/>
        </w:rPr>
        <w:t>交货时间：</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年</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月</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日</w:t>
      </w:r>
    </w:p>
    <w:p>
      <w:pPr>
        <w:numPr>
          <w:ilvl w:val="2"/>
          <w:numId w:val="3"/>
        </w:numPr>
        <w:tabs>
          <w:tab w:val="left" w:pos="-180"/>
          <w:tab w:val="left" w:pos="-120"/>
          <w:tab w:val="left" w:pos="540"/>
          <w:tab w:val="left" w:pos="720"/>
        </w:tabs>
        <w:adjustRightInd/>
        <w:spacing w:line="360" w:lineRule="auto"/>
        <w:ind w:left="0" w:firstLine="120"/>
        <w:jc w:val="both"/>
        <w:textAlignment w:val="auto"/>
        <w:rPr>
          <w:rFonts w:hint="eastAsia" w:ascii="仿宋" w:hAnsi="仿宋" w:eastAsia="仿宋" w:cs="仿宋"/>
          <w:sz w:val="21"/>
          <w:szCs w:val="21"/>
        </w:rPr>
      </w:pPr>
      <w:r>
        <w:rPr>
          <w:rFonts w:hint="eastAsia" w:ascii="仿宋" w:hAnsi="仿宋" w:eastAsia="仿宋" w:cs="仿宋"/>
          <w:sz w:val="21"/>
          <w:szCs w:val="21"/>
        </w:rPr>
        <w:t>交货地点：甘肃省嘉峪关市酒钢储运部工矿备件仓储部</w:t>
      </w:r>
    </w:p>
    <w:p>
      <w:pPr>
        <w:tabs>
          <w:tab w:val="left" w:pos="0"/>
          <w:tab w:val="left" w:pos="720"/>
          <w:tab w:val="left" w:pos="900"/>
          <w:tab w:val="left" w:pos="1080"/>
        </w:tabs>
        <w:spacing w:line="360" w:lineRule="auto"/>
        <w:rPr>
          <w:rFonts w:hint="eastAsia" w:ascii="仿宋" w:hAnsi="仿宋" w:eastAsia="仿宋" w:cs="仿宋"/>
          <w:b/>
          <w:sz w:val="21"/>
          <w:szCs w:val="21"/>
        </w:rPr>
      </w:pPr>
      <w:r>
        <w:rPr>
          <w:rFonts w:hint="eastAsia" w:ascii="仿宋" w:hAnsi="仿宋" w:eastAsia="仿宋" w:cs="仿宋"/>
          <w:b/>
          <w:sz w:val="21"/>
          <w:szCs w:val="21"/>
        </w:rPr>
        <w:t>附件七   其它</w:t>
      </w:r>
    </w:p>
    <w:p>
      <w:pPr>
        <w:tabs>
          <w:tab w:val="left" w:pos="0"/>
          <w:tab w:val="left" w:pos="720"/>
          <w:tab w:val="left" w:pos="900"/>
          <w:tab w:val="left" w:pos="1080"/>
        </w:tabs>
        <w:spacing w:line="360" w:lineRule="auto"/>
        <w:ind w:firstLine="420" w:firstLineChars="200"/>
        <w:rPr>
          <w:rFonts w:hint="eastAsia" w:ascii="仿宋" w:hAnsi="仿宋" w:eastAsia="仿宋" w:cs="仿宋"/>
          <w:sz w:val="21"/>
        </w:rPr>
      </w:pPr>
      <w:r>
        <w:rPr>
          <w:rFonts w:hint="eastAsia" w:ascii="仿宋" w:hAnsi="仿宋" w:eastAsia="仿宋" w:cs="仿宋"/>
          <w:sz w:val="21"/>
          <w:lang w:val="en-US" w:eastAsia="zh-CN"/>
        </w:rPr>
        <w:t xml:space="preserve">7.1本协议内容经由甲乙双方于    年   月   日   时-  时通过   方式商定。 </w:t>
      </w:r>
    </w:p>
    <w:p>
      <w:pPr>
        <w:tabs>
          <w:tab w:val="left" w:pos="0"/>
          <w:tab w:val="left" w:pos="720"/>
          <w:tab w:val="left" w:pos="900"/>
          <w:tab w:val="left" w:pos="1080"/>
        </w:tabs>
        <w:spacing w:line="360" w:lineRule="auto"/>
        <w:ind w:firstLine="420" w:firstLineChars="200"/>
        <w:rPr>
          <w:rFonts w:hint="eastAsia" w:ascii="仿宋" w:hAnsi="仿宋" w:eastAsia="仿宋" w:cs="仿宋"/>
          <w:sz w:val="21"/>
        </w:rPr>
      </w:pPr>
      <w:r>
        <w:rPr>
          <w:rFonts w:hint="eastAsia" w:ascii="仿宋" w:hAnsi="仿宋" w:eastAsia="仿宋" w:cs="仿宋"/>
          <w:sz w:val="21"/>
          <w:lang w:val="en-US" w:eastAsia="zh-CN"/>
        </w:rPr>
        <w:t>7.2甲乙双方应当就签订本协议的相关事宜保密，不得将签订主体、时间、内容等信息透露给其他第三人。</w:t>
      </w:r>
    </w:p>
    <w:p>
      <w:pPr>
        <w:tabs>
          <w:tab w:val="left" w:pos="0"/>
          <w:tab w:val="left" w:pos="720"/>
          <w:tab w:val="left" w:pos="900"/>
          <w:tab w:val="left" w:pos="1080"/>
        </w:tabs>
        <w:spacing w:line="360" w:lineRule="auto"/>
        <w:ind w:firstLine="420" w:firstLineChars="200"/>
        <w:rPr>
          <w:rFonts w:hint="eastAsia" w:ascii="仿宋" w:hAnsi="仿宋" w:eastAsia="仿宋" w:cs="仿宋"/>
          <w:sz w:val="21"/>
          <w:lang w:val="en-US" w:eastAsia="zh-CN"/>
        </w:rPr>
      </w:pPr>
      <w:r>
        <w:rPr>
          <w:rFonts w:hint="eastAsia" w:ascii="仿宋" w:hAnsi="仿宋" w:eastAsia="仿宋" w:cs="仿宋"/>
          <w:sz w:val="21"/>
          <w:lang w:val="en-US" w:eastAsia="zh-CN"/>
        </w:rPr>
        <w:t>7.3若乙方公司不能中标，则本技术协议自动失效，双方不承担任何责任。</w:t>
      </w:r>
    </w:p>
    <w:p>
      <w:pPr>
        <w:ind w:firstLine="420" w:firstLineChars="200"/>
        <w:rPr>
          <w:rFonts w:hint="eastAsia" w:ascii="仿宋" w:hAnsi="仿宋" w:eastAsia="仿宋" w:cs="仿宋"/>
          <w:sz w:val="21"/>
        </w:rPr>
      </w:pPr>
      <w:r>
        <w:rPr>
          <w:rFonts w:hint="eastAsia" w:ascii="仿宋" w:hAnsi="仿宋" w:eastAsia="仿宋" w:cs="仿宋"/>
          <w:sz w:val="21"/>
          <w:lang w:val="en-US" w:eastAsia="zh-CN"/>
        </w:rPr>
        <w:t>7.4</w:t>
      </w:r>
      <w:r>
        <w:rPr>
          <w:rFonts w:hint="eastAsia" w:ascii="仿宋" w:hAnsi="仿宋" w:eastAsia="仿宋" w:cs="仿宋"/>
          <w:sz w:val="21"/>
        </w:rPr>
        <w:t>本协议一式四份，甲方三份，乙方一份。</w:t>
      </w:r>
    </w:p>
    <w:p>
      <w:pPr>
        <w:numPr>
          <w:ilvl w:val="0"/>
          <w:numId w:val="0"/>
        </w:numPr>
        <w:tabs>
          <w:tab w:val="left" w:pos="540"/>
          <w:tab w:val="left" w:pos="840"/>
          <w:tab w:val="left" w:pos="1080"/>
        </w:tabs>
        <w:adjustRightInd/>
        <w:spacing w:line="360" w:lineRule="auto"/>
        <w:ind w:leftChars="171"/>
        <w:jc w:val="both"/>
        <w:textAlignment w:val="auto"/>
        <w:rPr>
          <w:rFonts w:hint="eastAsia" w:ascii="仿宋" w:hAnsi="仿宋" w:eastAsia="仿宋" w:cs="仿宋"/>
          <w:color w:val="FF0000"/>
          <w:sz w:val="21"/>
          <w:szCs w:val="21"/>
        </w:rPr>
      </w:pPr>
    </w:p>
    <w:p>
      <w:pPr>
        <w:pStyle w:val="5"/>
        <w:tabs>
          <w:tab w:val="left" w:pos="5094"/>
        </w:tabs>
        <w:spacing w:line="480" w:lineRule="auto"/>
        <w:ind w:right="1735"/>
        <w:rPr>
          <w:rFonts w:hint="eastAsia" w:ascii="仿宋" w:hAnsi="仿宋" w:eastAsia="仿宋" w:cs="仿宋"/>
          <w:b/>
          <w:bCs/>
          <w:sz w:val="24"/>
          <w:szCs w:val="4"/>
        </w:rPr>
      </w:pPr>
      <w:r>
        <w:rPr>
          <w:rFonts w:hint="eastAsia" w:ascii="仿宋" w:hAnsi="仿宋" w:eastAsia="仿宋" w:cs="仿宋"/>
          <w:b/>
          <w:bCs/>
          <w:sz w:val="24"/>
          <w:szCs w:val="4"/>
        </w:rPr>
        <w:t>甲方：甘肃酒钢集团宏兴钢铁股份有限公司炼铁厂</w:t>
      </w:r>
      <w:r>
        <w:rPr>
          <w:rFonts w:hint="eastAsia" w:ascii="仿宋" w:hAnsi="仿宋" w:eastAsia="仿宋" w:cs="仿宋"/>
          <w:b/>
          <w:bCs/>
          <w:sz w:val="24"/>
          <w:szCs w:val="4"/>
        </w:rPr>
        <w:tab/>
      </w:r>
      <w:r>
        <w:rPr>
          <w:rFonts w:hint="eastAsia" w:ascii="仿宋" w:hAnsi="仿宋" w:eastAsia="仿宋" w:cs="仿宋"/>
          <w:b/>
          <w:bCs/>
          <w:sz w:val="24"/>
          <w:szCs w:val="4"/>
        </w:rPr>
        <w:t>乙方：</w:t>
      </w:r>
    </w:p>
    <w:p>
      <w:pPr>
        <w:pStyle w:val="5"/>
        <w:tabs>
          <w:tab w:val="left" w:pos="5094"/>
        </w:tabs>
        <w:spacing w:line="480" w:lineRule="auto"/>
        <w:rPr>
          <w:rFonts w:hint="eastAsia" w:ascii="仿宋" w:hAnsi="仿宋" w:eastAsia="仿宋" w:cs="仿宋"/>
          <w:b/>
          <w:bCs/>
          <w:sz w:val="2"/>
          <w:szCs w:val="4"/>
        </w:rPr>
      </w:pPr>
      <w:r>
        <w:rPr>
          <w:rFonts w:hint="eastAsia" w:ascii="仿宋" w:hAnsi="仿宋" w:eastAsia="仿宋" w:cs="仿宋"/>
          <w:b/>
          <w:bCs/>
          <w:sz w:val="24"/>
          <w:szCs w:val="4"/>
        </w:rPr>
        <w:t>代表：</w:t>
      </w:r>
      <w:r>
        <w:rPr>
          <w:rFonts w:hint="eastAsia" w:ascii="仿宋" w:hAnsi="仿宋" w:eastAsia="仿宋" w:cs="仿宋"/>
          <w:b/>
          <w:bCs/>
          <w:sz w:val="24"/>
          <w:szCs w:val="4"/>
        </w:rPr>
        <w:tab/>
      </w:r>
      <w:r>
        <w:rPr>
          <w:rFonts w:hint="eastAsia" w:ascii="仿宋" w:hAnsi="仿宋" w:eastAsia="仿宋" w:cs="仿宋"/>
          <w:b/>
          <w:bCs/>
          <w:sz w:val="24"/>
          <w:szCs w:val="4"/>
          <w:lang w:val="en-US" w:eastAsia="zh-CN"/>
        </w:rPr>
        <w:t xml:space="preserve">   </w:t>
      </w:r>
      <w:r>
        <w:rPr>
          <w:rFonts w:hint="eastAsia" w:ascii="仿宋" w:hAnsi="仿宋" w:eastAsia="仿宋" w:cs="仿宋"/>
          <w:b/>
          <w:bCs/>
          <w:w w:val="95"/>
          <w:sz w:val="24"/>
          <w:szCs w:val="4"/>
        </w:rPr>
        <w:t>代表：</w:t>
      </w:r>
    </w:p>
    <w:p>
      <w:pPr>
        <w:pStyle w:val="5"/>
        <w:tabs>
          <w:tab w:val="left" w:pos="1419"/>
          <w:tab w:val="left" w:pos="1945"/>
          <w:tab w:val="left" w:pos="2468"/>
          <w:tab w:val="left" w:pos="5094"/>
          <w:tab w:val="left" w:pos="6354"/>
          <w:tab w:val="left" w:pos="6879"/>
          <w:tab w:val="left" w:pos="7405"/>
        </w:tabs>
        <w:spacing w:line="480" w:lineRule="auto"/>
        <w:rPr>
          <w:rFonts w:hint="eastAsia" w:ascii="仿宋" w:hAnsi="仿宋" w:eastAsia="仿宋" w:cs="仿宋"/>
          <w:b/>
          <w:bCs/>
          <w:sz w:val="24"/>
          <w:szCs w:val="4"/>
        </w:rPr>
      </w:pPr>
      <w:r>
        <w:rPr>
          <w:rFonts w:hint="eastAsia" w:ascii="仿宋" w:hAnsi="仿宋" w:eastAsia="仿宋" w:cs="仿宋"/>
          <w:b/>
          <w:bCs/>
          <w:sz w:val="24"/>
          <w:szCs w:val="4"/>
        </w:rPr>
        <w:t>日期：</w:t>
      </w:r>
      <w:r>
        <w:rPr>
          <w:rFonts w:hint="eastAsia" w:ascii="仿宋" w:hAnsi="仿宋" w:eastAsia="仿宋" w:cs="仿宋"/>
          <w:b/>
          <w:bCs/>
          <w:sz w:val="24"/>
          <w:szCs w:val="4"/>
        </w:rPr>
        <w:tab/>
      </w:r>
      <w:r>
        <w:rPr>
          <w:rFonts w:hint="eastAsia" w:ascii="仿宋" w:hAnsi="仿宋" w:eastAsia="仿宋" w:cs="仿宋"/>
          <w:b/>
          <w:bCs/>
          <w:sz w:val="24"/>
          <w:szCs w:val="4"/>
        </w:rPr>
        <w:t>年</w:t>
      </w:r>
      <w:r>
        <w:rPr>
          <w:rFonts w:hint="eastAsia" w:ascii="仿宋" w:hAnsi="仿宋" w:eastAsia="仿宋" w:cs="仿宋"/>
          <w:b/>
          <w:bCs/>
          <w:sz w:val="24"/>
          <w:szCs w:val="4"/>
        </w:rPr>
        <w:tab/>
      </w:r>
      <w:r>
        <w:rPr>
          <w:rFonts w:hint="eastAsia" w:ascii="仿宋" w:hAnsi="仿宋" w:eastAsia="仿宋" w:cs="仿宋"/>
          <w:b/>
          <w:bCs/>
          <w:sz w:val="24"/>
          <w:szCs w:val="4"/>
        </w:rPr>
        <w:t>月</w:t>
      </w:r>
      <w:r>
        <w:rPr>
          <w:rFonts w:hint="eastAsia" w:ascii="仿宋" w:hAnsi="仿宋" w:eastAsia="仿宋" w:cs="仿宋"/>
          <w:b/>
          <w:bCs/>
          <w:sz w:val="24"/>
          <w:szCs w:val="4"/>
        </w:rPr>
        <w:tab/>
      </w:r>
      <w:r>
        <w:rPr>
          <w:rFonts w:hint="eastAsia" w:ascii="仿宋" w:hAnsi="仿宋" w:eastAsia="仿宋" w:cs="仿宋"/>
          <w:b/>
          <w:bCs/>
          <w:sz w:val="24"/>
          <w:szCs w:val="4"/>
        </w:rPr>
        <w:t>日</w:t>
      </w:r>
      <w:r>
        <w:rPr>
          <w:rFonts w:hint="eastAsia" w:ascii="仿宋" w:hAnsi="仿宋" w:eastAsia="仿宋" w:cs="仿宋"/>
          <w:b/>
          <w:bCs/>
          <w:sz w:val="24"/>
          <w:szCs w:val="4"/>
        </w:rPr>
        <w:tab/>
      </w:r>
      <w:r>
        <w:rPr>
          <w:rFonts w:hint="eastAsia" w:ascii="仿宋" w:hAnsi="仿宋" w:eastAsia="仿宋" w:cs="仿宋"/>
          <w:b/>
          <w:bCs/>
          <w:sz w:val="24"/>
          <w:szCs w:val="4"/>
          <w:lang w:val="en-US" w:eastAsia="zh-CN"/>
        </w:rPr>
        <w:t xml:space="preserve">   </w:t>
      </w:r>
      <w:r>
        <w:rPr>
          <w:rFonts w:hint="eastAsia" w:ascii="仿宋" w:hAnsi="仿宋" w:eastAsia="仿宋" w:cs="仿宋"/>
          <w:b/>
          <w:bCs/>
          <w:sz w:val="24"/>
          <w:szCs w:val="4"/>
        </w:rPr>
        <w:t>日期：</w:t>
      </w:r>
      <w:r>
        <w:rPr>
          <w:rFonts w:hint="eastAsia" w:ascii="仿宋" w:hAnsi="仿宋" w:eastAsia="仿宋" w:cs="仿宋"/>
          <w:b/>
          <w:bCs/>
          <w:sz w:val="24"/>
          <w:szCs w:val="4"/>
        </w:rPr>
        <w:tab/>
      </w:r>
      <w:r>
        <w:rPr>
          <w:rFonts w:hint="eastAsia" w:ascii="仿宋" w:hAnsi="仿宋" w:eastAsia="仿宋" w:cs="仿宋"/>
          <w:b/>
          <w:bCs/>
          <w:sz w:val="24"/>
          <w:szCs w:val="4"/>
        </w:rPr>
        <w:t>年</w:t>
      </w:r>
      <w:r>
        <w:rPr>
          <w:rFonts w:hint="eastAsia" w:ascii="仿宋" w:hAnsi="仿宋" w:eastAsia="仿宋" w:cs="仿宋"/>
          <w:b/>
          <w:bCs/>
          <w:sz w:val="24"/>
          <w:szCs w:val="4"/>
        </w:rPr>
        <w:tab/>
      </w:r>
      <w:r>
        <w:rPr>
          <w:rFonts w:hint="eastAsia" w:ascii="仿宋" w:hAnsi="仿宋" w:eastAsia="仿宋" w:cs="仿宋"/>
          <w:b/>
          <w:bCs/>
          <w:sz w:val="24"/>
          <w:szCs w:val="4"/>
        </w:rPr>
        <w:t>月</w:t>
      </w:r>
      <w:r>
        <w:rPr>
          <w:rFonts w:hint="eastAsia" w:ascii="仿宋" w:hAnsi="仿宋" w:eastAsia="仿宋" w:cs="仿宋"/>
          <w:b/>
          <w:bCs/>
          <w:sz w:val="24"/>
          <w:szCs w:val="4"/>
        </w:rPr>
        <w:tab/>
      </w:r>
      <w:r>
        <w:rPr>
          <w:rFonts w:hint="eastAsia" w:ascii="仿宋" w:hAnsi="仿宋" w:eastAsia="仿宋" w:cs="仿宋"/>
          <w:b/>
          <w:bCs/>
          <w:sz w:val="24"/>
          <w:szCs w:val="4"/>
        </w:rPr>
        <w:t>日</w:t>
      </w:r>
    </w:p>
    <w:p>
      <w:pPr>
        <w:pStyle w:val="2"/>
        <w:rPr>
          <w:rFonts w:hint="eastAsia"/>
        </w:rPr>
      </w:pPr>
    </w:p>
    <w:sectPr>
      <w:footerReference r:id="rId3" w:type="default"/>
      <w:pgSz w:w="11907" w:h="16840"/>
      <w:pgMar w:top="1440" w:right="1797" w:bottom="1440" w:left="179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魏碑简体">
    <w:altName w:val="微软雅黑"/>
    <w:panose1 w:val="02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w:t>
    </w:r>
    <w:r>
      <w:rPr>
        <w:szCs w:val="21"/>
      </w:rPr>
      <w:fldChar w:fldCharType="end"/>
    </w:r>
    <w:r>
      <w:rPr>
        <w:rFonts w:hint="eastAsia"/>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E79D9"/>
    <w:multiLevelType w:val="multilevel"/>
    <w:tmpl w:val="0EEE79D9"/>
    <w:lvl w:ilvl="0" w:tentative="0">
      <w:start w:val="1"/>
      <w:numFmt w:val="decimal"/>
      <w:lvlText w:val="1.%1"/>
      <w:lvlJc w:val="left"/>
      <w:pPr>
        <w:tabs>
          <w:tab w:val="left" w:pos="0"/>
        </w:tabs>
        <w:ind w:left="0" w:firstLine="0"/>
      </w:pPr>
      <w:rPr>
        <w:rFonts w:hint="default"/>
      </w:rPr>
    </w:lvl>
    <w:lvl w:ilvl="1" w:tentative="0">
      <w:start w:val="1"/>
      <w:numFmt w:val="decimal"/>
      <w:lvlText w:val="%2、"/>
      <w:lvlJc w:val="left"/>
      <w:pPr>
        <w:tabs>
          <w:tab w:val="left" w:pos="1260"/>
        </w:tabs>
        <w:ind w:left="126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C251293"/>
    <w:multiLevelType w:val="multilevel"/>
    <w:tmpl w:val="3C251293"/>
    <w:lvl w:ilvl="0" w:tentative="0">
      <w:start w:val="1"/>
      <w:numFmt w:val="decimal"/>
      <w:lvlText w:val="4.3.%1"/>
      <w:lvlJc w:val="left"/>
      <w:pPr>
        <w:tabs>
          <w:tab w:val="left" w:pos="840"/>
        </w:tabs>
        <w:ind w:left="840" w:hanging="420"/>
      </w:pPr>
      <w:rPr>
        <w:rFonts w:hint="eastAsia"/>
        <w:b w:val="0"/>
      </w:rPr>
    </w:lvl>
    <w:lvl w:ilvl="1" w:tentative="0">
      <w:start w:val="1"/>
      <w:numFmt w:val="decimal"/>
      <w:lvlText w:val="5.%2"/>
      <w:lvlJc w:val="left"/>
      <w:pPr>
        <w:tabs>
          <w:tab w:val="left" w:pos="840"/>
        </w:tabs>
        <w:ind w:left="397" w:firstLine="23"/>
      </w:pPr>
      <w:rPr>
        <w:rFonts w:hint="eastAsia" w:ascii="宋体" w:eastAsia="宋体"/>
        <w:b w:val="0"/>
        <w:i w:val="0"/>
        <w:sz w:val="21"/>
      </w:rPr>
    </w:lvl>
    <w:lvl w:ilvl="2" w:tentative="0">
      <w:start w:val="1"/>
      <w:numFmt w:val="decimal"/>
      <w:lvlText w:val="6.%3"/>
      <w:lvlJc w:val="left"/>
      <w:pPr>
        <w:tabs>
          <w:tab w:val="left" w:pos="1260"/>
        </w:tabs>
        <w:ind w:left="817" w:firstLine="23"/>
      </w:pPr>
      <w:rPr>
        <w:rFonts w:hint="eastAsia" w:ascii="宋体" w:eastAsia="宋体"/>
        <w:b w:val="0"/>
        <w:i w:val="0"/>
        <w:sz w:val="21"/>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254F36F"/>
    <w:multiLevelType w:val="singleLevel"/>
    <w:tmpl w:val="5254F36F"/>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20"/>
  <w:drawingGridVerticalSpacing w:val="163"/>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GIxMDQ3ZjEyNjMwMTkwNWU4YmE0ZjIzOTNlNWQifQ=="/>
    <w:docVar w:name="KSO_WPS_MARK_KEY" w:val="12119802-b04c-452a-be10-b3e55df2e841"/>
  </w:docVars>
  <w:rsids>
    <w:rsidRoot w:val="00A15A5D"/>
    <w:rsid w:val="00015FF6"/>
    <w:rsid w:val="00017AC3"/>
    <w:rsid w:val="00017C0A"/>
    <w:rsid w:val="00023B5E"/>
    <w:rsid w:val="00030031"/>
    <w:rsid w:val="00030854"/>
    <w:rsid w:val="00032435"/>
    <w:rsid w:val="0003647A"/>
    <w:rsid w:val="00041229"/>
    <w:rsid w:val="000433EB"/>
    <w:rsid w:val="00043673"/>
    <w:rsid w:val="00047EC4"/>
    <w:rsid w:val="00051F1D"/>
    <w:rsid w:val="00053097"/>
    <w:rsid w:val="0005339B"/>
    <w:rsid w:val="000647CA"/>
    <w:rsid w:val="00064BD5"/>
    <w:rsid w:val="00065075"/>
    <w:rsid w:val="00073506"/>
    <w:rsid w:val="000751DB"/>
    <w:rsid w:val="0008119C"/>
    <w:rsid w:val="00086835"/>
    <w:rsid w:val="000869DE"/>
    <w:rsid w:val="00087D9C"/>
    <w:rsid w:val="000900A2"/>
    <w:rsid w:val="00090E3C"/>
    <w:rsid w:val="000968B3"/>
    <w:rsid w:val="000A45D1"/>
    <w:rsid w:val="000B03A3"/>
    <w:rsid w:val="000B54BD"/>
    <w:rsid w:val="000B5DA6"/>
    <w:rsid w:val="000C5098"/>
    <w:rsid w:val="000D5487"/>
    <w:rsid w:val="000D7C09"/>
    <w:rsid w:val="000E3496"/>
    <w:rsid w:val="000E4413"/>
    <w:rsid w:val="000F1DE0"/>
    <w:rsid w:val="00111FF6"/>
    <w:rsid w:val="0011221B"/>
    <w:rsid w:val="0011425B"/>
    <w:rsid w:val="00122596"/>
    <w:rsid w:val="00123A02"/>
    <w:rsid w:val="00124B31"/>
    <w:rsid w:val="001255DF"/>
    <w:rsid w:val="00126350"/>
    <w:rsid w:val="0014403F"/>
    <w:rsid w:val="001469F8"/>
    <w:rsid w:val="00151953"/>
    <w:rsid w:val="0015418B"/>
    <w:rsid w:val="00174968"/>
    <w:rsid w:val="001760E3"/>
    <w:rsid w:val="0018114C"/>
    <w:rsid w:val="001827D5"/>
    <w:rsid w:val="001931FF"/>
    <w:rsid w:val="00195E3D"/>
    <w:rsid w:val="00196A46"/>
    <w:rsid w:val="001A601F"/>
    <w:rsid w:val="001B0FBF"/>
    <w:rsid w:val="001B1352"/>
    <w:rsid w:val="001B29C2"/>
    <w:rsid w:val="001C54AD"/>
    <w:rsid w:val="001C645A"/>
    <w:rsid w:val="001D12EB"/>
    <w:rsid w:val="001E3B73"/>
    <w:rsid w:val="001E53E0"/>
    <w:rsid w:val="001E5B6F"/>
    <w:rsid w:val="001F4D31"/>
    <w:rsid w:val="0020195B"/>
    <w:rsid w:val="002058B8"/>
    <w:rsid w:val="002071EA"/>
    <w:rsid w:val="00210956"/>
    <w:rsid w:val="0021156A"/>
    <w:rsid w:val="002253B9"/>
    <w:rsid w:val="0023399D"/>
    <w:rsid w:val="0023728C"/>
    <w:rsid w:val="00246F72"/>
    <w:rsid w:val="00252BC8"/>
    <w:rsid w:val="00254AE5"/>
    <w:rsid w:val="00256350"/>
    <w:rsid w:val="00266186"/>
    <w:rsid w:val="00272FE0"/>
    <w:rsid w:val="00285D2A"/>
    <w:rsid w:val="00285D69"/>
    <w:rsid w:val="00290616"/>
    <w:rsid w:val="00290D73"/>
    <w:rsid w:val="0029146A"/>
    <w:rsid w:val="002A47BD"/>
    <w:rsid w:val="002A6BFF"/>
    <w:rsid w:val="002A78BB"/>
    <w:rsid w:val="002B1287"/>
    <w:rsid w:val="002B1B61"/>
    <w:rsid w:val="002B232D"/>
    <w:rsid w:val="002B4602"/>
    <w:rsid w:val="002B6111"/>
    <w:rsid w:val="002C0E54"/>
    <w:rsid w:val="002D74DE"/>
    <w:rsid w:val="002D7AEC"/>
    <w:rsid w:val="002E3A53"/>
    <w:rsid w:val="002F59D4"/>
    <w:rsid w:val="002F61D2"/>
    <w:rsid w:val="002F659D"/>
    <w:rsid w:val="002F7B18"/>
    <w:rsid w:val="0031145F"/>
    <w:rsid w:val="00312380"/>
    <w:rsid w:val="0032488C"/>
    <w:rsid w:val="00325AE5"/>
    <w:rsid w:val="00333CA9"/>
    <w:rsid w:val="003371B1"/>
    <w:rsid w:val="00337DAB"/>
    <w:rsid w:val="003403E8"/>
    <w:rsid w:val="00344CB8"/>
    <w:rsid w:val="00352E8B"/>
    <w:rsid w:val="003608C5"/>
    <w:rsid w:val="00366F1B"/>
    <w:rsid w:val="0037739F"/>
    <w:rsid w:val="003800F6"/>
    <w:rsid w:val="00383332"/>
    <w:rsid w:val="0038610C"/>
    <w:rsid w:val="0038623D"/>
    <w:rsid w:val="00392B9D"/>
    <w:rsid w:val="003B0E8A"/>
    <w:rsid w:val="003B6FDE"/>
    <w:rsid w:val="003C022C"/>
    <w:rsid w:val="003C19B8"/>
    <w:rsid w:val="003C1C99"/>
    <w:rsid w:val="003C26B2"/>
    <w:rsid w:val="003C28E9"/>
    <w:rsid w:val="003D5137"/>
    <w:rsid w:val="003D6E84"/>
    <w:rsid w:val="003E117F"/>
    <w:rsid w:val="003E339C"/>
    <w:rsid w:val="003F0862"/>
    <w:rsid w:val="003F2531"/>
    <w:rsid w:val="00401DE2"/>
    <w:rsid w:val="00403112"/>
    <w:rsid w:val="00414343"/>
    <w:rsid w:val="004222AD"/>
    <w:rsid w:val="00423BA6"/>
    <w:rsid w:val="00434348"/>
    <w:rsid w:val="00435005"/>
    <w:rsid w:val="00436AE0"/>
    <w:rsid w:val="004373B6"/>
    <w:rsid w:val="00437A34"/>
    <w:rsid w:val="00442516"/>
    <w:rsid w:val="00446878"/>
    <w:rsid w:val="00451D57"/>
    <w:rsid w:val="00467A87"/>
    <w:rsid w:val="00470FF8"/>
    <w:rsid w:val="00471AA4"/>
    <w:rsid w:val="004868E5"/>
    <w:rsid w:val="00495DE9"/>
    <w:rsid w:val="00496916"/>
    <w:rsid w:val="004A4D88"/>
    <w:rsid w:val="004B40B5"/>
    <w:rsid w:val="004B56EB"/>
    <w:rsid w:val="004B5790"/>
    <w:rsid w:val="004C159E"/>
    <w:rsid w:val="004C3ABF"/>
    <w:rsid w:val="004C4AB4"/>
    <w:rsid w:val="004D1A93"/>
    <w:rsid w:val="004F0212"/>
    <w:rsid w:val="004F3378"/>
    <w:rsid w:val="005076E1"/>
    <w:rsid w:val="00510173"/>
    <w:rsid w:val="0052000B"/>
    <w:rsid w:val="005218B9"/>
    <w:rsid w:val="005242C9"/>
    <w:rsid w:val="00525E29"/>
    <w:rsid w:val="00525E2D"/>
    <w:rsid w:val="00541493"/>
    <w:rsid w:val="00556C2B"/>
    <w:rsid w:val="0056674C"/>
    <w:rsid w:val="00585038"/>
    <w:rsid w:val="00586812"/>
    <w:rsid w:val="00592F3B"/>
    <w:rsid w:val="00594867"/>
    <w:rsid w:val="0059663A"/>
    <w:rsid w:val="005968DD"/>
    <w:rsid w:val="00596979"/>
    <w:rsid w:val="005A66F2"/>
    <w:rsid w:val="005B05AD"/>
    <w:rsid w:val="005B2FE4"/>
    <w:rsid w:val="005B48FD"/>
    <w:rsid w:val="005B5E73"/>
    <w:rsid w:val="005C0D4E"/>
    <w:rsid w:val="005C2C7D"/>
    <w:rsid w:val="005C3ECC"/>
    <w:rsid w:val="005C4043"/>
    <w:rsid w:val="005C4F6D"/>
    <w:rsid w:val="005E1322"/>
    <w:rsid w:val="005E4ECE"/>
    <w:rsid w:val="005E4F3F"/>
    <w:rsid w:val="005E4FDD"/>
    <w:rsid w:val="005E662B"/>
    <w:rsid w:val="005F1F17"/>
    <w:rsid w:val="005F5D1E"/>
    <w:rsid w:val="00600C6D"/>
    <w:rsid w:val="006053D3"/>
    <w:rsid w:val="006053FE"/>
    <w:rsid w:val="00605447"/>
    <w:rsid w:val="00606EAA"/>
    <w:rsid w:val="00620C94"/>
    <w:rsid w:val="00620F5D"/>
    <w:rsid w:val="00621C60"/>
    <w:rsid w:val="00622CE4"/>
    <w:rsid w:val="00637C67"/>
    <w:rsid w:val="00640322"/>
    <w:rsid w:val="00642284"/>
    <w:rsid w:val="00660AEC"/>
    <w:rsid w:val="00667ED9"/>
    <w:rsid w:val="00670FBA"/>
    <w:rsid w:val="00671F20"/>
    <w:rsid w:val="00685E51"/>
    <w:rsid w:val="00686023"/>
    <w:rsid w:val="00696E24"/>
    <w:rsid w:val="006C39FA"/>
    <w:rsid w:val="006D3108"/>
    <w:rsid w:val="006D4C33"/>
    <w:rsid w:val="006D502E"/>
    <w:rsid w:val="006F0809"/>
    <w:rsid w:val="006F3FF1"/>
    <w:rsid w:val="006F7C2A"/>
    <w:rsid w:val="0070345A"/>
    <w:rsid w:val="00704739"/>
    <w:rsid w:val="007119E4"/>
    <w:rsid w:val="00735BB1"/>
    <w:rsid w:val="00735FF6"/>
    <w:rsid w:val="00740FCE"/>
    <w:rsid w:val="00741183"/>
    <w:rsid w:val="00745C60"/>
    <w:rsid w:val="00750729"/>
    <w:rsid w:val="00752945"/>
    <w:rsid w:val="00767ACF"/>
    <w:rsid w:val="0077204C"/>
    <w:rsid w:val="00772FB0"/>
    <w:rsid w:val="007801B6"/>
    <w:rsid w:val="0078054E"/>
    <w:rsid w:val="00786B14"/>
    <w:rsid w:val="00794044"/>
    <w:rsid w:val="007A3106"/>
    <w:rsid w:val="007A3934"/>
    <w:rsid w:val="007A3B31"/>
    <w:rsid w:val="007A6C57"/>
    <w:rsid w:val="007A7101"/>
    <w:rsid w:val="007B0625"/>
    <w:rsid w:val="007B6741"/>
    <w:rsid w:val="007E40A4"/>
    <w:rsid w:val="007F1F30"/>
    <w:rsid w:val="00800167"/>
    <w:rsid w:val="00814963"/>
    <w:rsid w:val="0082285E"/>
    <w:rsid w:val="008262D5"/>
    <w:rsid w:val="00827ACE"/>
    <w:rsid w:val="0083089E"/>
    <w:rsid w:val="00842F0A"/>
    <w:rsid w:val="00851E38"/>
    <w:rsid w:val="00857405"/>
    <w:rsid w:val="008704CA"/>
    <w:rsid w:val="00875999"/>
    <w:rsid w:val="008768C9"/>
    <w:rsid w:val="00882B52"/>
    <w:rsid w:val="008B0031"/>
    <w:rsid w:val="008C522D"/>
    <w:rsid w:val="008C7455"/>
    <w:rsid w:val="008D4405"/>
    <w:rsid w:val="008D676B"/>
    <w:rsid w:val="008D6EE1"/>
    <w:rsid w:val="008E6497"/>
    <w:rsid w:val="008E67ED"/>
    <w:rsid w:val="008F6195"/>
    <w:rsid w:val="00900842"/>
    <w:rsid w:val="0090626D"/>
    <w:rsid w:val="00910282"/>
    <w:rsid w:val="00920804"/>
    <w:rsid w:val="009241F6"/>
    <w:rsid w:val="00942E9E"/>
    <w:rsid w:val="0094301F"/>
    <w:rsid w:val="00954D36"/>
    <w:rsid w:val="00961C36"/>
    <w:rsid w:val="00964E7F"/>
    <w:rsid w:val="00965C4C"/>
    <w:rsid w:val="00966604"/>
    <w:rsid w:val="00971D4D"/>
    <w:rsid w:val="00973D19"/>
    <w:rsid w:val="00983D7C"/>
    <w:rsid w:val="00983FE3"/>
    <w:rsid w:val="009922CD"/>
    <w:rsid w:val="0099403E"/>
    <w:rsid w:val="00996351"/>
    <w:rsid w:val="009A2190"/>
    <w:rsid w:val="009B09EA"/>
    <w:rsid w:val="009B50DC"/>
    <w:rsid w:val="009B5D98"/>
    <w:rsid w:val="009C1A4B"/>
    <w:rsid w:val="009C2360"/>
    <w:rsid w:val="009D0F14"/>
    <w:rsid w:val="009D5071"/>
    <w:rsid w:val="009E4215"/>
    <w:rsid w:val="009F387C"/>
    <w:rsid w:val="009F47C3"/>
    <w:rsid w:val="00A0550B"/>
    <w:rsid w:val="00A10B4B"/>
    <w:rsid w:val="00A11A70"/>
    <w:rsid w:val="00A15A5D"/>
    <w:rsid w:val="00A1625F"/>
    <w:rsid w:val="00A17FD7"/>
    <w:rsid w:val="00A26640"/>
    <w:rsid w:val="00A402C3"/>
    <w:rsid w:val="00A42C3F"/>
    <w:rsid w:val="00A45F09"/>
    <w:rsid w:val="00A46368"/>
    <w:rsid w:val="00A47F73"/>
    <w:rsid w:val="00A50B09"/>
    <w:rsid w:val="00A5655C"/>
    <w:rsid w:val="00A625C4"/>
    <w:rsid w:val="00A73DC8"/>
    <w:rsid w:val="00AA7C54"/>
    <w:rsid w:val="00AB2A4D"/>
    <w:rsid w:val="00AB7F89"/>
    <w:rsid w:val="00AC3232"/>
    <w:rsid w:val="00AC7700"/>
    <w:rsid w:val="00AD0861"/>
    <w:rsid w:val="00AD4E20"/>
    <w:rsid w:val="00AD52C4"/>
    <w:rsid w:val="00AD76F0"/>
    <w:rsid w:val="00AE09CA"/>
    <w:rsid w:val="00AE647F"/>
    <w:rsid w:val="00AF20F2"/>
    <w:rsid w:val="00AF5383"/>
    <w:rsid w:val="00B065BB"/>
    <w:rsid w:val="00B074EC"/>
    <w:rsid w:val="00B16084"/>
    <w:rsid w:val="00B235A4"/>
    <w:rsid w:val="00B26E51"/>
    <w:rsid w:val="00B355DC"/>
    <w:rsid w:val="00B37F2C"/>
    <w:rsid w:val="00B41E20"/>
    <w:rsid w:val="00B433EB"/>
    <w:rsid w:val="00B81CE6"/>
    <w:rsid w:val="00BA0FA9"/>
    <w:rsid w:val="00BA6684"/>
    <w:rsid w:val="00BB0FD0"/>
    <w:rsid w:val="00BC2B00"/>
    <w:rsid w:val="00BD25CA"/>
    <w:rsid w:val="00BF057C"/>
    <w:rsid w:val="00BF7F04"/>
    <w:rsid w:val="00C00002"/>
    <w:rsid w:val="00C02867"/>
    <w:rsid w:val="00C137F0"/>
    <w:rsid w:val="00C1552C"/>
    <w:rsid w:val="00C16482"/>
    <w:rsid w:val="00C23B44"/>
    <w:rsid w:val="00C27BD6"/>
    <w:rsid w:val="00C3650E"/>
    <w:rsid w:val="00C41F76"/>
    <w:rsid w:val="00C5552D"/>
    <w:rsid w:val="00C562D9"/>
    <w:rsid w:val="00C56AF7"/>
    <w:rsid w:val="00C76E01"/>
    <w:rsid w:val="00C950DC"/>
    <w:rsid w:val="00C96A1A"/>
    <w:rsid w:val="00CA7147"/>
    <w:rsid w:val="00CB340A"/>
    <w:rsid w:val="00CB5F3F"/>
    <w:rsid w:val="00CC6283"/>
    <w:rsid w:val="00CD4836"/>
    <w:rsid w:val="00CE25D3"/>
    <w:rsid w:val="00CE5565"/>
    <w:rsid w:val="00CE5CFA"/>
    <w:rsid w:val="00CE6354"/>
    <w:rsid w:val="00CF1803"/>
    <w:rsid w:val="00CF651E"/>
    <w:rsid w:val="00CF7263"/>
    <w:rsid w:val="00D026FE"/>
    <w:rsid w:val="00D05B87"/>
    <w:rsid w:val="00D06C59"/>
    <w:rsid w:val="00D07218"/>
    <w:rsid w:val="00D278EE"/>
    <w:rsid w:val="00D3530F"/>
    <w:rsid w:val="00D354B2"/>
    <w:rsid w:val="00D356BB"/>
    <w:rsid w:val="00D44138"/>
    <w:rsid w:val="00D46FCA"/>
    <w:rsid w:val="00D508EE"/>
    <w:rsid w:val="00D55B05"/>
    <w:rsid w:val="00D56439"/>
    <w:rsid w:val="00D57ABB"/>
    <w:rsid w:val="00D668FE"/>
    <w:rsid w:val="00D67108"/>
    <w:rsid w:val="00D722EA"/>
    <w:rsid w:val="00D72B49"/>
    <w:rsid w:val="00D81E40"/>
    <w:rsid w:val="00D8765F"/>
    <w:rsid w:val="00D92F05"/>
    <w:rsid w:val="00D93DE2"/>
    <w:rsid w:val="00D94180"/>
    <w:rsid w:val="00D9516A"/>
    <w:rsid w:val="00DA3F9C"/>
    <w:rsid w:val="00DA5A4E"/>
    <w:rsid w:val="00DA64E0"/>
    <w:rsid w:val="00DB6747"/>
    <w:rsid w:val="00DD6B18"/>
    <w:rsid w:val="00DE1F96"/>
    <w:rsid w:val="00DF10CF"/>
    <w:rsid w:val="00E017BF"/>
    <w:rsid w:val="00E130F2"/>
    <w:rsid w:val="00E224E2"/>
    <w:rsid w:val="00E2737B"/>
    <w:rsid w:val="00E34BF0"/>
    <w:rsid w:val="00E474B3"/>
    <w:rsid w:val="00E5562E"/>
    <w:rsid w:val="00E56B8E"/>
    <w:rsid w:val="00E65FD5"/>
    <w:rsid w:val="00E721BA"/>
    <w:rsid w:val="00E80D15"/>
    <w:rsid w:val="00E81D0F"/>
    <w:rsid w:val="00E861B4"/>
    <w:rsid w:val="00E95F81"/>
    <w:rsid w:val="00EB6283"/>
    <w:rsid w:val="00EB7DFE"/>
    <w:rsid w:val="00ED600A"/>
    <w:rsid w:val="00EF160D"/>
    <w:rsid w:val="00EF6095"/>
    <w:rsid w:val="00F02C86"/>
    <w:rsid w:val="00F15653"/>
    <w:rsid w:val="00F25057"/>
    <w:rsid w:val="00F25C0B"/>
    <w:rsid w:val="00F30557"/>
    <w:rsid w:val="00F30691"/>
    <w:rsid w:val="00F31B00"/>
    <w:rsid w:val="00F367B4"/>
    <w:rsid w:val="00F44CCB"/>
    <w:rsid w:val="00F5487C"/>
    <w:rsid w:val="00F600D3"/>
    <w:rsid w:val="00F62902"/>
    <w:rsid w:val="00F62DAE"/>
    <w:rsid w:val="00F669DC"/>
    <w:rsid w:val="00F74F01"/>
    <w:rsid w:val="00F841C1"/>
    <w:rsid w:val="00F9506B"/>
    <w:rsid w:val="00FA06E0"/>
    <w:rsid w:val="00FB69E8"/>
    <w:rsid w:val="00FC0108"/>
    <w:rsid w:val="00FC1D29"/>
    <w:rsid w:val="00FC249A"/>
    <w:rsid w:val="00FF0D96"/>
    <w:rsid w:val="026E6F9B"/>
    <w:rsid w:val="05C50C80"/>
    <w:rsid w:val="07E8334B"/>
    <w:rsid w:val="105D4C86"/>
    <w:rsid w:val="125A6BF4"/>
    <w:rsid w:val="12602C12"/>
    <w:rsid w:val="150C7D5F"/>
    <w:rsid w:val="16942C7D"/>
    <w:rsid w:val="192634E2"/>
    <w:rsid w:val="1B837F96"/>
    <w:rsid w:val="1C980BEC"/>
    <w:rsid w:val="1DBA30FC"/>
    <w:rsid w:val="1EE25903"/>
    <w:rsid w:val="21881CE4"/>
    <w:rsid w:val="250D4A1C"/>
    <w:rsid w:val="2570334C"/>
    <w:rsid w:val="266D1B7B"/>
    <w:rsid w:val="28D20D4A"/>
    <w:rsid w:val="2A0D3F53"/>
    <w:rsid w:val="2B5F24E6"/>
    <w:rsid w:val="2EAD061C"/>
    <w:rsid w:val="2FA379D4"/>
    <w:rsid w:val="385A2887"/>
    <w:rsid w:val="39567866"/>
    <w:rsid w:val="39AD0584"/>
    <w:rsid w:val="3C28163E"/>
    <w:rsid w:val="3CB72EA2"/>
    <w:rsid w:val="3D8F1598"/>
    <w:rsid w:val="41BE30A4"/>
    <w:rsid w:val="42843695"/>
    <w:rsid w:val="432B321D"/>
    <w:rsid w:val="454D5FC1"/>
    <w:rsid w:val="45F543DB"/>
    <w:rsid w:val="48E457B0"/>
    <w:rsid w:val="4978214C"/>
    <w:rsid w:val="4BB9615E"/>
    <w:rsid w:val="4D1D0577"/>
    <w:rsid w:val="501A3DA5"/>
    <w:rsid w:val="514A436A"/>
    <w:rsid w:val="55D73FD1"/>
    <w:rsid w:val="5CD3584F"/>
    <w:rsid w:val="5EA91D5E"/>
    <w:rsid w:val="62F57A66"/>
    <w:rsid w:val="637D2F27"/>
    <w:rsid w:val="66632CA7"/>
    <w:rsid w:val="697308AB"/>
    <w:rsid w:val="69A96ABB"/>
    <w:rsid w:val="734C50E8"/>
    <w:rsid w:val="744D4AD6"/>
    <w:rsid w:val="790D368B"/>
    <w:rsid w:val="7A036672"/>
    <w:rsid w:val="7A076088"/>
    <w:rsid w:val="7BC6228C"/>
    <w:rsid w:val="7F6A300A"/>
    <w:rsid w:val="7FBF72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4"/>
    <w:basedOn w:val="3"/>
    <w:next w:val="1"/>
    <w:qFormat/>
    <w:uiPriority w:val="0"/>
    <w:pPr>
      <w:keepNext/>
      <w:keepLines/>
      <w:adjustRightInd w:val="0"/>
      <w:spacing w:before="280" w:after="290" w:line="376" w:lineRule="auto"/>
      <w:textAlignment w:val="baseline"/>
      <w:outlineLvl w:val="3"/>
    </w:pPr>
    <w:rPr>
      <w:rFonts w:ascii="Arial" w:hAnsi="Arial" w:eastAsia="黑体"/>
      <w:b/>
      <w:sz w:val="28"/>
      <w:szCs w:val="20"/>
    </w:rPr>
  </w:style>
  <w:style w:type="character" w:default="1" w:styleId="13">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3">
    <w:name w:val="00 正文"/>
    <w:basedOn w:val="1"/>
    <w:qFormat/>
    <w:uiPriority w:val="0"/>
    <w:pPr>
      <w:adjustRightInd w:val="0"/>
      <w:textAlignment w:val="baseline"/>
    </w:pPr>
    <w:rPr>
      <w:rFonts w:hAnsi="宋体"/>
      <w:bCs/>
      <w:kern w:val="2"/>
      <w:sz w:val="24"/>
    </w:rPr>
  </w:style>
  <w:style w:type="paragraph" w:styleId="4">
    <w:name w:val="Normal Indent"/>
    <w:basedOn w:val="1"/>
    <w:qFormat/>
    <w:uiPriority w:val="0"/>
    <w:pPr>
      <w:ind w:firstLine="420"/>
    </w:pPr>
    <w:rPr>
      <w:sz w:val="28"/>
    </w:rPr>
  </w:style>
  <w:style w:type="paragraph" w:styleId="5">
    <w:name w:val="Body Text"/>
    <w:basedOn w:val="1"/>
    <w:next w:val="6"/>
    <w:qFormat/>
    <w:uiPriority w:val="0"/>
    <w:rPr>
      <w:rFonts w:eastAsia="方正魏碑简体"/>
      <w:sz w:val="72"/>
    </w:rPr>
  </w:style>
  <w:style w:type="paragraph" w:styleId="6">
    <w:name w:val="toc 5"/>
    <w:basedOn w:val="1"/>
    <w:next w:val="1"/>
    <w:qFormat/>
    <w:uiPriority w:val="39"/>
    <w:pPr>
      <w:ind w:left="840"/>
      <w:jc w:val="left"/>
    </w:pPr>
    <w:rPr>
      <w:sz w:val="18"/>
      <w:szCs w:val="18"/>
    </w:rPr>
  </w:style>
  <w:style w:type="paragraph" w:styleId="7">
    <w:name w:val="Block Text"/>
    <w:basedOn w:val="1"/>
    <w:qFormat/>
    <w:uiPriority w:val="0"/>
    <w:pPr>
      <w:snapToGrid w:val="0"/>
      <w:spacing w:line="480" w:lineRule="atLeast"/>
      <w:ind w:left="-240" w:right="-447" w:firstLine="570"/>
      <w:jc w:val="both"/>
    </w:pPr>
    <w:rPr>
      <w:sz w:val="28"/>
    </w:rPr>
  </w:style>
  <w:style w:type="paragraph" w:styleId="8">
    <w:name w:val="Plain Text"/>
    <w:basedOn w:val="1"/>
    <w:qFormat/>
    <w:uiPriority w:val="0"/>
    <w:pPr>
      <w:adjustRightInd/>
      <w:spacing w:line="240" w:lineRule="auto"/>
      <w:jc w:val="both"/>
      <w:textAlignment w:val="auto"/>
    </w:pPr>
    <w:rPr>
      <w:rFonts w:ascii="宋体" w:hAnsi="Courier New"/>
      <w:kern w:val="2"/>
      <w:sz w:val="21"/>
    </w:rPr>
  </w:style>
  <w:style w:type="paragraph" w:styleId="9">
    <w:name w:val="footer"/>
    <w:basedOn w:val="1"/>
    <w:qFormat/>
    <w:uiPriority w:val="0"/>
    <w:pPr>
      <w:tabs>
        <w:tab w:val="center" w:pos="4153"/>
        <w:tab w:val="right" w:pos="8306"/>
      </w:tabs>
      <w:snapToGrid w:val="0"/>
      <w:spacing w:line="240" w:lineRule="atLeas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page number"/>
    <w:basedOn w:val="13"/>
    <w:qFormat/>
    <w:uiPriority w:val="0"/>
  </w:style>
  <w:style w:type="character" w:styleId="15">
    <w:name w:val="FollowedHyperlink"/>
    <w:basedOn w:val="13"/>
    <w:qFormat/>
    <w:uiPriority w:val="0"/>
    <w:rPr>
      <w:color w:val="3894C1"/>
      <w:u w:val="none"/>
    </w:rPr>
  </w:style>
  <w:style w:type="character" w:styleId="16">
    <w:name w:val="Hyperlink"/>
    <w:basedOn w:val="13"/>
    <w:qFormat/>
    <w:uiPriority w:val="0"/>
    <w:rPr>
      <w:color w:val="3894C1"/>
      <w:u w:val="none"/>
    </w:rPr>
  </w:style>
  <w:style w:type="paragraph" w:customStyle="1" w:styleId="17">
    <w:name w:val="BodyText"/>
    <w:basedOn w:val="1"/>
    <w:qFormat/>
    <w:uiPriority w:val="0"/>
    <w:pPr>
      <w:spacing w:after="120" w:line="240" w:lineRule="auto"/>
    </w:pPr>
    <w:rPr>
      <w:rFonts w:ascii="Calibri" w:hAnsi="Calibri" w:eastAsia="宋体"/>
      <w:color w:val="auto"/>
      <w:kern w:val="2"/>
      <w:sz w:val="21"/>
      <w:szCs w:val="24"/>
      <w:lang w:val="en-US" w:eastAsia="zh-CN" w:bidi="ar-SA"/>
    </w:rPr>
  </w:style>
  <w:style w:type="paragraph" w:customStyle="1" w:styleId="18">
    <w:name w:val=" Char"/>
    <w:basedOn w:val="1"/>
    <w:qFormat/>
    <w:uiPriority w:val="0"/>
    <w:rPr>
      <w:rFonts w:ascii="Tahoma" w:hAnsi="Tahoma"/>
    </w:rPr>
  </w:style>
  <w:style w:type="paragraph" w:customStyle="1" w:styleId="19">
    <w:name w:val=" Char Char Char1 Char Char Char Char Char Char Char Char Char Char"/>
    <w:basedOn w:val="1"/>
    <w:qFormat/>
    <w:uiPriority w:val="0"/>
    <w:rPr>
      <w:rFonts w:ascii="Tahoma" w:hAnsi="Tahoma"/>
    </w:rPr>
  </w:style>
  <w:style w:type="paragraph" w:customStyle="1" w:styleId="20">
    <w:name w:val=" Char Char Char1 Char Char Char3 Char Char Char Char"/>
    <w:basedOn w:val="1"/>
    <w:qFormat/>
    <w:uiPriority w:val="0"/>
    <w:rPr>
      <w:rFonts w:ascii="Tahoma" w:hAnsi="Tahoma"/>
    </w:rPr>
  </w:style>
  <w:style w:type="paragraph" w:customStyle="1" w:styleId="21">
    <w:name w:val="_Style 8"/>
    <w:basedOn w:val="1"/>
    <w:qFormat/>
    <w:uiPriority w:val="0"/>
    <w:rPr>
      <w:rFonts w:ascii="Tahoma" w:hAnsi="Tahoma"/>
    </w:rPr>
  </w:style>
  <w:style w:type="paragraph" w:customStyle="1" w:styleId="22">
    <w:name w:val="列出段落"/>
    <w:basedOn w:val="1"/>
    <w:qFormat/>
    <w:uiPriority w:val="0"/>
    <w:pPr>
      <w:ind w:firstLine="420" w:firstLineChars="200"/>
    </w:pPr>
    <w:rPr>
      <w:rFonts w:ascii="Calibri" w:hAnsi="Calibri"/>
      <w:szCs w:val="22"/>
    </w:rPr>
  </w:style>
  <w:style w:type="paragraph" w:customStyle="1" w:styleId="23">
    <w:name w:val="样式5"/>
    <w:basedOn w:val="1"/>
    <w:qFormat/>
    <w:uiPriority w:val="0"/>
    <w:pPr>
      <w:jc w:val="left"/>
      <w:outlineLvl w:val="1"/>
    </w:pPr>
    <w:rPr>
      <w:b/>
      <w:bCs/>
      <w:kern w:val="28"/>
      <w:szCs w:val="32"/>
    </w:rPr>
  </w:style>
  <w:style w:type="paragraph" w:styleId="24">
    <w:name w:val="List Paragraph"/>
    <w:basedOn w:val="1"/>
    <w:qFormat/>
    <w:uiPriority w:val="34"/>
    <w:pPr>
      <w:ind w:firstLine="420" w:firstLineChars="200"/>
    </w:pPr>
  </w:style>
  <w:style w:type="paragraph" w:customStyle="1" w:styleId="25">
    <w:name w:val="Table Text"/>
    <w:basedOn w:val="1"/>
    <w:semiHidden/>
    <w:qFormat/>
    <w:uiPriority w:val="0"/>
    <w:rPr>
      <w:rFonts w:ascii="宋体" w:hAnsi="宋体" w:eastAsia="宋体" w:cs="宋体"/>
      <w:sz w:val="24"/>
      <w:szCs w:val="24"/>
      <w:lang w:val="en-US" w:eastAsia="en-US" w:bidi="ar-SA"/>
    </w:rPr>
  </w:style>
  <w:style w:type="table" w:customStyle="1" w:styleId="26">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wisdri</Company>
  <Pages>9</Pages>
  <Words>3959</Words>
  <Characters>4638</Characters>
  <Lines>11</Lines>
  <Paragraphs>3</Paragraphs>
  <TotalTime>8</TotalTime>
  <ScaleCrop>false</ScaleCrop>
  <LinksUpToDate>false</LinksUpToDate>
  <CharactersWithSpaces>5631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2011-09-02T01:24:00Z</dcterms:created>
  <dc:creator>1</dc:creator>
  <cp:lastModifiedBy>Administrator</cp:lastModifiedBy>
  <cp:lastPrinted>2010-06-13T03:59:00Z</cp:lastPrinted>
  <dcterms:modified xsi:type="dcterms:W3CDTF">2026-01-06T07:19:51Z</dcterms:modified>
  <dc:title>武钢新3号高炉铜冷却壁招标书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BE441A4078BE465789F124492FFE3D58_13</vt:lpwstr>
  </property>
  <property fmtid="{D5CDD505-2E9C-101B-9397-08002B2CF9AE}" pid="4" name="KSOTemplateDocerSaveRecord">
    <vt:lpwstr>eyJoZGlkIjoiMDA4NGIxMDQ3ZjEyNjMwMTkwNWU4YmE0ZjIzOTNlNWQiLCJ1c2VySWQiOiIxNDg5MzAyMTQzIn0=</vt:lpwstr>
  </property>
</Properties>
</file>