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D2039">
      <w:pPr>
        <w:snapToGrid w:val="0"/>
        <w:spacing w:line="240" w:lineRule="atLeast"/>
        <w:ind w:right="2" w:rightChars="1"/>
        <w:jc w:val="center"/>
        <w:rPr>
          <w:rFonts w:hint="eastAsia" w:ascii="仿宋" w:hAnsi="仿宋" w:eastAsia="仿宋" w:cs="仿宋"/>
          <w:b/>
          <w:bCs/>
          <w:sz w:val="44"/>
          <w:szCs w:val="44"/>
          <w:highlight w:val="none"/>
        </w:rPr>
      </w:pPr>
    </w:p>
    <w:p w14:paraId="637BEBA3">
      <w:pPr>
        <w:snapToGrid w:val="0"/>
        <w:spacing w:line="240" w:lineRule="atLeast"/>
        <w:ind w:right="2" w:rightChars="1"/>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酒泉钢铁（集团）宏兴股份公司</w:t>
      </w:r>
    </w:p>
    <w:p w14:paraId="4B4F8463">
      <w:pPr>
        <w:snapToGrid w:val="0"/>
        <w:spacing w:line="240" w:lineRule="atLeast"/>
        <w:ind w:right="2" w:rightChars="1"/>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w:t>
      </w:r>
      <w:r>
        <w:rPr>
          <w:rFonts w:hint="eastAsia" w:ascii="仿宋" w:hAnsi="仿宋" w:eastAsia="仿宋" w:cs="仿宋"/>
          <w:b/>
          <w:bCs/>
          <w:color w:val="auto"/>
          <w:kern w:val="0"/>
          <w:sz w:val="44"/>
          <w:szCs w:val="44"/>
          <w:highlight w:val="none"/>
          <w:lang w:eastAsia="zh-CN"/>
        </w:rPr>
        <w:t>低温液体泵</w:t>
      </w:r>
      <w:r>
        <w:rPr>
          <w:rFonts w:hint="eastAsia" w:ascii="仿宋" w:hAnsi="仿宋" w:eastAsia="仿宋" w:cs="仿宋"/>
          <w:b/>
          <w:bCs/>
          <w:color w:val="auto"/>
          <w:sz w:val="44"/>
          <w:szCs w:val="44"/>
          <w:highlight w:val="none"/>
          <w:lang w:val="en-US" w:eastAsia="zh-CN"/>
        </w:rPr>
        <w:t>采购</w:t>
      </w:r>
      <w:r>
        <w:rPr>
          <w:rFonts w:hint="eastAsia" w:ascii="仿宋" w:hAnsi="仿宋" w:eastAsia="仿宋" w:cs="仿宋"/>
          <w:b/>
          <w:bCs/>
          <w:sz w:val="44"/>
          <w:szCs w:val="44"/>
          <w:highlight w:val="none"/>
        </w:rPr>
        <w:t>）</w:t>
      </w:r>
    </w:p>
    <w:p w14:paraId="3AB74BBA">
      <w:pPr>
        <w:snapToGrid w:val="0"/>
        <w:spacing w:line="240" w:lineRule="atLeast"/>
        <w:ind w:right="2" w:rightChars="1"/>
        <w:jc w:val="center"/>
        <w:rPr>
          <w:rFonts w:hint="eastAsia" w:ascii="仿宋" w:hAnsi="仿宋" w:eastAsia="仿宋" w:cs="仿宋"/>
          <w:b/>
          <w:bCs/>
          <w:sz w:val="44"/>
          <w:szCs w:val="44"/>
          <w:highlight w:val="none"/>
          <w:lang w:eastAsia="zh-CN"/>
        </w:rPr>
      </w:pPr>
      <w:r>
        <w:rPr>
          <w:rFonts w:hint="eastAsia" w:ascii="仿宋" w:hAnsi="仿宋" w:eastAsia="仿宋" w:cs="仿宋"/>
          <w:b/>
          <w:bCs/>
          <w:sz w:val="44"/>
          <w:szCs w:val="44"/>
          <w:highlight w:val="none"/>
          <w:lang w:eastAsia="zh-CN"/>
        </w:rPr>
        <w:t>技术规格书</w:t>
      </w:r>
    </w:p>
    <w:p w14:paraId="13D4514C">
      <w:pPr>
        <w:pStyle w:val="2"/>
        <w:jc w:val="both"/>
        <w:rPr>
          <w:rFonts w:hint="eastAsia" w:ascii="仿宋" w:hAnsi="仿宋" w:eastAsia="仿宋" w:cs="仿宋"/>
          <w:b/>
          <w:bCs/>
          <w:color w:val="auto"/>
          <w:sz w:val="36"/>
          <w:highlight w:val="none"/>
        </w:rPr>
      </w:pPr>
    </w:p>
    <w:p w14:paraId="6A801ADD">
      <w:pPr>
        <w:jc w:val="center"/>
        <w:rPr>
          <w:rFonts w:hint="eastAsia" w:ascii="仿宋" w:hAnsi="仿宋" w:eastAsia="仿宋" w:cs="仿宋"/>
          <w:color w:val="auto"/>
          <w:highlight w:val="none"/>
        </w:rPr>
      </w:pPr>
    </w:p>
    <w:p w14:paraId="1CCF7D0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6667890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0A472C5D">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4C38BE90">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5C696B8A">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65266F60">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5AEFF401">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74FE2E1A">
      <w:pPr>
        <w:pStyle w:val="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090F012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highlight w:val="none"/>
        </w:rPr>
      </w:pPr>
    </w:p>
    <w:p w14:paraId="326590A2">
      <w:pPr>
        <w:pStyle w:val="9"/>
        <w:rPr>
          <w:rFonts w:hint="eastAsia" w:ascii="仿宋" w:hAnsi="仿宋" w:eastAsia="仿宋" w:cs="仿宋"/>
          <w:color w:val="auto"/>
          <w:highlight w:val="none"/>
        </w:rPr>
      </w:pPr>
    </w:p>
    <w:p w14:paraId="74227282">
      <w:pPr>
        <w:pStyle w:val="9"/>
        <w:rPr>
          <w:rFonts w:hint="eastAsia" w:ascii="仿宋" w:hAnsi="仿宋" w:eastAsia="仿宋" w:cs="仿宋"/>
          <w:color w:val="auto"/>
          <w:highlight w:val="none"/>
        </w:rPr>
      </w:pPr>
    </w:p>
    <w:p w14:paraId="14FB5904">
      <w:pPr>
        <w:pStyle w:val="9"/>
        <w:rPr>
          <w:rFonts w:hint="eastAsia" w:ascii="仿宋" w:hAnsi="仿宋" w:eastAsia="仿宋" w:cs="仿宋"/>
          <w:color w:val="auto"/>
          <w:highlight w:val="none"/>
        </w:rPr>
      </w:pPr>
    </w:p>
    <w:p w14:paraId="063C971E">
      <w:pPr>
        <w:pStyle w:val="6"/>
        <w:wordWrap/>
        <w:autoSpaceDE/>
        <w:autoSpaceDN/>
        <w:spacing w:before="0" w:after="0" w:line="360" w:lineRule="auto"/>
        <w:rPr>
          <w:rFonts w:hint="eastAsia" w:ascii="仿宋" w:hAnsi="仿宋" w:eastAsia="仿宋" w:cs="仿宋"/>
          <w:b/>
          <w:bCs/>
          <w:caps w:val="0"/>
          <w:smallCaps w:val="0"/>
          <w:kern w:val="0"/>
          <w:sz w:val="28"/>
          <w:szCs w:val="28"/>
          <w:highlight w:val="none"/>
          <w:lang w:val="en-US" w:eastAsia="zh-CN" w:bidi="ar-SA"/>
        </w:rPr>
      </w:pPr>
      <w:r>
        <w:rPr>
          <w:rFonts w:hint="eastAsia" w:ascii="仿宋" w:hAnsi="仿宋" w:eastAsia="仿宋" w:cs="仿宋"/>
          <w:b/>
          <w:bCs/>
          <w:caps w:val="0"/>
          <w:smallCaps w:val="0"/>
          <w:kern w:val="0"/>
          <w:sz w:val="28"/>
          <w:szCs w:val="28"/>
          <w:highlight w:val="none"/>
          <w:lang w:val="en-US" w:eastAsia="zh-CN" w:bidi="ar-SA"/>
        </w:rPr>
        <w:t>甲  方：酒泉钢铁（集团）宏兴股份公司动力厂</w:t>
      </w:r>
    </w:p>
    <w:p w14:paraId="46320CBC">
      <w:pPr>
        <w:pStyle w:val="6"/>
        <w:wordWrap/>
        <w:autoSpaceDE/>
        <w:autoSpaceDN/>
        <w:spacing w:before="0" w:after="0" w:line="360" w:lineRule="auto"/>
        <w:rPr>
          <w:rFonts w:hint="eastAsia" w:ascii="仿宋" w:hAnsi="仿宋" w:eastAsia="仿宋" w:cs="仿宋"/>
          <w:b/>
          <w:bCs/>
          <w:caps w:val="0"/>
          <w:smallCaps w:val="0"/>
          <w:kern w:val="0"/>
          <w:sz w:val="28"/>
          <w:szCs w:val="28"/>
          <w:highlight w:val="none"/>
          <w:lang w:val="en-US" w:eastAsia="zh-CN" w:bidi="ar-SA"/>
        </w:rPr>
      </w:pPr>
      <w:r>
        <w:rPr>
          <w:rFonts w:hint="eastAsia" w:ascii="仿宋" w:hAnsi="仿宋" w:eastAsia="仿宋" w:cs="仿宋"/>
          <w:b/>
          <w:bCs/>
          <w:caps w:val="0"/>
          <w:smallCaps w:val="0"/>
          <w:kern w:val="0"/>
          <w:sz w:val="28"/>
          <w:szCs w:val="28"/>
          <w:highlight w:val="none"/>
          <w:lang w:val="en-US" w:eastAsia="zh-CN" w:bidi="ar-SA"/>
        </w:rPr>
        <w:t>乙  方：</w:t>
      </w:r>
    </w:p>
    <w:p w14:paraId="3F5D861A">
      <w:pPr>
        <w:spacing w:line="460" w:lineRule="exact"/>
        <w:jc w:val="both"/>
        <w:rPr>
          <w:rFonts w:hint="eastAsia" w:ascii="仿宋" w:hAnsi="仿宋" w:eastAsia="仿宋" w:cs="仿宋"/>
          <w:color w:val="auto"/>
          <w:sz w:val="28"/>
          <w:szCs w:val="32"/>
          <w:highlight w:val="none"/>
        </w:rPr>
      </w:pPr>
    </w:p>
    <w:p w14:paraId="60EE4C7E">
      <w:pPr>
        <w:pStyle w:val="2"/>
        <w:rPr>
          <w:rFonts w:hint="eastAsia" w:ascii="仿宋" w:hAnsi="仿宋" w:eastAsia="仿宋" w:cs="仿宋"/>
          <w:color w:val="auto"/>
          <w:highlight w:val="none"/>
        </w:rPr>
      </w:pPr>
    </w:p>
    <w:p w14:paraId="491B264A">
      <w:pPr>
        <w:pStyle w:val="2"/>
        <w:rPr>
          <w:rFonts w:hint="eastAsia" w:ascii="仿宋" w:hAnsi="仿宋" w:eastAsia="仿宋" w:cs="仿宋"/>
          <w:color w:val="auto"/>
          <w:highlight w:val="none"/>
        </w:rPr>
      </w:pPr>
    </w:p>
    <w:p w14:paraId="2E8C76F6">
      <w:pPr>
        <w:spacing w:line="460" w:lineRule="exact"/>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w:t>
      </w:r>
      <w:r>
        <w:rPr>
          <w:rFonts w:hint="eastAsia" w:ascii="仿宋" w:hAnsi="仿宋" w:eastAsia="仿宋" w:cs="仿宋"/>
          <w:b/>
          <w:color w:val="auto"/>
          <w:sz w:val="36"/>
          <w:highlight w:val="none"/>
          <w:lang w:val="en-US" w:eastAsia="zh-CN"/>
        </w:rPr>
        <w:t xml:space="preserve">  </w:t>
      </w:r>
      <w:r>
        <w:rPr>
          <w:rFonts w:hint="eastAsia" w:ascii="仿宋" w:hAnsi="仿宋" w:eastAsia="仿宋" w:cs="仿宋"/>
          <w:b/>
          <w:color w:val="auto"/>
          <w:sz w:val="36"/>
          <w:highlight w:val="none"/>
        </w:rPr>
        <w:t>录</w:t>
      </w:r>
    </w:p>
    <w:p w14:paraId="44A61444">
      <w:pPr>
        <w:spacing w:line="460" w:lineRule="exact"/>
        <w:ind w:firstLine="3791"/>
        <w:rPr>
          <w:rFonts w:hint="eastAsia" w:ascii="仿宋" w:hAnsi="仿宋" w:eastAsia="仿宋" w:cs="仿宋"/>
          <w:b/>
          <w:color w:val="auto"/>
          <w:sz w:val="36"/>
          <w:highlight w:val="none"/>
        </w:rPr>
      </w:pPr>
    </w:p>
    <w:p w14:paraId="154EE5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GB" w:eastAsia="zh-CN"/>
        </w:rPr>
      </w:pPr>
      <w:r>
        <w:rPr>
          <w:rFonts w:hint="eastAsia" w:ascii="仿宋" w:hAnsi="仿宋" w:eastAsia="仿宋" w:cs="仿宋"/>
          <w:b w:val="0"/>
          <w:bCs w:val="0"/>
          <w:color w:val="auto"/>
          <w:kern w:val="2"/>
          <w:sz w:val="28"/>
          <w:szCs w:val="28"/>
          <w:highlight w:val="none"/>
          <w:lang w:val="en-US" w:eastAsia="zh-CN"/>
        </w:rPr>
        <w:t>一、总则</w:t>
      </w:r>
    </w:p>
    <w:p w14:paraId="384B470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GB" w:eastAsia="zh-CN"/>
        </w:rPr>
      </w:pPr>
      <w:r>
        <w:rPr>
          <w:rFonts w:hint="eastAsia" w:ascii="仿宋" w:hAnsi="仿宋" w:eastAsia="仿宋" w:cs="仿宋"/>
          <w:b w:val="0"/>
          <w:bCs w:val="0"/>
          <w:color w:val="auto"/>
          <w:kern w:val="2"/>
          <w:sz w:val="28"/>
          <w:szCs w:val="28"/>
          <w:highlight w:val="none"/>
          <w:lang w:val="en-GB" w:eastAsia="zh-CN"/>
        </w:rPr>
        <w:t>二、供货范围及设备参数</w:t>
      </w:r>
    </w:p>
    <w:p w14:paraId="0D2BD5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三、制造技术要求</w:t>
      </w:r>
    </w:p>
    <w:p w14:paraId="44430B8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四、</w:t>
      </w:r>
      <w:r>
        <w:rPr>
          <w:rFonts w:hint="eastAsia" w:ascii="仿宋" w:hAnsi="仿宋" w:eastAsia="仿宋" w:cs="仿宋"/>
          <w:b w:val="0"/>
          <w:bCs w:val="0"/>
          <w:color w:val="auto"/>
          <w:kern w:val="2"/>
          <w:sz w:val="28"/>
          <w:szCs w:val="28"/>
          <w:highlight w:val="none"/>
          <w:lang w:val="en-GB" w:eastAsia="zh-CN"/>
        </w:rPr>
        <w:t>验收及技术服务</w:t>
      </w:r>
    </w:p>
    <w:p w14:paraId="0DC9D7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五、提供资料</w:t>
      </w:r>
    </w:p>
    <w:p w14:paraId="35C90A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六、交货时间及地点</w:t>
      </w:r>
    </w:p>
    <w:p w14:paraId="19D463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七、其他</w:t>
      </w:r>
    </w:p>
    <w:p w14:paraId="1E0A71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215C243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6E6BC0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5BF7B4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6E194B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0DA066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4B6237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5477CF8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747233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4FF27C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0362A6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691E5A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4C2F2DFE">
      <w:pPr>
        <w:pStyle w:val="2"/>
        <w:rPr>
          <w:rFonts w:hint="eastAsia" w:ascii="仿宋" w:hAnsi="仿宋" w:eastAsia="仿宋" w:cs="仿宋"/>
          <w:b w:val="0"/>
          <w:bCs w:val="0"/>
          <w:color w:val="auto"/>
          <w:kern w:val="2"/>
          <w:sz w:val="28"/>
          <w:szCs w:val="28"/>
          <w:highlight w:val="none"/>
          <w:lang w:val="en-US" w:eastAsia="zh-CN"/>
        </w:rPr>
      </w:pPr>
    </w:p>
    <w:p w14:paraId="069C6128">
      <w:pPr>
        <w:pStyle w:val="2"/>
        <w:rPr>
          <w:rFonts w:hint="eastAsia" w:ascii="仿宋" w:hAnsi="仿宋" w:eastAsia="仿宋" w:cs="仿宋"/>
          <w:b w:val="0"/>
          <w:bCs w:val="0"/>
          <w:color w:val="auto"/>
          <w:kern w:val="2"/>
          <w:sz w:val="28"/>
          <w:szCs w:val="28"/>
          <w:highlight w:val="none"/>
          <w:lang w:val="en-US" w:eastAsia="zh-CN"/>
        </w:rPr>
      </w:pPr>
    </w:p>
    <w:p w14:paraId="300956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甘肃酒钢集团宏兴钢铁股份有限公司</w:t>
      </w:r>
      <w:r>
        <w:rPr>
          <w:rFonts w:hint="eastAsia" w:ascii="仿宋" w:hAnsi="仿宋" w:eastAsia="仿宋" w:cs="仿宋"/>
          <w:b w:val="0"/>
          <w:bCs w:val="0"/>
          <w:color w:val="auto"/>
          <w:kern w:val="2"/>
          <w:sz w:val="28"/>
          <w:szCs w:val="28"/>
          <w:highlight w:val="none"/>
          <w:lang w:val="en-GB" w:eastAsia="zh-CN"/>
        </w:rPr>
        <w:t>（以下称甲方）与</w:t>
      </w:r>
      <w:r>
        <w:rPr>
          <w:rFonts w:hint="eastAsia" w:ascii="仿宋" w:hAnsi="仿宋" w:eastAsia="仿宋" w:cs="仿宋"/>
          <w:b w:val="0"/>
          <w:bCs w:val="0"/>
          <w:color w:val="auto"/>
          <w:kern w:val="2"/>
          <w:sz w:val="28"/>
          <w:szCs w:val="28"/>
          <w:highlight w:val="none"/>
          <w:lang w:val="en-US" w:eastAsia="zh-CN"/>
        </w:rPr>
        <w:t>XXXXXXXX</w:t>
      </w:r>
      <w:r>
        <w:rPr>
          <w:rFonts w:hint="eastAsia" w:ascii="仿宋" w:hAnsi="仿宋" w:eastAsia="仿宋" w:cs="仿宋"/>
          <w:b w:val="0"/>
          <w:bCs w:val="0"/>
          <w:color w:val="auto"/>
          <w:kern w:val="2"/>
          <w:sz w:val="28"/>
          <w:szCs w:val="28"/>
          <w:highlight w:val="none"/>
          <w:lang w:val="en-GB" w:eastAsia="zh-CN"/>
        </w:rPr>
        <w:t>（以下称乙方）就甲方低温液体泵采购经双方协商，达成如下技术规格书：</w:t>
      </w:r>
    </w:p>
    <w:p w14:paraId="4F7B068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2"/>
          <w:sz w:val="28"/>
          <w:szCs w:val="28"/>
          <w:highlight w:val="none"/>
          <w:lang w:val="en-US" w:eastAsia="zh-CN"/>
        </w:rPr>
      </w:pPr>
      <w:r>
        <w:rPr>
          <w:rFonts w:hint="eastAsia" w:ascii="仿宋" w:hAnsi="仿宋" w:eastAsia="仿宋" w:cs="仿宋"/>
          <w:b/>
          <w:bCs/>
          <w:color w:val="auto"/>
          <w:kern w:val="2"/>
          <w:sz w:val="28"/>
          <w:szCs w:val="28"/>
          <w:highlight w:val="none"/>
          <w:lang w:val="en-US" w:eastAsia="zh-CN"/>
        </w:rPr>
        <w:t>一、总则</w:t>
      </w:r>
    </w:p>
    <w:p w14:paraId="03ABDA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本技术规格书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14:paraId="74E876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本技术规格书提出的是最低限度的技术要求，并对一切技术要求做出详细规定。乙方应保证提供符合本规范书和相关的国际、国内工业标准的高质量产品及其相应服务，对国家有关安全、环保等强制性标准，必须满足其要求。</w:t>
      </w:r>
    </w:p>
    <w:p w14:paraId="094E14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3.乙方提供的设备应是成熟可靠、技术先进的产品，已证明安全可靠的优质产品。</w:t>
      </w:r>
    </w:p>
    <w:p w14:paraId="75E1AD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4.对于国家明令禁止使用的和已淘汰的产品和设备，一律不准在本设备中使用。在电控元件中不准采用原厂家已经确定不再生产的和即将换代的电子元件产品。</w:t>
      </w:r>
    </w:p>
    <w:p w14:paraId="219AA6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5.若乙方所提供的投标文件前后有不一致的地方，应以更有利于设备安装运行、工程质量为原则，由甲方确定。</w:t>
      </w:r>
    </w:p>
    <w:p w14:paraId="401DEF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6.乙方应按技术规范书中顺序逐条应答，如对本技术规范书有偏差（无论多少）都必须清楚地表示在本技术规范书中的“差异表”中。否则将认为乙方提供的设备完全符合本技术规范书和标准的要求。</w:t>
      </w:r>
    </w:p>
    <w:p w14:paraId="55DF8C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7.本技术规格书所引用的标准若与乙方所执行的标准发生矛盾时，按较高的标准执行。乙方在设备设计和制造中所涉及的各项规程、规范和标准必须遵循现行最新标准版本。</w:t>
      </w:r>
    </w:p>
    <w:p w14:paraId="1F1AB0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8.乙方对所提供的全套系统设备（含辅助系统与设备）负有全责，即包括分包（或采购）的产品。分包（或采购）的产品乙方提出三个厂家供买方确认，分包（或采购）的产品制造商应按买方的要求进行，并按最高价计入总价。</w:t>
      </w:r>
    </w:p>
    <w:p w14:paraId="1B6204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9.在合同签订后，买方有权因规范、标准、规程发生变化而提出一些补充要求。在设备投料生产前，乙方应在设计上给予修改，具体项目由供需双方共同商定。</w:t>
      </w:r>
    </w:p>
    <w:p w14:paraId="75D02D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10.在合同签订15天内，按本技术规格书的要求，乙方提出合同设备的设计、制造、检验/试验、装配、安装、调试、试运、验收、试验、运行和维护等标准清单给买方，供买方确认。</w:t>
      </w:r>
    </w:p>
    <w:p w14:paraId="7FA5FE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11.乙方在合同货物制造中，发生侵犯专利的行为时其侵权责任与甲方无关。</w:t>
      </w:r>
    </w:p>
    <w:p w14:paraId="68279A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12.乙方须对低温液体泵设计的完整性、合理性和设计质量承担全部责任。</w:t>
      </w:r>
    </w:p>
    <w:p w14:paraId="18C2A9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13.乙方电动机出厂必须具有出厂检验报告、合格证、产品参数、使用说明书等相关资料，并随货交付甲方；所提供的技术资料须加盖图章，要求资料内容全面，数字准确。</w:t>
      </w:r>
    </w:p>
    <w:p w14:paraId="5D19F3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14.电动机的运输符合有关规定，在运输中出现损坏甲方不予承担。</w:t>
      </w:r>
    </w:p>
    <w:p w14:paraId="7B604A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15.电动机质保期至少为1年，若在质保期内出现质量问题，乙方在接到甲方的通知后，12小时内给予答复，如果有必要，48小时内赶到现场，若发现有重大质量问题，甲方全部退货，乙方承担全部赔偿责任。</w:t>
      </w:r>
    </w:p>
    <w:p w14:paraId="365E358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16.为确保产品质量，交货后电动机需提供检测报告，一旦不符合标准要求，甲方有权终止合同，造成的损失由乙方全部承担。</w:t>
      </w:r>
    </w:p>
    <w:p w14:paraId="3CD8BF3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供货范围及设备参数</w:t>
      </w:r>
    </w:p>
    <w:p w14:paraId="232E23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供货范围</w:t>
      </w:r>
    </w:p>
    <w:tbl>
      <w:tblPr>
        <w:tblStyle w:val="10"/>
        <w:tblW w:w="0" w:type="auto"/>
        <w:tblInd w:w="0" w:type="dxa"/>
        <w:tblLayout w:type="fixed"/>
        <w:tblCellMar>
          <w:top w:w="0" w:type="dxa"/>
          <w:left w:w="108" w:type="dxa"/>
          <w:bottom w:w="0" w:type="dxa"/>
          <w:right w:w="108" w:type="dxa"/>
        </w:tblCellMar>
      </w:tblPr>
      <w:tblGrid>
        <w:gridCol w:w="700"/>
        <w:gridCol w:w="1461"/>
        <w:gridCol w:w="3179"/>
        <w:gridCol w:w="1401"/>
        <w:gridCol w:w="1375"/>
      </w:tblGrid>
      <w:tr w14:paraId="7B0DDB23">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vAlign w:val="center"/>
          </w:tcPr>
          <w:p w14:paraId="20B7F89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序号</w:t>
            </w:r>
          </w:p>
        </w:tc>
        <w:tc>
          <w:tcPr>
            <w:tcW w:w="1461" w:type="dxa"/>
            <w:tcBorders>
              <w:top w:val="single" w:color="auto" w:sz="4" w:space="0"/>
              <w:left w:val="single" w:color="auto" w:sz="4" w:space="0"/>
              <w:bottom w:val="single" w:color="auto" w:sz="4" w:space="0"/>
              <w:right w:val="single" w:color="auto" w:sz="4" w:space="0"/>
            </w:tcBorders>
            <w:vAlign w:val="center"/>
          </w:tcPr>
          <w:p w14:paraId="6E5DB33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物料名称</w:t>
            </w:r>
          </w:p>
        </w:tc>
        <w:tc>
          <w:tcPr>
            <w:tcW w:w="3179" w:type="dxa"/>
            <w:tcBorders>
              <w:top w:val="single" w:color="auto" w:sz="4" w:space="0"/>
              <w:left w:val="single" w:color="auto" w:sz="4" w:space="0"/>
              <w:bottom w:val="single" w:color="auto" w:sz="4" w:space="0"/>
              <w:right w:val="single" w:color="auto" w:sz="4" w:space="0"/>
            </w:tcBorders>
            <w:vAlign w:val="center"/>
          </w:tcPr>
          <w:p w14:paraId="7B8774ED">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规格型号</w:t>
            </w:r>
          </w:p>
        </w:tc>
        <w:tc>
          <w:tcPr>
            <w:tcW w:w="1401" w:type="dxa"/>
            <w:tcBorders>
              <w:top w:val="single" w:color="auto" w:sz="4" w:space="0"/>
              <w:left w:val="single" w:color="auto" w:sz="4" w:space="0"/>
              <w:bottom w:val="single" w:color="auto" w:sz="4" w:space="0"/>
              <w:right w:val="single" w:color="auto" w:sz="4" w:space="0"/>
            </w:tcBorders>
            <w:vAlign w:val="center"/>
          </w:tcPr>
          <w:p w14:paraId="0879649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物料编码</w:t>
            </w:r>
          </w:p>
        </w:tc>
        <w:tc>
          <w:tcPr>
            <w:tcW w:w="1375" w:type="dxa"/>
            <w:tcBorders>
              <w:top w:val="single" w:color="auto" w:sz="4" w:space="0"/>
              <w:left w:val="single" w:color="auto" w:sz="4" w:space="0"/>
              <w:bottom w:val="single" w:color="auto" w:sz="4" w:space="0"/>
              <w:right w:val="single" w:color="auto" w:sz="4" w:space="0"/>
            </w:tcBorders>
            <w:vAlign w:val="center"/>
          </w:tcPr>
          <w:p w14:paraId="52ACBC7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数量</w:t>
            </w:r>
          </w:p>
        </w:tc>
      </w:tr>
      <w:tr w14:paraId="00F9B8E4">
        <w:tblPrEx>
          <w:tblCellMar>
            <w:top w:w="0" w:type="dxa"/>
            <w:left w:w="108" w:type="dxa"/>
            <w:bottom w:w="0" w:type="dxa"/>
            <w:right w:w="108" w:type="dxa"/>
          </w:tblCellMar>
        </w:tblPrEx>
        <w:trPr>
          <w:trHeight w:val="746" w:hRule="atLeast"/>
        </w:trPr>
        <w:tc>
          <w:tcPr>
            <w:tcW w:w="700" w:type="dxa"/>
            <w:tcBorders>
              <w:top w:val="nil"/>
              <w:left w:val="single" w:color="auto" w:sz="4" w:space="0"/>
              <w:bottom w:val="single" w:color="auto" w:sz="4" w:space="0"/>
              <w:right w:val="single" w:color="auto" w:sz="4" w:space="0"/>
            </w:tcBorders>
            <w:vAlign w:val="center"/>
          </w:tcPr>
          <w:p w14:paraId="1F030CA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w:t>
            </w:r>
          </w:p>
        </w:tc>
        <w:tc>
          <w:tcPr>
            <w:tcW w:w="1461" w:type="dxa"/>
            <w:tcBorders>
              <w:top w:val="nil"/>
              <w:left w:val="nil"/>
              <w:bottom w:val="single" w:color="auto" w:sz="4" w:space="0"/>
              <w:right w:val="single" w:color="auto" w:sz="4" w:space="0"/>
            </w:tcBorders>
            <w:vAlign w:val="center"/>
          </w:tcPr>
          <w:p w14:paraId="006584C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低温液体泵</w:t>
            </w:r>
          </w:p>
        </w:tc>
        <w:tc>
          <w:tcPr>
            <w:tcW w:w="3179" w:type="dxa"/>
            <w:tcBorders>
              <w:top w:val="nil"/>
              <w:left w:val="nil"/>
              <w:bottom w:val="single" w:color="auto" w:sz="4" w:space="0"/>
              <w:right w:val="single" w:color="auto" w:sz="4" w:space="0"/>
            </w:tcBorders>
            <w:vAlign w:val="center"/>
          </w:tcPr>
          <w:p w14:paraId="456D4DFE">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设计温度：-196℃;</w:t>
            </w:r>
          </w:p>
          <w:p w14:paraId="0311DA36">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使用介质：LAr;</w:t>
            </w:r>
          </w:p>
          <w:p w14:paraId="25C7254F">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最大进口压力：0.8MPa;</w:t>
            </w:r>
          </w:p>
          <w:p w14:paraId="4902B500">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最小进口压力：0.02MPa;</w:t>
            </w:r>
          </w:p>
          <w:p w14:paraId="10B7365A">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最大工作压力：3.0MPa;</w:t>
            </w:r>
          </w:p>
          <w:p w14:paraId="6190FE91">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设计压力：3.3Mpa;</w:t>
            </w:r>
          </w:p>
          <w:p w14:paraId="0AA91514">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流</w:t>
            </w:r>
            <w:r>
              <w:rPr>
                <w:rFonts w:hint="eastAsia" w:ascii="仿宋" w:hAnsi="仿宋" w:eastAsia="仿宋" w:cs="仿宋"/>
                <w:b w:val="0"/>
                <w:bCs w:val="0"/>
                <w:color w:val="auto"/>
                <w:sz w:val="24"/>
                <w:szCs w:val="24"/>
                <w:highlight w:val="none"/>
              </w:rPr>
              <w:t>量：0.5-1.</w:t>
            </w:r>
            <w:r>
              <w:rPr>
                <w:rFonts w:hint="eastAsia" w:ascii="仿宋" w:hAnsi="仿宋" w:eastAsia="仿宋" w:cs="仿宋"/>
                <w:b w:val="0"/>
                <w:bCs w:val="0"/>
                <w:color w:val="auto"/>
                <w:sz w:val="24"/>
                <w:szCs w:val="24"/>
                <w:highlight w:val="none"/>
                <w:lang w:val="en-US" w:eastAsia="zh-CN"/>
              </w:rPr>
              <w:t>0</w:t>
            </w:r>
            <w:r>
              <w:rPr>
                <w:rFonts w:hint="eastAsia" w:ascii="仿宋" w:hAnsi="仿宋" w:eastAsia="仿宋" w:cs="仿宋"/>
                <w:b w:val="0"/>
                <w:bCs w:val="0"/>
                <w:color w:val="auto"/>
                <w:sz w:val="24"/>
                <w:szCs w:val="24"/>
                <w:highlight w:val="none"/>
              </w:rPr>
              <w:t>m3/h</w:t>
            </w:r>
            <w:r>
              <w:rPr>
                <w:rFonts w:hint="eastAsia" w:ascii="仿宋" w:hAnsi="仿宋" w:eastAsia="仿宋" w:cs="仿宋"/>
                <w:b w:val="0"/>
                <w:bCs w:val="0"/>
                <w:color w:val="auto"/>
                <w:sz w:val="24"/>
                <w:szCs w:val="24"/>
                <w:highlight w:val="none"/>
                <w:lang w:eastAsia="zh-CN"/>
              </w:rPr>
              <w:t>；</w:t>
            </w:r>
          </w:p>
          <w:p w14:paraId="1BAAAC56">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电机功率：</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5</w:t>
            </w:r>
            <w:r>
              <w:rPr>
                <w:rFonts w:hint="eastAsia" w:ascii="仿宋" w:hAnsi="仿宋" w:eastAsia="仿宋" w:cs="仿宋"/>
                <w:b w:val="0"/>
                <w:bCs w:val="0"/>
                <w:color w:val="auto"/>
                <w:sz w:val="24"/>
                <w:szCs w:val="24"/>
                <w:highlight w:val="none"/>
                <w:lang w:eastAsia="zh-CN"/>
              </w:rPr>
              <w:t>kW</w:t>
            </w:r>
            <w:r>
              <w:rPr>
                <w:rFonts w:hint="eastAsia" w:ascii="仿宋" w:hAnsi="仿宋" w:eastAsia="仿宋" w:cs="仿宋"/>
                <w:b w:val="0"/>
                <w:bCs w:val="0"/>
                <w:color w:val="auto"/>
                <w:sz w:val="24"/>
                <w:szCs w:val="24"/>
                <w:highlight w:val="none"/>
              </w:rPr>
              <w:t>（变频电机）</w:t>
            </w:r>
          </w:p>
        </w:tc>
        <w:tc>
          <w:tcPr>
            <w:tcW w:w="1401" w:type="dxa"/>
            <w:tcBorders>
              <w:top w:val="single" w:color="auto" w:sz="4" w:space="0"/>
              <w:left w:val="nil"/>
              <w:bottom w:val="single" w:color="auto" w:sz="4" w:space="0"/>
              <w:right w:val="single" w:color="auto" w:sz="4" w:space="0"/>
            </w:tcBorders>
            <w:vAlign w:val="center"/>
          </w:tcPr>
          <w:p w14:paraId="00ED902A">
            <w:pPr>
              <w:keepNext w:val="0"/>
              <w:keepLines w:val="0"/>
              <w:pageBreakBefore w:val="0"/>
              <w:widowControl w:val="0"/>
              <w:tabs>
                <w:tab w:val="left" w:pos="368"/>
                <w:tab w:val="center" w:pos="777"/>
              </w:tabs>
              <w:kinsoku/>
              <w:wordWrap/>
              <w:overflowPunct/>
              <w:topLinePunct w:val="0"/>
              <w:autoSpaceDE/>
              <w:autoSpaceDN/>
              <w:bidi w:val="0"/>
              <w:adjustRightInd/>
              <w:snapToGrid/>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70303518</w:t>
            </w:r>
          </w:p>
        </w:tc>
        <w:tc>
          <w:tcPr>
            <w:tcW w:w="1375" w:type="dxa"/>
            <w:tcBorders>
              <w:top w:val="nil"/>
              <w:left w:val="single" w:color="auto" w:sz="4" w:space="0"/>
              <w:bottom w:val="single" w:color="auto" w:sz="4" w:space="0"/>
              <w:right w:val="single" w:color="auto" w:sz="4" w:space="0"/>
            </w:tcBorders>
            <w:vAlign w:val="center"/>
          </w:tcPr>
          <w:p w14:paraId="614A8A6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2套（含电机及随机附件）</w:t>
            </w:r>
          </w:p>
        </w:tc>
      </w:tr>
    </w:tbl>
    <w:p w14:paraId="2E4B62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2.主要包括以下设施</w:t>
      </w:r>
    </w:p>
    <w:p w14:paraId="65D888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每套低温液体泵按照以下清单供货：低温液体泵整套（包含泵本体、配套电机）、进出口配对法兰，配套阀门及附件清单备件明细。</w:t>
      </w:r>
    </w:p>
    <w:p w14:paraId="160D9D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3.推荐厂家：</w:t>
      </w:r>
    </w:p>
    <w:p w14:paraId="54C8DE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由于低温液体泵稳定性和可靠性要求极高，通过对国内空分行业离心式低温液体泵使用稳定性比较，参照或相当于原设备生产厂家湖州三井低温设备有限公司，采购品牌应不低于该品牌及其行业品牌。</w:t>
      </w:r>
    </w:p>
    <w:p w14:paraId="2966C80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2"/>
          <w:sz w:val="28"/>
          <w:szCs w:val="28"/>
          <w:highlight w:val="none"/>
          <w:lang w:val="en-US" w:eastAsia="zh-CN"/>
        </w:rPr>
      </w:pPr>
      <w:r>
        <w:rPr>
          <w:rFonts w:hint="eastAsia" w:ascii="仿宋" w:hAnsi="仿宋" w:eastAsia="仿宋" w:cs="仿宋"/>
          <w:b/>
          <w:bCs/>
          <w:color w:val="auto"/>
          <w:kern w:val="2"/>
          <w:sz w:val="28"/>
          <w:szCs w:val="28"/>
          <w:highlight w:val="none"/>
          <w:lang w:val="en-US" w:eastAsia="zh-CN"/>
        </w:rPr>
        <w:t>三、制造技术要求</w:t>
      </w:r>
      <w:bookmarkStart w:id="0" w:name="_GoBack"/>
      <w:bookmarkEnd w:id="0"/>
    </w:p>
    <w:p w14:paraId="29E2EC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1制造说明</w:t>
      </w:r>
    </w:p>
    <w:p w14:paraId="36C30F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1.1设备安装位置：动力厂制氧作业区21000制氧。</w:t>
      </w:r>
    </w:p>
    <w:p w14:paraId="00F6C59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1.2工作介质：液氩（-196℃）。</w:t>
      </w:r>
    </w:p>
    <w:p w14:paraId="49F467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1.3基本参数</w:t>
      </w:r>
    </w:p>
    <w:p w14:paraId="38113B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离心式低温液体泵技术规范（整泵含电机）</w:t>
      </w:r>
    </w:p>
    <w:tbl>
      <w:tblPr>
        <w:tblStyle w:val="10"/>
        <w:tblW w:w="0" w:type="auto"/>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708"/>
        <w:gridCol w:w="4858"/>
      </w:tblGrid>
      <w:tr w14:paraId="5A09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3C6BC5BD">
            <w:pPr>
              <w:pStyle w:val="14"/>
              <w:jc w:val="left"/>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序号</w:t>
            </w:r>
          </w:p>
        </w:tc>
        <w:tc>
          <w:tcPr>
            <w:tcW w:w="1708" w:type="dxa"/>
            <w:vAlign w:val="top"/>
          </w:tcPr>
          <w:p w14:paraId="44B9AFDE">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参数名称</w:t>
            </w:r>
          </w:p>
        </w:tc>
        <w:tc>
          <w:tcPr>
            <w:tcW w:w="4858" w:type="dxa"/>
            <w:vAlign w:val="top"/>
          </w:tcPr>
          <w:p w14:paraId="49E2E6E4">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参数数值及性能</w:t>
            </w:r>
          </w:p>
        </w:tc>
      </w:tr>
      <w:tr w14:paraId="5A33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205E982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w:t>
            </w:r>
          </w:p>
        </w:tc>
        <w:tc>
          <w:tcPr>
            <w:tcW w:w="1708" w:type="dxa"/>
            <w:vAlign w:val="top"/>
          </w:tcPr>
          <w:p w14:paraId="2051B0CC">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形式</w:t>
            </w:r>
          </w:p>
        </w:tc>
        <w:tc>
          <w:tcPr>
            <w:tcW w:w="4858" w:type="dxa"/>
            <w:vAlign w:val="top"/>
          </w:tcPr>
          <w:p w14:paraId="17E2A5FC">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卧式、活塞式、变频调速</w:t>
            </w:r>
          </w:p>
        </w:tc>
      </w:tr>
      <w:tr w14:paraId="527B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4A48BEA4">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2</w:t>
            </w:r>
          </w:p>
        </w:tc>
        <w:tc>
          <w:tcPr>
            <w:tcW w:w="1708" w:type="dxa"/>
            <w:vAlign w:val="top"/>
          </w:tcPr>
          <w:p w14:paraId="011B1C0A">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列数</w:t>
            </w:r>
          </w:p>
        </w:tc>
        <w:tc>
          <w:tcPr>
            <w:tcW w:w="4858" w:type="dxa"/>
            <w:vAlign w:val="top"/>
          </w:tcPr>
          <w:p w14:paraId="75CD2611">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单列</w:t>
            </w:r>
          </w:p>
        </w:tc>
      </w:tr>
      <w:tr w14:paraId="32C2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6EC38F8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3</w:t>
            </w:r>
          </w:p>
        </w:tc>
        <w:tc>
          <w:tcPr>
            <w:tcW w:w="1708" w:type="dxa"/>
            <w:vAlign w:val="top"/>
          </w:tcPr>
          <w:p w14:paraId="3863BF22">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设计温度</w:t>
            </w:r>
          </w:p>
        </w:tc>
        <w:tc>
          <w:tcPr>
            <w:tcW w:w="4858" w:type="dxa"/>
            <w:vAlign w:val="top"/>
          </w:tcPr>
          <w:p w14:paraId="7A10A613">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-196℃</w:t>
            </w:r>
          </w:p>
        </w:tc>
      </w:tr>
      <w:tr w14:paraId="2BC5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52C7933E">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4</w:t>
            </w:r>
          </w:p>
        </w:tc>
        <w:tc>
          <w:tcPr>
            <w:tcW w:w="1708" w:type="dxa"/>
            <w:vAlign w:val="top"/>
          </w:tcPr>
          <w:p w14:paraId="18C510FC">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使用介质</w:t>
            </w:r>
          </w:p>
        </w:tc>
        <w:tc>
          <w:tcPr>
            <w:tcW w:w="4858" w:type="dxa"/>
            <w:vAlign w:val="top"/>
          </w:tcPr>
          <w:p w14:paraId="575EFC4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LAr</w:t>
            </w:r>
          </w:p>
        </w:tc>
      </w:tr>
      <w:tr w14:paraId="2710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123AB953">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5</w:t>
            </w:r>
          </w:p>
        </w:tc>
        <w:tc>
          <w:tcPr>
            <w:tcW w:w="1708" w:type="dxa"/>
            <w:vAlign w:val="top"/>
          </w:tcPr>
          <w:p w14:paraId="26A93266">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最大进口压力</w:t>
            </w:r>
          </w:p>
        </w:tc>
        <w:tc>
          <w:tcPr>
            <w:tcW w:w="4858" w:type="dxa"/>
            <w:vAlign w:val="top"/>
          </w:tcPr>
          <w:p w14:paraId="0534F3A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0.8MPa</w:t>
            </w:r>
          </w:p>
        </w:tc>
      </w:tr>
      <w:tr w14:paraId="5989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512AD6C0">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6</w:t>
            </w:r>
          </w:p>
        </w:tc>
        <w:tc>
          <w:tcPr>
            <w:tcW w:w="1708" w:type="dxa"/>
            <w:vAlign w:val="top"/>
          </w:tcPr>
          <w:p w14:paraId="62ECAF1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最小进口压力</w:t>
            </w:r>
          </w:p>
        </w:tc>
        <w:tc>
          <w:tcPr>
            <w:tcW w:w="4858" w:type="dxa"/>
            <w:vAlign w:val="top"/>
          </w:tcPr>
          <w:p w14:paraId="361DFF28">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0.02MPa</w:t>
            </w:r>
          </w:p>
        </w:tc>
      </w:tr>
      <w:tr w14:paraId="0F0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5FF88BC6">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7</w:t>
            </w:r>
          </w:p>
        </w:tc>
        <w:tc>
          <w:tcPr>
            <w:tcW w:w="1708" w:type="dxa"/>
            <w:vAlign w:val="top"/>
          </w:tcPr>
          <w:p w14:paraId="5A55E862">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最大工作压力</w:t>
            </w:r>
          </w:p>
        </w:tc>
        <w:tc>
          <w:tcPr>
            <w:tcW w:w="4858" w:type="dxa"/>
            <w:vAlign w:val="top"/>
          </w:tcPr>
          <w:p w14:paraId="6477000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3.0MPa</w:t>
            </w:r>
          </w:p>
        </w:tc>
      </w:tr>
      <w:tr w14:paraId="1E5B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2D75731C">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8</w:t>
            </w:r>
          </w:p>
        </w:tc>
        <w:tc>
          <w:tcPr>
            <w:tcW w:w="1708" w:type="dxa"/>
            <w:vAlign w:val="top"/>
          </w:tcPr>
          <w:p w14:paraId="2F3B0D91">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设计压力</w:t>
            </w:r>
          </w:p>
        </w:tc>
        <w:tc>
          <w:tcPr>
            <w:tcW w:w="4858" w:type="dxa"/>
            <w:vAlign w:val="top"/>
          </w:tcPr>
          <w:p w14:paraId="2B42DF1A">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3.3Mpa</w:t>
            </w:r>
          </w:p>
        </w:tc>
      </w:tr>
      <w:tr w14:paraId="3488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70485AC3">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9</w:t>
            </w:r>
          </w:p>
        </w:tc>
        <w:tc>
          <w:tcPr>
            <w:tcW w:w="1708" w:type="dxa"/>
            <w:vAlign w:val="top"/>
          </w:tcPr>
          <w:p w14:paraId="638F0DA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流量</w:t>
            </w:r>
          </w:p>
        </w:tc>
        <w:tc>
          <w:tcPr>
            <w:tcW w:w="4858" w:type="dxa"/>
            <w:vAlign w:val="top"/>
          </w:tcPr>
          <w:p w14:paraId="58BC378D">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0.5-1.</w:t>
            </w:r>
            <w:r>
              <w:rPr>
                <w:rFonts w:hint="eastAsia" w:ascii="仿宋" w:hAnsi="仿宋" w:eastAsia="仿宋" w:cs="仿宋"/>
                <w:b w:val="0"/>
                <w:bCs/>
                <w:sz w:val="21"/>
                <w:szCs w:val="21"/>
                <w:highlight w:val="none"/>
                <w:lang w:val="en-US" w:eastAsia="zh-CN"/>
              </w:rPr>
              <w:t>0</w:t>
            </w:r>
            <w:r>
              <w:rPr>
                <w:rFonts w:hint="eastAsia" w:ascii="仿宋" w:hAnsi="仿宋" w:eastAsia="仿宋" w:cs="仿宋"/>
                <w:b w:val="0"/>
                <w:bCs/>
                <w:sz w:val="21"/>
                <w:szCs w:val="21"/>
                <w:highlight w:val="none"/>
              </w:rPr>
              <w:t>m3/h</w:t>
            </w:r>
          </w:p>
        </w:tc>
      </w:tr>
      <w:tr w14:paraId="62F2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6D08FC74">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10</w:t>
            </w:r>
          </w:p>
        </w:tc>
        <w:tc>
          <w:tcPr>
            <w:tcW w:w="1708" w:type="dxa"/>
            <w:vAlign w:val="top"/>
          </w:tcPr>
          <w:p w14:paraId="2E337FD8">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电机功率</w:t>
            </w:r>
          </w:p>
        </w:tc>
        <w:tc>
          <w:tcPr>
            <w:tcW w:w="4858" w:type="dxa"/>
            <w:vAlign w:val="top"/>
          </w:tcPr>
          <w:p w14:paraId="7CA9FB20">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5.5kW</w:t>
            </w:r>
          </w:p>
        </w:tc>
      </w:tr>
      <w:tr w14:paraId="4CF3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2EC71B2D">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11</w:t>
            </w:r>
          </w:p>
        </w:tc>
        <w:tc>
          <w:tcPr>
            <w:tcW w:w="1708" w:type="dxa"/>
            <w:vAlign w:val="top"/>
          </w:tcPr>
          <w:p w14:paraId="32C87122">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活塞直径</w:t>
            </w:r>
          </w:p>
        </w:tc>
        <w:tc>
          <w:tcPr>
            <w:tcW w:w="4858" w:type="dxa"/>
            <w:vAlign w:val="top"/>
          </w:tcPr>
          <w:p w14:paraId="36DD4B17">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70mm</w:t>
            </w:r>
          </w:p>
        </w:tc>
      </w:tr>
      <w:tr w14:paraId="34FC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top"/>
          </w:tcPr>
          <w:p w14:paraId="104266CE">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12</w:t>
            </w:r>
          </w:p>
        </w:tc>
        <w:tc>
          <w:tcPr>
            <w:tcW w:w="1708" w:type="dxa"/>
            <w:vAlign w:val="top"/>
          </w:tcPr>
          <w:p w14:paraId="06852BAB">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活塞行程</w:t>
            </w:r>
          </w:p>
        </w:tc>
        <w:tc>
          <w:tcPr>
            <w:tcW w:w="4858" w:type="dxa"/>
            <w:vAlign w:val="top"/>
          </w:tcPr>
          <w:p w14:paraId="21CFD67C">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24mm</w:t>
            </w:r>
          </w:p>
        </w:tc>
      </w:tr>
    </w:tbl>
    <w:p w14:paraId="7B2C76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highlight w:val="none"/>
          <w:lang w:val="en-US" w:eastAsia="zh-CN"/>
        </w:rPr>
      </w:pPr>
      <w:r>
        <w:rPr>
          <w:rFonts w:hint="eastAsia" w:ascii="仿宋" w:hAnsi="仿宋" w:eastAsia="仿宋" w:cs="仿宋"/>
          <w:b w:val="0"/>
          <w:bCs w:val="0"/>
          <w:color w:val="auto"/>
          <w:kern w:val="2"/>
          <w:sz w:val="28"/>
          <w:szCs w:val="28"/>
          <w:highlight w:val="none"/>
          <w:lang w:val="en-US" w:eastAsia="zh-CN"/>
        </w:rPr>
        <w:t>1.4供货范围：</w:t>
      </w:r>
    </w:p>
    <w:tbl>
      <w:tblPr>
        <w:tblStyle w:val="10"/>
        <w:tblpPr w:leftFromText="180" w:rightFromText="180" w:vertAnchor="text" w:horzAnchor="page" w:tblpX="2151" w:tblpY="2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409"/>
        <w:gridCol w:w="709"/>
        <w:gridCol w:w="1832"/>
      </w:tblGrid>
      <w:tr w14:paraId="34A3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2235" w:type="dxa"/>
            <w:tcBorders>
              <w:top w:val="single" w:color="auto" w:sz="4" w:space="0"/>
              <w:left w:val="single" w:color="auto" w:sz="4" w:space="0"/>
              <w:bottom w:val="single" w:color="auto" w:sz="4" w:space="0"/>
              <w:right w:val="single" w:color="auto" w:sz="4" w:space="0"/>
            </w:tcBorders>
            <w:vAlign w:val="top"/>
          </w:tcPr>
          <w:p w14:paraId="40433D13">
            <w:pPr>
              <w:pStyle w:val="14"/>
              <w:jc w:val="left"/>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名称</w:t>
            </w:r>
          </w:p>
        </w:tc>
        <w:tc>
          <w:tcPr>
            <w:tcW w:w="2409" w:type="dxa"/>
            <w:tcBorders>
              <w:top w:val="single" w:color="auto" w:sz="4" w:space="0"/>
              <w:left w:val="single" w:color="auto" w:sz="4" w:space="0"/>
              <w:bottom w:val="single" w:color="auto" w:sz="4" w:space="0"/>
              <w:right w:val="single" w:color="auto" w:sz="4" w:space="0"/>
            </w:tcBorders>
            <w:vAlign w:val="top"/>
          </w:tcPr>
          <w:p w14:paraId="1626C154">
            <w:pPr>
              <w:pStyle w:val="14"/>
              <w:jc w:val="left"/>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规格/性能</w:t>
            </w:r>
          </w:p>
        </w:tc>
        <w:tc>
          <w:tcPr>
            <w:tcW w:w="709" w:type="dxa"/>
            <w:tcBorders>
              <w:top w:val="single" w:color="auto" w:sz="4" w:space="0"/>
              <w:left w:val="single" w:color="auto" w:sz="4" w:space="0"/>
              <w:bottom w:val="single" w:color="auto" w:sz="4" w:space="0"/>
              <w:right w:val="single" w:color="auto" w:sz="4" w:space="0"/>
            </w:tcBorders>
            <w:vAlign w:val="top"/>
          </w:tcPr>
          <w:p w14:paraId="7EDAF79B">
            <w:pPr>
              <w:pStyle w:val="14"/>
              <w:jc w:val="left"/>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数量</w:t>
            </w:r>
          </w:p>
        </w:tc>
        <w:tc>
          <w:tcPr>
            <w:tcW w:w="1832" w:type="dxa"/>
            <w:tcBorders>
              <w:top w:val="single" w:color="auto" w:sz="4" w:space="0"/>
              <w:left w:val="single" w:color="auto" w:sz="4" w:space="0"/>
              <w:bottom w:val="single" w:color="auto" w:sz="4" w:space="0"/>
              <w:right w:val="single" w:color="auto" w:sz="4" w:space="0"/>
            </w:tcBorders>
            <w:vAlign w:val="top"/>
          </w:tcPr>
          <w:p w14:paraId="1A30BBE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备注</w:t>
            </w:r>
          </w:p>
        </w:tc>
      </w:tr>
      <w:tr w14:paraId="0237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2234A896">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冷端（泵头）</w:t>
            </w:r>
          </w:p>
        </w:tc>
        <w:tc>
          <w:tcPr>
            <w:tcW w:w="2409" w:type="dxa"/>
            <w:tcBorders>
              <w:top w:val="single" w:color="auto" w:sz="4" w:space="0"/>
              <w:left w:val="single" w:color="auto" w:sz="4" w:space="0"/>
              <w:bottom w:val="single" w:color="auto" w:sz="4" w:space="0"/>
              <w:right w:val="single" w:color="auto" w:sz="4" w:space="0"/>
            </w:tcBorders>
            <w:vAlign w:val="top"/>
          </w:tcPr>
          <w:p w14:paraId="13F510CF">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P700C型</w:t>
            </w:r>
          </w:p>
        </w:tc>
        <w:tc>
          <w:tcPr>
            <w:tcW w:w="709" w:type="dxa"/>
            <w:tcBorders>
              <w:top w:val="single" w:color="auto" w:sz="4" w:space="0"/>
              <w:left w:val="single" w:color="auto" w:sz="4" w:space="0"/>
              <w:bottom w:val="single" w:color="auto" w:sz="4" w:space="0"/>
              <w:right w:val="single" w:color="auto" w:sz="4" w:space="0"/>
            </w:tcBorders>
            <w:vAlign w:val="center"/>
          </w:tcPr>
          <w:p w14:paraId="5224B41A">
            <w:pPr>
              <w:pStyle w:val="14"/>
              <w:jc w:val="center"/>
              <w:rPr>
                <w:rFonts w:hint="eastAsia" w:ascii="仿宋" w:hAnsi="仿宋" w:eastAsia="仿宋" w:cs="仿宋"/>
                <w:b w:val="0"/>
                <w:bCs/>
                <w:sz w:val="21"/>
                <w:szCs w:val="21"/>
                <w:highlight w:val="none"/>
                <w:lang w:eastAsia="zh-CN"/>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2C5BAE37">
            <w:pPr>
              <w:pStyle w:val="14"/>
              <w:jc w:val="center"/>
              <w:rPr>
                <w:rFonts w:hint="eastAsia" w:ascii="仿宋" w:hAnsi="仿宋" w:eastAsia="仿宋" w:cs="仿宋"/>
                <w:b w:val="0"/>
                <w:bCs/>
                <w:sz w:val="21"/>
                <w:szCs w:val="21"/>
                <w:highlight w:val="none"/>
              </w:rPr>
            </w:pPr>
          </w:p>
        </w:tc>
      </w:tr>
      <w:tr w14:paraId="44B3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68F67C07">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传动箱</w:t>
            </w:r>
          </w:p>
        </w:tc>
        <w:tc>
          <w:tcPr>
            <w:tcW w:w="2409" w:type="dxa"/>
            <w:tcBorders>
              <w:top w:val="single" w:color="auto" w:sz="4" w:space="0"/>
              <w:left w:val="single" w:color="auto" w:sz="4" w:space="0"/>
              <w:bottom w:val="single" w:color="auto" w:sz="4" w:space="0"/>
              <w:right w:val="single" w:color="auto" w:sz="4" w:space="0"/>
            </w:tcBorders>
            <w:vAlign w:val="top"/>
          </w:tcPr>
          <w:p w14:paraId="4F18D7EA">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DR100A</w:t>
            </w:r>
          </w:p>
        </w:tc>
        <w:tc>
          <w:tcPr>
            <w:tcW w:w="709" w:type="dxa"/>
            <w:tcBorders>
              <w:top w:val="single" w:color="auto" w:sz="4" w:space="0"/>
              <w:left w:val="single" w:color="auto" w:sz="4" w:space="0"/>
              <w:bottom w:val="single" w:color="auto" w:sz="4" w:space="0"/>
              <w:right w:val="single" w:color="auto" w:sz="4" w:space="0"/>
            </w:tcBorders>
            <w:vAlign w:val="center"/>
          </w:tcPr>
          <w:p w14:paraId="51A5B5D1">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4C424599">
            <w:pPr>
              <w:pStyle w:val="14"/>
              <w:jc w:val="left"/>
              <w:rPr>
                <w:rFonts w:hint="eastAsia" w:ascii="仿宋" w:hAnsi="仿宋" w:eastAsia="仿宋" w:cs="仿宋"/>
                <w:b w:val="0"/>
                <w:bCs/>
                <w:sz w:val="21"/>
                <w:szCs w:val="21"/>
                <w:highlight w:val="none"/>
              </w:rPr>
            </w:pPr>
          </w:p>
        </w:tc>
      </w:tr>
      <w:tr w14:paraId="53FE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369A5A23">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皮带轮机构</w:t>
            </w:r>
          </w:p>
        </w:tc>
        <w:tc>
          <w:tcPr>
            <w:tcW w:w="2409" w:type="dxa"/>
            <w:tcBorders>
              <w:top w:val="single" w:color="auto" w:sz="4" w:space="0"/>
              <w:left w:val="single" w:color="auto" w:sz="4" w:space="0"/>
              <w:bottom w:val="single" w:color="auto" w:sz="4" w:space="0"/>
              <w:right w:val="single" w:color="auto" w:sz="4" w:space="0"/>
            </w:tcBorders>
            <w:vAlign w:val="top"/>
          </w:tcPr>
          <w:p w14:paraId="59E436F6">
            <w:pPr>
              <w:pStyle w:val="14"/>
              <w:jc w:val="center"/>
              <w:rPr>
                <w:rFonts w:hint="eastAsia" w:ascii="仿宋" w:hAnsi="仿宋" w:eastAsia="仿宋" w:cs="仿宋"/>
                <w:b w:val="0"/>
                <w:bCs/>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14:paraId="6C36A92A">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3C25C122">
            <w:pPr>
              <w:pStyle w:val="14"/>
              <w:jc w:val="left"/>
              <w:rPr>
                <w:rFonts w:hint="eastAsia" w:ascii="仿宋" w:hAnsi="仿宋" w:eastAsia="仿宋" w:cs="仿宋"/>
                <w:b w:val="0"/>
                <w:bCs/>
                <w:sz w:val="21"/>
                <w:szCs w:val="21"/>
                <w:highlight w:val="none"/>
              </w:rPr>
            </w:pPr>
          </w:p>
        </w:tc>
      </w:tr>
      <w:tr w14:paraId="64BB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35" w:type="dxa"/>
            <w:tcBorders>
              <w:top w:val="single" w:color="auto" w:sz="4" w:space="0"/>
              <w:left w:val="single" w:color="auto" w:sz="4" w:space="0"/>
              <w:bottom w:val="single" w:color="auto" w:sz="4" w:space="0"/>
              <w:right w:val="single" w:color="auto" w:sz="4" w:space="0"/>
            </w:tcBorders>
            <w:vAlign w:val="top"/>
          </w:tcPr>
          <w:p w14:paraId="197DC8C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底座</w:t>
            </w:r>
          </w:p>
        </w:tc>
        <w:tc>
          <w:tcPr>
            <w:tcW w:w="2409" w:type="dxa"/>
            <w:tcBorders>
              <w:top w:val="single" w:color="auto" w:sz="4" w:space="0"/>
              <w:left w:val="single" w:color="auto" w:sz="4" w:space="0"/>
              <w:bottom w:val="single" w:color="auto" w:sz="4" w:space="0"/>
              <w:right w:val="single" w:color="auto" w:sz="4" w:space="0"/>
            </w:tcBorders>
            <w:vAlign w:val="top"/>
          </w:tcPr>
          <w:p w14:paraId="1289309E">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Q235-A.F</w:t>
            </w:r>
          </w:p>
        </w:tc>
        <w:tc>
          <w:tcPr>
            <w:tcW w:w="709" w:type="dxa"/>
            <w:tcBorders>
              <w:top w:val="single" w:color="auto" w:sz="4" w:space="0"/>
              <w:left w:val="single" w:color="auto" w:sz="4" w:space="0"/>
              <w:bottom w:val="single" w:color="auto" w:sz="4" w:space="0"/>
              <w:right w:val="single" w:color="auto" w:sz="4" w:space="0"/>
            </w:tcBorders>
            <w:vAlign w:val="center"/>
          </w:tcPr>
          <w:p w14:paraId="0385470F">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12822863">
            <w:pPr>
              <w:pStyle w:val="14"/>
              <w:jc w:val="left"/>
              <w:rPr>
                <w:rFonts w:hint="eastAsia" w:ascii="仿宋" w:hAnsi="仿宋" w:eastAsia="仿宋" w:cs="仿宋"/>
                <w:b w:val="0"/>
                <w:bCs/>
                <w:sz w:val="21"/>
                <w:szCs w:val="21"/>
                <w:highlight w:val="none"/>
              </w:rPr>
            </w:pPr>
          </w:p>
        </w:tc>
      </w:tr>
      <w:tr w14:paraId="1EF8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6FE6D89E">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eastAsia="zh-CN"/>
              </w:rPr>
              <w:t>变频</w:t>
            </w:r>
            <w:r>
              <w:rPr>
                <w:rFonts w:hint="eastAsia" w:ascii="仿宋" w:hAnsi="仿宋" w:eastAsia="仿宋" w:cs="仿宋"/>
                <w:b w:val="0"/>
                <w:bCs/>
                <w:sz w:val="21"/>
                <w:szCs w:val="21"/>
                <w:highlight w:val="none"/>
              </w:rPr>
              <w:t>电机</w:t>
            </w:r>
          </w:p>
        </w:tc>
        <w:tc>
          <w:tcPr>
            <w:tcW w:w="2409" w:type="dxa"/>
            <w:tcBorders>
              <w:top w:val="single" w:color="auto" w:sz="4" w:space="0"/>
              <w:left w:val="single" w:color="auto" w:sz="4" w:space="0"/>
              <w:bottom w:val="single" w:color="auto" w:sz="4" w:space="0"/>
              <w:right w:val="single" w:color="auto" w:sz="4" w:space="0"/>
            </w:tcBorders>
            <w:vAlign w:val="top"/>
          </w:tcPr>
          <w:p w14:paraId="3B3235C8">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5.5kW</w:t>
            </w:r>
          </w:p>
        </w:tc>
        <w:tc>
          <w:tcPr>
            <w:tcW w:w="709" w:type="dxa"/>
            <w:tcBorders>
              <w:top w:val="single" w:color="auto" w:sz="4" w:space="0"/>
              <w:left w:val="single" w:color="auto" w:sz="4" w:space="0"/>
              <w:bottom w:val="single" w:color="auto" w:sz="4" w:space="0"/>
              <w:right w:val="single" w:color="auto" w:sz="4" w:space="0"/>
            </w:tcBorders>
            <w:vAlign w:val="top"/>
          </w:tcPr>
          <w:p w14:paraId="14C8D641">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2BC2FD02">
            <w:pPr>
              <w:pStyle w:val="14"/>
              <w:jc w:val="left"/>
              <w:rPr>
                <w:rFonts w:hint="eastAsia" w:ascii="仿宋" w:hAnsi="仿宋" w:eastAsia="仿宋" w:cs="仿宋"/>
                <w:b w:val="0"/>
                <w:bCs/>
                <w:sz w:val="21"/>
                <w:szCs w:val="21"/>
                <w:highlight w:val="none"/>
                <w:lang w:eastAsia="zh-CN"/>
              </w:rPr>
            </w:pPr>
          </w:p>
        </w:tc>
      </w:tr>
      <w:tr w14:paraId="69F7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562EFA84">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进液金属软管</w:t>
            </w:r>
          </w:p>
        </w:tc>
        <w:tc>
          <w:tcPr>
            <w:tcW w:w="2409" w:type="dxa"/>
            <w:tcBorders>
              <w:top w:val="single" w:color="auto" w:sz="4" w:space="0"/>
              <w:left w:val="single" w:color="auto" w:sz="4" w:space="0"/>
              <w:bottom w:val="single" w:color="auto" w:sz="4" w:space="0"/>
              <w:right w:val="single" w:color="auto" w:sz="4" w:space="0"/>
            </w:tcBorders>
            <w:vAlign w:val="top"/>
          </w:tcPr>
          <w:p w14:paraId="3687E927">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DN40-300带接头</w:t>
            </w:r>
          </w:p>
        </w:tc>
        <w:tc>
          <w:tcPr>
            <w:tcW w:w="709" w:type="dxa"/>
            <w:tcBorders>
              <w:top w:val="single" w:color="auto" w:sz="4" w:space="0"/>
              <w:left w:val="single" w:color="auto" w:sz="4" w:space="0"/>
              <w:bottom w:val="single" w:color="auto" w:sz="4" w:space="0"/>
              <w:right w:val="single" w:color="auto" w:sz="4" w:space="0"/>
            </w:tcBorders>
            <w:vAlign w:val="top"/>
          </w:tcPr>
          <w:p w14:paraId="113FC7ED">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5EA3459F">
            <w:pPr>
              <w:pStyle w:val="14"/>
              <w:jc w:val="left"/>
              <w:rPr>
                <w:rFonts w:hint="eastAsia" w:ascii="仿宋" w:hAnsi="仿宋" w:eastAsia="仿宋" w:cs="仿宋"/>
                <w:b w:val="0"/>
                <w:bCs/>
                <w:sz w:val="21"/>
                <w:szCs w:val="21"/>
                <w:highlight w:val="none"/>
              </w:rPr>
            </w:pPr>
          </w:p>
        </w:tc>
      </w:tr>
      <w:tr w14:paraId="0C99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1C584DC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回气金属软管</w:t>
            </w:r>
          </w:p>
        </w:tc>
        <w:tc>
          <w:tcPr>
            <w:tcW w:w="2409" w:type="dxa"/>
            <w:tcBorders>
              <w:top w:val="single" w:color="auto" w:sz="4" w:space="0"/>
              <w:left w:val="single" w:color="auto" w:sz="4" w:space="0"/>
              <w:bottom w:val="single" w:color="auto" w:sz="4" w:space="0"/>
              <w:right w:val="single" w:color="auto" w:sz="4" w:space="0"/>
            </w:tcBorders>
            <w:vAlign w:val="top"/>
          </w:tcPr>
          <w:p w14:paraId="2B208CC0">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DN25-300带接头</w:t>
            </w:r>
          </w:p>
        </w:tc>
        <w:tc>
          <w:tcPr>
            <w:tcW w:w="709" w:type="dxa"/>
            <w:tcBorders>
              <w:top w:val="single" w:color="auto" w:sz="4" w:space="0"/>
              <w:left w:val="single" w:color="auto" w:sz="4" w:space="0"/>
              <w:bottom w:val="single" w:color="auto" w:sz="4" w:space="0"/>
              <w:right w:val="single" w:color="auto" w:sz="4" w:space="0"/>
            </w:tcBorders>
            <w:vAlign w:val="top"/>
          </w:tcPr>
          <w:p w14:paraId="5033A662">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5D4455F0">
            <w:pPr>
              <w:pStyle w:val="14"/>
              <w:jc w:val="left"/>
              <w:rPr>
                <w:rFonts w:hint="eastAsia" w:ascii="仿宋" w:hAnsi="仿宋" w:eastAsia="仿宋" w:cs="仿宋"/>
                <w:b w:val="0"/>
                <w:bCs/>
                <w:sz w:val="21"/>
                <w:szCs w:val="21"/>
                <w:highlight w:val="none"/>
              </w:rPr>
            </w:pPr>
          </w:p>
        </w:tc>
      </w:tr>
      <w:tr w14:paraId="254B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467AF6B9">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出液弯管</w:t>
            </w:r>
          </w:p>
        </w:tc>
        <w:tc>
          <w:tcPr>
            <w:tcW w:w="2409" w:type="dxa"/>
            <w:tcBorders>
              <w:top w:val="single" w:color="auto" w:sz="4" w:space="0"/>
              <w:left w:val="single" w:color="auto" w:sz="4" w:space="0"/>
              <w:bottom w:val="single" w:color="auto" w:sz="4" w:space="0"/>
              <w:right w:val="single" w:color="auto" w:sz="4" w:space="0"/>
            </w:tcBorders>
            <w:vAlign w:val="top"/>
          </w:tcPr>
          <w:p w14:paraId="1444D505">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DN20</w:t>
            </w:r>
          </w:p>
        </w:tc>
        <w:tc>
          <w:tcPr>
            <w:tcW w:w="709" w:type="dxa"/>
            <w:tcBorders>
              <w:top w:val="single" w:color="auto" w:sz="4" w:space="0"/>
              <w:left w:val="single" w:color="auto" w:sz="4" w:space="0"/>
              <w:bottom w:val="single" w:color="auto" w:sz="4" w:space="0"/>
              <w:right w:val="single" w:color="auto" w:sz="4" w:space="0"/>
            </w:tcBorders>
            <w:vAlign w:val="top"/>
          </w:tcPr>
          <w:p w14:paraId="70A46DC7">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26D5F5A5">
            <w:pPr>
              <w:pStyle w:val="14"/>
              <w:jc w:val="left"/>
              <w:rPr>
                <w:rFonts w:hint="eastAsia" w:ascii="仿宋" w:hAnsi="仿宋" w:eastAsia="仿宋" w:cs="仿宋"/>
                <w:b w:val="0"/>
                <w:bCs/>
                <w:sz w:val="21"/>
                <w:szCs w:val="21"/>
                <w:highlight w:val="none"/>
              </w:rPr>
            </w:pPr>
          </w:p>
        </w:tc>
      </w:tr>
      <w:tr w14:paraId="2805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35058926">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阻尼器</w:t>
            </w:r>
          </w:p>
        </w:tc>
        <w:tc>
          <w:tcPr>
            <w:tcW w:w="2409" w:type="dxa"/>
            <w:tcBorders>
              <w:top w:val="single" w:color="auto" w:sz="4" w:space="0"/>
              <w:left w:val="single" w:color="auto" w:sz="4" w:space="0"/>
              <w:bottom w:val="single" w:color="auto" w:sz="4" w:space="0"/>
              <w:right w:val="single" w:color="auto" w:sz="4" w:space="0"/>
            </w:tcBorders>
            <w:vAlign w:val="top"/>
          </w:tcPr>
          <w:p w14:paraId="470C727F">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DN20</w:t>
            </w:r>
          </w:p>
        </w:tc>
        <w:tc>
          <w:tcPr>
            <w:tcW w:w="709" w:type="dxa"/>
            <w:tcBorders>
              <w:top w:val="single" w:color="auto" w:sz="4" w:space="0"/>
              <w:left w:val="single" w:color="auto" w:sz="4" w:space="0"/>
              <w:bottom w:val="single" w:color="auto" w:sz="4" w:space="0"/>
              <w:right w:val="single" w:color="auto" w:sz="4" w:space="0"/>
            </w:tcBorders>
            <w:vAlign w:val="top"/>
          </w:tcPr>
          <w:p w14:paraId="06161D33">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70FA1920">
            <w:pPr>
              <w:pStyle w:val="14"/>
              <w:jc w:val="left"/>
              <w:rPr>
                <w:rFonts w:hint="eastAsia" w:ascii="仿宋" w:hAnsi="仿宋" w:eastAsia="仿宋" w:cs="仿宋"/>
                <w:b w:val="0"/>
                <w:bCs/>
                <w:sz w:val="21"/>
                <w:szCs w:val="21"/>
                <w:highlight w:val="none"/>
              </w:rPr>
            </w:pPr>
          </w:p>
        </w:tc>
      </w:tr>
      <w:tr w14:paraId="042C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17F30E5F">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压力表</w:t>
            </w:r>
          </w:p>
        </w:tc>
        <w:tc>
          <w:tcPr>
            <w:tcW w:w="2409" w:type="dxa"/>
            <w:tcBorders>
              <w:top w:val="single" w:color="auto" w:sz="4" w:space="0"/>
              <w:left w:val="single" w:color="auto" w:sz="4" w:space="0"/>
              <w:bottom w:val="single" w:color="auto" w:sz="4" w:space="0"/>
              <w:right w:val="single" w:color="auto" w:sz="4" w:space="0"/>
            </w:tcBorders>
            <w:vAlign w:val="top"/>
          </w:tcPr>
          <w:p w14:paraId="5CFE54E5">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带盘管接头</w:t>
            </w:r>
          </w:p>
        </w:tc>
        <w:tc>
          <w:tcPr>
            <w:tcW w:w="709" w:type="dxa"/>
            <w:tcBorders>
              <w:top w:val="single" w:color="auto" w:sz="4" w:space="0"/>
              <w:left w:val="single" w:color="auto" w:sz="4" w:space="0"/>
              <w:bottom w:val="single" w:color="auto" w:sz="4" w:space="0"/>
              <w:right w:val="single" w:color="auto" w:sz="4" w:space="0"/>
            </w:tcBorders>
            <w:vAlign w:val="top"/>
          </w:tcPr>
          <w:p w14:paraId="022F69BB">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42F5AD66">
            <w:pPr>
              <w:pStyle w:val="14"/>
              <w:jc w:val="left"/>
              <w:rPr>
                <w:rFonts w:hint="eastAsia" w:ascii="仿宋" w:hAnsi="仿宋" w:eastAsia="仿宋" w:cs="仿宋"/>
                <w:b w:val="0"/>
                <w:bCs/>
                <w:sz w:val="21"/>
                <w:szCs w:val="21"/>
                <w:highlight w:val="none"/>
              </w:rPr>
            </w:pPr>
          </w:p>
        </w:tc>
      </w:tr>
      <w:tr w14:paraId="3D5B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5" w:type="dxa"/>
            <w:tcBorders>
              <w:top w:val="single" w:color="auto" w:sz="4" w:space="0"/>
              <w:left w:val="single" w:color="auto" w:sz="4" w:space="0"/>
              <w:bottom w:val="single" w:color="auto" w:sz="4" w:space="0"/>
              <w:right w:val="single" w:color="auto" w:sz="4" w:space="0"/>
            </w:tcBorders>
            <w:vAlign w:val="top"/>
          </w:tcPr>
          <w:p w14:paraId="11EAF78D">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电接点压力表</w:t>
            </w:r>
          </w:p>
        </w:tc>
        <w:tc>
          <w:tcPr>
            <w:tcW w:w="2409" w:type="dxa"/>
            <w:tcBorders>
              <w:top w:val="single" w:color="auto" w:sz="4" w:space="0"/>
              <w:left w:val="single" w:color="auto" w:sz="4" w:space="0"/>
              <w:bottom w:val="single" w:color="auto" w:sz="4" w:space="0"/>
              <w:right w:val="single" w:color="auto" w:sz="4" w:space="0"/>
            </w:tcBorders>
            <w:vAlign w:val="top"/>
          </w:tcPr>
          <w:p w14:paraId="3E6638A2">
            <w:pPr>
              <w:pStyle w:val="14"/>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带接头</w:t>
            </w:r>
          </w:p>
        </w:tc>
        <w:tc>
          <w:tcPr>
            <w:tcW w:w="709" w:type="dxa"/>
            <w:tcBorders>
              <w:top w:val="single" w:color="auto" w:sz="4" w:space="0"/>
              <w:left w:val="single" w:color="auto" w:sz="4" w:space="0"/>
              <w:bottom w:val="single" w:color="auto" w:sz="4" w:space="0"/>
              <w:right w:val="single" w:color="auto" w:sz="4" w:space="0"/>
            </w:tcBorders>
            <w:vAlign w:val="top"/>
          </w:tcPr>
          <w:p w14:paraId="097005A0">
            <w:pPr>
              <w:jc w:val="center"/>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lang w:val="en-US" w:eastAsia="zh-CN"/>
              </w:rPr>
              <w:t>2</w:t>
            </w:r>
          </w:p>
        </w:tc>
        <w:tc>
          <w:tcPr>
            <w:tcW w:w="1832" w:type="dxa"/>
            <w:tcBorders>
              <w:top w:val="single" w:color="auto" w:sz="4" w:space="0"/>
              <w:left w:val="single" w:color="auto" w:sz="4" w:space="0"/>
              <w:bottom w:val="single" w:color="auto" w:sz="4" w:space="0"/>
              <w:right w:val="single" w:color="auto" w:sz="4" w:space="0"/>
            </w:tcBorders>
            <w:vAlign w:val="top"/>
          </w:tcPr>
          <w:p w14:paraId="7770EF2C">
            <w:pPr>
              <w:pStyle w:val="14"/>
              <w:jc w:val="left"/>
              <w:rPr>
                <w:rFonts w:hint="eastAsia" w:ascii="仿宋" w:hAnsi="仿宋" w:eastAsia="仿宋" w:cs="仿宋"/>
                <w:b w:val="0"/>
                <w:bCs/>
                <w:sz w:val="21"/>
                <w:szCs w:val="21"/>
                <w:highlight w:val="none"/>
              </w:rPr>
            </w:pPr>
          </w:p>
        </w:tc>
      </w:tr>
    </w:tbl>
    <w:p w14:paraId="0E6C9DE1">
      <w:pPr>
        <w:pStyle w:val="9"/>
        <w:rPr>
          <w:rFonts w:hint="eastAsia" w:ascii="仿宋" w:hAnsi="仿宋" w:eastAsia="仿宋" w:cs="仿宋"/>
          <w:b w:val="0"/>
          <w:bCs w:val="0"/>
          <w:color w:val="auto"/>
          <w:kern w:val="2"/>
          <w:sz w:val="28"/>
          <w:szCs w:val="28"/>
          <w:highlight w:val="none"/>
          <w:lang w:val="en-US" w:eastAsia="zh-CN"/>
        </w:rPr>
      </w:pPr>
    </w:p>
    <w:p w14:paraId="31404F9B">
      <w:pPr>
        <w:pStyle w:val="9"/>
        <w:rPr>
          <w:rFonts w:hint="eastAsia" w:ascii="仿宋" w:hAnsi="仿宋" w:eastAsia="仿宋" w:cs="仿宋"/>
          <w:b w:val="0"/>
          <w:bCs w:val="0"/>
          <w:color w:val="auto"/>
          <w:kern w:val="2"/>
          <w:sz w:val="28"/>
          <w:szCs w:val="28"/>
          <w:highlight w:val="none"/>
          <w:lang w:val="en-US" w:eastAsia="zh-CN"/>
        </w:rPr>
      </w:pPr>
    </w:p>
    <w:p w14:paraId="48FC6243">
      <w:pPr>
        <w:pStyle w:val="9"/>
        <w:rPr>
          <w:rFonts w:hint="eastAsia" w:ascii="仿宋" w:hAnsi="仿宋" w:eastAsia="仿宋" w:cs="仿宋"/>
          <w:b w:val="0"/>
          <w:bCs w:val="0"/>
          <w:color w:val="auto"/>
          <w:kern w:val="2"/>
          <w:sz w:val="28"/>
          <w:szCs w:val="28"/>
          <w:highlight w:val="none"/>
          <w:lang w:val="en-US" w:eastAsia="zh-CN"/>
        </w:rPr>
      </w:pPr>
    </w:p>
    <w:p w14:paraId="23919B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4BB1FD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57ECB5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3AF813AB">
      <w:pPr>
        <w:pStyle w:val="9"/>
        <w:keepNext w:val="0"/>
        <w:keepLines w:val="0"/>
        <w:pageBreakBefore w:val="0"/>
        <w:widowControl/>
        <w:kinsoku/>
        <w:wordWrap w:val="0"/>
        <w:overflowPunct/>
        <w:topLinePunct w:val="0"/>
        <w:autoSpaceDE/>
        <w:autoSpaceDN/>
        <w:bidi w:val="0"/>
        <w:adjustRightInd/>
        <w:snapToGrid/>
        <w:spacing w:after="0"/>
        <w:ind w:left="0" w:leftChars="0" w:firstLine="0" w:firstLineChars="0"/>
        <w:jc w:val="left"/>
        <w:textAlignment w:val="auto"/>
        <w:rPr>
          <w:rFonts w:hint="eastAsia" w:ascii="仿宋" w:hAnsi="仿宋" w:eastAsia="仿宋" w:cs="仿宋"/>
          <w:b w:val="0"/>
          <w:bCs w:val="0"/>
          <w:color w:val="auto"/>
          <w:kern w:val="2"/>
          <w:sz w:val="28"/>
          <w:szCs w:val="28"/>
          <w:highlight w:val="none"/>
          <w:lang w:val="en-US" w:eastAsia="zh-CN"/>
        </w:rPr>
      </w:pPr>
    </w:p>
    <w:p w14:paraId="2889DA21">
      <w:pPr>
        <w:pStyle w:val="9"/>
        <w:keepNext w:val="0"/>
        <w:keepLines w:val="0"/>
        <w:pageBreakBefore w:val="0"/>
        <w:widowControl/>
        <w:kinsoku/>
        <w:wordWrap w:val="0"/>
        <w:overflowPunct/>
        <w:topLinePunct w:val="0"/>
        <w:autoSpaceDE/>
        <w:autoSpaceDN/>
        <w:bidi w:val="0"/>
        <w:adjustRightInd/>
        <w:snapToGrid/>
        <w:spacing w:after="0"/>
        <w:ind w:left="0" w:leftChars="0" w:firstLine="560" w:firstLineChars="200"/>
        <w:jc w:val="left"/>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1.5备件清单</w:t>
      </w:r>
    </w:p>
    <w:tbl>
      <w:tblPr>
        <w:tblStyle w:val="10"/>
        <w:tblpPr w:leftFromText="180" w:rightFromText="180" w:vertAnchor="text" w:horzAnchor="page" w:tblpX="2205" w:tblpY="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512"/>
        <w:gridCol w:w="1260"/>
        <w:gridCol w:w="1050"/>
        <w:gridCol w:w="1839"/>
      </w:tblGrid>
      <w:tr w14:paraId="3A62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105C5456">
            <w:pP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2512" w:type="dxa"/>
            <w:vAlign w:val="center"/>
          </w:tcPr>
          <w:p w14:paraId="37860EA4">
            <w:pPr>
              <w:rPr>
                <w:rFonts w:hint="eastAsia" w:ascii="仿宋" w:hAnsi="仿宋" w:eastAsia="仿宋" w:cs="仿宋"/>
                <w:sz w:val="21"/>
                <w:szCs w:val="21"/>
                <w:highlight w:val="none"/>
              </w:rPr>
            </w:pPr>
            <w:r>
              <w:rPr>
                <w:rFonts w:hint="eastAsia" w:ascii="仿宋" w:hAnsi="仿宋" w:eastAsia="仿宋" w:cs="仿宋"/>
                <w:sz w:val="21"/>
                <w:szCs w:val="21"/>
                <w:highlight w:val="none"/>
              </w:rPr>
              <w:t>内       容</w:t>
            </w:r>
          </w:p>
        </w:tc>
        <w:tc>
          <w:tcPr>
            <w:tcW w:w="1260" w:type="dxa"/>
            <w:vAlign w:val="center"/>
          </w:tcPr>
          <w:p w14:paraId="5A8DAF38">
            <w:pPr>
              <w:rPr>
                <w:rFonts w:hint="eastAsia" w:ascii="仿宋" w:hAnsi="仿宋" w:eastAsia="仿宋" w:cs="仿宋"/>
                <w:sz w:val="21"/>
                <w:szCs w:val="21"/>
                <w:highlight w:val="none"/>
              </w:rPr>
            </w:pPr>
            <w:r>
              <w:rPr>
                <w:rFonts w:hint="eastAsia" w:ascii="仿宋" w:hAnsi="仿宋" w:eastAsia="仿宋" w:cs="仿宋"/>
                <w:sz w:val="21"/>
                <w:szCs w:val="21"/>
                <w:highlight w:val="none"/>
              </w:rPr>
              <w:t>数    量</w:t>
            </w:r>
          </w:p>
        </w:tc>
        <w:tc>
          <w:tcPr>
            <w:tcW w:w="1050" w:type="dxa"/>
            <w:vAlign w:val="center"/>
          </w:tcPr>
          <w:p w14:paraId="5DE53BE2">
            <w:pPr>
              <w:rPr>
                <w:rFonts w:hint="eastAsia" w:ascii="仿宋" w:hAnsi="仿宋" w:eastAsia="仿宋" w:cs="仿宋"/>
                <w:sz w:val="21"/>
                <w:szCs w:val="21"/>
                <w:highlight w:val="none"/>
              </w:rPr>
            </w:pPr>
            <w:r>
              <w:rPr>
                <w:rFonts w:hint="eastAsia" w:ascii="仿宋" w:hAnsi="仿宋" w:eastAsia="仿宋" w:cs="仿宋"/>
                <w:sz w:val="21"/>
                <w:szCs w:val="21"/>
                <w:highlight w:val="none"/>
              </w:rPr>
              <w:t>单位</w:t>
            </w:r>
          </w:p>
        </w:tc>
        <w:tc>
          <w:tcPr>
            <w:tcW w:w="1839" w:type="dxa"/>
            <w:vAlign w:val="center"/>
          </w:tcPr>
          <w:p w14:paraId="698BCE5B">
            <w:pPr>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备注</w:t>
            </w:r>
          </w:p>
        </w:tc>
      </w:tr>
      <w:tr w14:paraId="1771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3E2D76F5">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512" w:type="dxa"/>
            <w:vAlign w:val="center"/>
          </w:tcPr>
          <w:p w14:paraId="0E7E541B">
            <w:pPr>
              <w:widowControl/>
              <w:jc w:val="center"/>
              <w:textAlignment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sz w:val="21"/>
                <w:szCs w:val="21"/>
                <w:highlight w:val="none"/>
              </w:rPr>
              <w:t>35.009压紧圈</w:t>
            </w:r>
          </w:p>
        </w:tc>
        <w:tc>
          <w:tcPr>
            <w:tcW w:w="1260" w:type="dxa"/>
            <w:vAlign w:val="center"/>
          </w:tcPr>
          <w:p w14:paraId="21CBE7EF">
            <w:pPr>
              <w:widowControl/>
              <w:jc w:val="center"/>
              <w:textAlignment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42265121">
            <w:pPr>
              <w:jc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top"/>
          </w:tcPr>
          <w:p w14:paraId="6EAE9B16">
            <w:pPr>
              <w:pStyle w:val="14"/>
              <w:jc w:val="center"/>
              <w:rPr>
                <w:rFonts w:hint="eastAsia" w:ascii="仿宋" w:hAnsi="仿宋" w:eastAsia="仿宋" w:cs="仿宋"/>
                <w:b w:val="0"/>
                <w:bCs/>
                <w:kern w:val="2"/>
                <w:sz w:val="21"/>
                <w:szCs w:val="21"/>
                <w:highlight w:val="none"/>
                <w:lang w:val="en-US" w:eastAsia="zh-CN" w:bidi="ar-SA"/>
              </w:rPr>
            </w:pPr>
          </w:p>
        </w:tc>
      </w:tr>
      <w:tr w14:paraId="58A5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0DD576BF">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2512" w:type="dxa"/>
            <w:vAlign w:val="center"/>
          </w:tcPr>
          <w:p w14:paraId="49871D1D">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P700C.006密封垫</w:t>
            </w:r>
          </w:p>
        </w:tc>
        <w:tc>
          <w:tcPr>
            <w:tcW w:w="1260" w:type="dxa"/>
            <w:vAlign w:val="center"/>
          </w:tcPr>
          <w:p w14:paraId="0B2DD072">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3F0BC155">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top"/>
          </w:tcPr>
          <w:p w14:paraId="5DE50F86">
            <w:pPr>
              <w:pStyle w:val="14"/>
              <w:jc w:val="left"/>
              <w:rPr>
                <w:rFonts w:hint="eastAsia" w:ascii="仿宋" w:hAnsi="仿宋" w:eastAsia="仿宋" w:cs="仿宋"/>
                <w:b w:val="0"/>
                <w:bCs/>
                <w:kern w:val="2"/>
                <w:sz w:val="21"/>
                <w:szCs w:val="21"/>
                <w:highlight w:val="none"/>
                <w:lang w:val="en-US" w:eastAsia="zh-CN" w:bidi="ar-SA"/>
              </w:rPr>
            </w:pPr>
          </w:p>
        </w:tc>
      </w:tr>
      <w:tr w14:paraId="4CEE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0F5839A6">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2512" w:type="dxa"/>
            <w:vAlign w:val="center"/>
          </w:tcPr>
          <w:p w14:paraId="4E94A2FF">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eastAsia="zh-CN"/>
              </w:rPr>
              <w:t>油</w:t>
            </w:r>
            <w:r>
              <w:rPr>
                <w:rFonts w:hint="eastAsia" w:ascii="仿宋" w:hAnsi="仿宋" w:eastAsia="仿宋" w:cs="仿宋"/>
                <w:color w:val="auto"/>
                <w:sz w:val="21"/>
                <w:szCs w:val="21"/>
                <w:highlight w:val="none"/>
              </w:rPr>
              <w:t>封 Φ35 E130504</w:t>
            </w:r>
          </w:p>
        </w:tc>
        <w:tc>
          <w:tcPr>
            <w:tcW w:w="1260" w:type="dxa"/>
            <w:vAlign w:val="center"/>
          </w:tcPr>
          <w:p w14:paraId="2CB192E0">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14CC3AB2">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top"/>
          </w:tcPr>
          <w:p w14:paraId="40F5CDFF">
            <w:pPr>
              <w:pStyle w:val="14"/>
              <w:jc w:val="left"/>
              <w:rPr>
                <w:rFonts w:hint="eastAsia" w:ascii="仿宋" w:hAnsi="仿宋" w:eastAsia="仿宋" w:cs="仿宋"/>
                <w:b w:val="0"/>
                <w:bCs/>
                <w:kern w:val="2"/>
                <w:sz w:val="21"/>
                <w:szCs w:val="21"/>
                <w:highlight w:val="none"/>
                <w:lang w:val="en-US" w:eastAsia="zh-CN" w:bidi="ar-SA"/>
              </w:rPr>
            </w:pPr>
          </w:p>
        </w:tc>
      </w:tr>
      <w:tr w14:paraId="3A19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23767E6C">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2512" w:type="dxa"/>
            <w:vAlign w:val="center"/>
          </w:tcPr>
          <w:p w14:paraId="5E03B642">
            <w:pPr>
              <w:widowControl/>
              <w:jc w:val="center"/>
              <w:textAlignment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sz w:val="21"/>
                <w:szCs w:val="21"/>
                <w:highlight w:val="none"/>
              </w:rPr>
              <w:t>P700.013导向环</w:t>
            </w:r>
          </w:p>
        </w:tc>
        <w:tc>
          <w:tcPr>
            <w:tcW w:w="1260" w:type="dxa"/>
            <w:vAlign w:val="center"/>
          </w:tcPr>
          <w:p w14:paraId="10A17169">
            <w:pPr>
              <w:widowControl/>
              <w:jc w:val="center"/>
              <w:textAlignment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33918121">
            <w:pPr>
              <w:jc w:val="center"/>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top"/>
          </w:tcPr>
          <w:p w14:paraId="18E5F81B">
            <w:pPr>
              <w:pStyle w:val="14"/>
              <w:jc w:val="left"/>
              <w:rPr>
                <w:rFonts w:hint="eastAsia" w:ascii="仿宋" w:hAnsi="仿宋" w:eastAsia="仿宋" w:cs="仿宋"/>
                <w:b w:val="0"/>
                <w:bCs/>
                <w:kern w:val="2"/>
                <w:sz w:val="21"/>
                <w:szCs w:val="21"/>
                <w:highlight w:val="none"/>
                <w:lang w:val="en-US" w:eastAsia="zh-CN" w:bidi="ar-SA"/>
              </w:rPr>
            </w:pPr>
          </w:p>
        </w:tc>
      </w:tr>
      <w:tr w14:paraId="0FEC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1ABDD106">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2512" w:type="dxa"/>
            <w:vAlign w:val="center"/>
          </w:tcPr>
          <w:p w14:paraId="77FDED83">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P700.014活塞环</w:t>
            </w:r>
          </w:p>
        </w:tc>
        <w:tc>
          <w:tcPr>
            <w:tcW w:w="1260" w:type="dxa"/>
            <w:vAlign w:val="center"/>
          </w:tcPr>
          <w:p w14:paraId="7A551D26">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6E8AC9EE">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center"/>
          </w:tcPr>
          <w:p w14:paraId="3BED15AB">
            <w:pPr>
              <w:jc w:val="center"/>
              <w:rPr>
                <w:rFonts w:hint="eastAsia" w:ascii="仿宋" w:hAnsi="仿宋" w:eastAsia="仿宋" w:cs="仿宋"/>
                <w:color w:val="auto"/>
                <w:sz w:val="21"/>
                <w:szCs w:val="21"/>
                <w:highlight w:val="none"/>
              </w:rPr>
            </w:pPr>
          </w:p>
        </w:tc>
      </w:tr>
      <w:tr w14:paraId="3C27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08BCA4FE">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2512" w:type="dxa"/>
            <w:vAlign w:val="center"/>
          </w:tcPr>
          <w:p w14:paraId="263C91BD">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35.010a密封圈1（白）</w:t>
            </w:r>
          </w:p>
        </w:tc>
        <w:tc>
          <w:tcPr>
            <w:tcW w:w="1260" w:type="dxa"/>
            <w:vAlign w:val="center"/>
          </w:tcPr>
          <w:p w14:paraId="7632041C">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436AC6DA">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center"/>
          </w:tcPr>
          <w:p w14:paraId="726DB8EF">
            <w:pPr>
              <w:jc w:val="center"/>
              <w:rPr>
                <w:rFonts w:hint="eastAsia" w:ascii="仿宋" w:hAnsi="仿宋" w:eastAsia="仿宋" w:cs="仿宋"/>
                <w:color w:val="auto"/>
                <w:sz w:val="21"/>
                <w:szCs w:val="21"/>
                <w:highlight w:val="none"/>
              </w:rPr>
            </w:pPr>
          </w:p>
        </w:tc>
      </w:tr>
      <w:tr w14:paraId="733D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46EDA664">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2512" w:type="dxa"/>
            <w:vAlign w:val="center"/>
          </w:tcPr>
          <w:p w14:paraId="23FB9525">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35.010b密封圈2</w:t>
            </w:r>
          </w:p>
        </w:tc>
        <w:tc>
          <w:tcPr>
            <w:tcW w:w="1260" w:type="dxa"/>
            <w:vAlign w:val="center"/>
          </w:tcPr>
          <w:p w14:paraId="52DDC4FF">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712F174A">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center"/>
          </w:tcPr>
          <w:p w14:paraId="42CC4202">
            <w:pPr>
              <w:jc w:val="center"/>
              <w:rPr>
                <w:rFonts w:hint="eastAsia" w:ascii="仿宋" w:hAnsi="仿宋" w:eastAsia="仿宋" w:cs="仿宋"/>
                <w:color w:val="auto"/>
                <w:sz w:val="21"/>
                <w:szCs w:val="21"/>
                <w:highlight w:val="none"/>
              </w:rPr>
            </w:pPr>
          </w:p>
        </w:tc>
      </w:tr>
      <w:tr w14:paraId="751D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15BF8814">
            <w:pPr>
              <w:widowControl/>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2512" w:type="dxa"/>
            <w:vAlign w:val="center"/>
          </w:tcPr>
          <w:p w14:paraId="20D1E0F8">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35.010C密封圈3</w:t>
            </w:r>
          </w:p>
        </w:tc>
        <w:tc>
          <w:tcPr>
            <w:tcW w:w="1260" w:type="dxa"/>
            <w:vAlign w:val="center"/>
          </w:tcPr>
          <w:p w14:paraId="7F75CA8A">
            <w:pPr>
              <w:widowControl/>
              <w:jc w:val="center"/>
              <w:textAlignment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
              </w:rPr>
              <w:t>4</w:t>
            </w:r>
          </w:p>
        </w:tc>
        <w:tc>
          <w:tcPr>
            <w:tcW w:w="1050" w:type="dxa"/>
            <w:vAlign w:val="center"/>
          </w:tcPr>
          <w:p w14:paraId="7454CFE9">
            <w:pPr>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rPr>
              <w:t>个</w:t>
            </w:r>
          </w:p>
        </w:tc>
        <w:tc>
          <w:tcPr>
            <w:tcW w:w="1839" w:type="dxa"/>
            <w:vAlign w:val="center"/>
          </w:tcPr>
          <w:p w14:paraId="4B9B91B6">
            <w:pPr>
              <w:jc w:val="center"/>
              <w:rPr>
                <w:rFonts w:hint="eastAsia" w:ascii="仿宋" w:hAnsi="仿宋" w:eastAsia="仿宋" w:cs="仿宋"/>
                <w:color w:val="auto"/>
                <w:sz w:val="21"/>
                <w:szCs w:val="21"/>
                <w:highlight w:val="none"/>
              </w:rPr>
            </w:pPr>
          </w:p>
        </w:tc>
      </w:tr>
      <w:tr w14:paraId="2F91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38" w:type="dxa"/>
            <w:vAlign w:val="center"/>
          </w:tcPr>
          <w:p w14:paraId="1D1BE26D">
            <w:pPr>
              <w:widowControl/>
              <w:jc w:val="center"/>
              <w:textAlignment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2512" w:type="dxa"/>
            <w:vAlign w:val="top"/>
          </w:tcPr>
          <w:p w14:paraId="0D8A07B6">
            <w:pPr>
              <w:pStyle w:val="14"/>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传动皮带</w:t>
            </w:r>
          </w:p>
        </w:tc>
        <w:tc>
          <w:tcPr>
            <w:tcW w:w="1260" w:type="dxa"/>
            <w:vAlign w:val="top"/>
          </w:tcPr>
          <w:p w14:paraId="0F445DFB">
            <w:pPr>
              <w:pStyle w:val="14"/>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20</w:t>
            </w:r>
          </w:p>
        </w:tc>
        <w:tc>
          <w:tcPr>
            <w:tcW w:w="1050" w:type="dxa"/>
            <w:vAlign w:val="top"/>
          </w:tcPr>
          <w:p w14:paraId="646DB3C3">
            <w:pPr>
              <w:pStyle w:val="14"/>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条</w:t>
            </w:r>
          </w:p>
        </w:tc>
        <w:tc>
          <w:tcPr>
            <w:tcW w:w="1839" w:type="dxa"/>
            <w:vAlign w:val="center"/>
          </w:tcPr>
          <w:p w14:paraId="2EC0060E">
            <w:pPr>
              <w:jc w:val="center"/>
              <w:rPr>
                <w:rFonts w:hint="eastAsia" w:ascii="仿宋" w:hAnsi="仿宋" w:eastAsia="仿宋" w:cs="仿宋"/>
                <w:color w:val="auto"/>
                <w:sz w:val="21"/>
                <w:szCs w:val="21"/>
                <w:highlight w:val="none"/>
              </w:rPr>
            </w:pPr>
          </w:p>
        </w:tc>
      </w:tr>
    </w:tbl>
    <w:p w14:paraId="70F85A65">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val="0"/>
          <w:bCs w:val="0"/>
          <w:color w:val="auto"/>
          <w:kern w:val="2"/>
          <w:sz w:val="28"/>
          <w:szCs w:val="28"/>
          <w:highlight w:val="none"/>
          <w:lang w:val="en-US" w:eastAsia="zh-CN"/>
        </w:rPr>
      </w:pPr>
    </w:p>
    <w:p w14:paraId="768763A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6077BF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7DFFEB5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val="0"/>
          <w:bCs w:val="0"/>
          <w:color w:val="auto"/>
          <w:kern w:val="2"/>
          <w:sz w:val="28"/>
          <w:szCs w:val="28"/>
          <w:highlight w:val="none"/>
          <w:lang w:val="en-US" w:eastAsia="zh-CN"/>
        </w:rPr>
      </w:pPr>
    </w:p>
    <w:p w14:paraId="269E6F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以上备件需单独按照清单进行提供，与泵体设备相对独立。</w:t>
      </w:r>
    </w:p>
    <w:p w14:paraId="37A4DC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2.技术要求：</w:t>
      </w:r>
    </w:p>
    <w:p w14:paraId="5EF56B0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2.1乙方负责低温液体泵与电机的技术接口问题及泵组的全部性能指标和整体质量，并应在制造厂进行整体装配试运后方可出厂。</w:t>
      </w:r>
    </w:p>
    <w:p w14:paraId="7DC336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2"/>
          <w:sz w:val="28"/>
          <w:szCs w:val="28"/>
          <w:highlight w:val="none"/>
        </w:rPr>
      </w:pPr>
      <w:r>
        <w:rPr>
          <w:rFonts w:hint="eastAsia" w:ascii="仿宋" w:hAnsi="仿宋" w:eastAsia="仿宋" w:cs="仿宋"/>
          <w:b w:val="0"/>
          <w:bCs w:val="0"/>
          <w:color w:val="auto"/>
          <w:kern w:val="2"/>
          <w:sz w:val="28"/>
          <w:szCs w:val="28"/>
          <w:highlight w:val="none"/>
          <w:lang w:val="en-US" w:eastAsia="zh-CN"/>
        </w:rPr>
        <w:t>2.2乙方提供技术先进，结构合理、安全、成熟可靠并符合国家有关标准的产品。</w:t>
      </w:r>
    </w:p>
    <w:p w14:paraId="294C75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2.3泵组的振动、噪声及轴承运行温度等应符合国家标准。</w:t>
      </w:r>
    </w:p>
    <w:p w14:paraId="6B88CB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2.4乙方应提供设备产品设计、制造、质量检验、交货及验收应遵照的规范和标准。</w:t>
      </w:r>
    </w:p>
    <w:p w14:paraId="6C5B30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2.5泵组及传动装置，由乙方整体发运现场并负责现场检查，乙方应随设备供货提供该设备的装配资料。</w:t>
      </w:r>
    </w:p>
    <w:p w14:paraId="29FEEC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2.6低温液体泵的流量扬程曲线必须平稳地从系统所需的最大流量工况上升到关闭点。</w:t>
      </w:r>
    </w:p>
    <w:p w14:paraId="4F7BAAB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2.7凡需乙方配管连接的所有接口均采用法兰连接并配供反法兰及垫片、螺栓，其法兰必须符合国家标准。主要接口应提供允许承受的力和力矩，如因布置条件限制满足不了要求时，由乙方与买方协商解决。</w:t>
      </w:r>
    </w:p>
    <w:p w14:paraId="0C53E5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2.8低温液体泵随机附带安装说明、装箱单、试验报告、产品说明书、产品合格证。</w:t>
      </w:r>
    </w:p>
    <w:p w14:paraId="45D696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2.9低温液体泵功能完整，技术先进，所供设备均按最新标准设计和制造，在系统正常合理工况下能满足安全和持续运行的要求。</w:t>
      </w:r>
    </w:p>
    <w:p w14:paraId="3FC06C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2.10低温液体泵零部件均采用先进、可靠的加工制造技术，并具有良好的表面几何形状及合适的公差配合。</w:t>
      </w:r>
    </w:p>
    <w:p w14:paraId="5CBF25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2.11转动部位必须安装易于拆卸的防护罩，随机附带专用盘车工具。</w:t>
      </w:r>
    </w:p>
    <w:p w14:paraId="3E2746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2.12低温液体泵出厂均须有调试报告</w:t>
      </w:r>
      <w:r>
        <w:rPr>
          <w:rFonts w:hint="eastAsia" w:ascii="仿宋" w:hAnsi="仿宋" w:eastAsia="仿宋" w:cs="仿宋"/>
          <w:color w:val="auto"/>
          <w:kern w:val="2"/>
          <w:sz w:val="28"/>
          <w:szCs w:val="28"/>
          <w:highlight w:val="none"/>
        </w:rPr>
        <w:t>和合格证</w:t>
      </w:r>
      <w:r>
        <w:rPr>
          <w:rFonts w:hint="eastAsia" w:ascii="仿宋" w:hAnsi="仿宋" w:eastAsia="仿宋" w:cs="仿宋"/>
          <w:b w:val="0"/>
          <w:bCs w:val="0"/>
          <w:color w:val="auto"/>
          <w:kern w:val="2"/>
          <w:sz w:val="28"/>
          <w:szCs w:val="28"/>
          <w:highlight w:val="none"/>
          <w:lang w:val="en-US" w:eastAsia="zh-CN"/>
        </w:rPr>
        <w:t>，随设备发运至现场。</w:t>
      </w:r>
    </w:p>
    <w:p w14:paraId="7D85BA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highlight w:val="none"/>
          <w:lang w:val="en-US" w:eastAsia="zh-CN"/>
        </w:rPr>
      </w:pPr>
      <w:r>
        <w:rPr>
          <w:rFonts w:hint="eastAsia" w:ascii="仿宋" w:hAnsi="仿宋" w:eastAsia="仿宋" w:cs="仿宋"/>
          <w:b w:val="0"/>
          <w:bCs w:val="0"/>
          <w:color w:val="auto"/>
          <w:kern w:val="2"/>
          <w:sz w:val="28"/>
          <w:szCs w:val="28"/>
          <w:highlight w:val="none"/>
          <w:lang w:val="en-US" w:eastAsia="zh-CN"/>
        </w:rPr>
        <w:t>2.13低温液体泵须与甲方现有现场基础配套，甲方在不改变现有管道及基础便可直接安装使用。所有备件需适配本设备及现有设备，做到零部件相同。</w:t>
      </w:r>
    </w:p>
    <w:p w14:paraId="5F314C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2.14三相异步电动机技术参数要求</w:t>
      </w:r>
    </w:p>
    <w:p w14:paraId="09D79F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（1）电气参数：</w:t>
      </w:r>
    </w:p>
    <w:p w14:paraId="394F7C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电压等级：380kV</w:t>
      </w:r>
    </w:p>
    <w:p w14:paraId="7B6F8A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频率：50Hz</w:t>
      </w:r>
    </w:p>
    <w:p w14:paraId="629D17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绝缘等级：F</w:t>
      </w:r>
    </w:p>
    <w:p w14:paraId="371DF8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 xml:space="preserve">接法：Y </w:t>
      </w:r>
    </w:p>
    <w:p w14:paraId="5A57A6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防护等级：IP54</w:t>
      </w:r>
    </w:p>
    <w:p w14:paraId="0898D4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安装方式：卧式</w:t>
      </w:r>
    </w:p>
    <w:p w14:paraId="474E0D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风扇材质：铸铝</w:t>
      </w:r>
    </w:p>
    <w:p w14:paraId="03EEB8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调速方式：变频调节</w:t>
      </w:r>
    </w:p>
    <w:p w14:paraId="503B16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（2）电机接线盒位置、方向、大小及现场实际电缆规格型号须与现场原接线相符。</w:t>
      </w:r>
    </w:p>
    <w:p w14:paraId="687AE4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（3）乙方提供的电机和泵体需共用底盘。</w:t>
      </w:r>
    </w:p>
    <w:p w14:paraId="0C752B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（4）电机轴承前后端盖带有加油孔。</w:t>
      </w:r>
    </w:p>
    <w:p w14:paraId="674941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（5）对传动电机及电器的要求</w:t>
      </w:r>
    </w:p>
    <w:p w14:paraId="3142B8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a.电动机应满足IEC所规定的要求。电机的绝缘为F级，具有良好防腐蚀的能力。</w:t>
      </w:r>
    </w:p>
    <w:p w14:paraId="20079E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b.电动机的设计与构造，必须与它所驱动设备的运行条件和维护要求一致。</w:t>
      </w:r>
    </w:p>
    <w:p w14:paraId="7E845F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c.投标时本公司提供电动机二次保护接线原理图及设备明细表、型号、生产厂家。</w:t>
      </w:r>
    </w:p>
    <w:p w14:paraId="565704D3">
      <w:pPr>
        <w:pStyle w:val="2"/>
        <w:keepNext w:val="0"/>
        <w:keepLines w:val="0"/>
        <w:pageBreakBefore w:val="0"/>
        <w:widowControl/>
        <w:kinsoku/>
        <w:wordWrap w:val="0"/>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（6）当电源电压与额定电压的偏差不超过 5%时，电机的输出功率应连续保持为额定值。</w:t>
      </w:r>
    </w:p>
    <w:p w14:paraId="224DB50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2"/>
          <w:sz w:val="28"/>
          <w:szCs w:val="28"/>
          <w:highlight w:val="none"/>
          <w:lang w:val="en-US" w:eastAsia="zh-CN"/>
        </w:rPr>
      </w:pPr>
      <w:r>
        <w:rPr>
          <w:rFonts w:hint="eastAsia" w:ascii="仿宋" w:hAnsi="仿宋" w:eastAsia="仿宋" w:cs="仿宋"/>
          <w:b/>
          <w:bCs/>
          <w:color w:val="auto"/>
          <w:kern w:val="2"/>
          <w:sz w:val="28"/>
          <w:szCs w:val="28"/>
          <w:highlight w:val="none"/>
          <w:lang w:val="en-US" w:eastAsia="zh-CN"/>
        </w:rPr>
        <w:t>四、</w:t>
      </w:r>
      <w:r>
        <w:rPr>
          <w:rFonts w:hint="eastAsia" w:ascii="仿宋" w:hAnsi="仿宋" w:eastAsia="仿宋" w:cs="仿宋"/>
          <w:b/>
          <w:bCs/>
          <w:color w:val="auto"/>
          <w:sz w:val="28"/>
          <w:szCs w:val="28"/>
          <w:highlight w:val="none"/>
        </w:rPr>
        <w:t>验收及技术服务</w:t>
      </w:r>
      <w:r>
        <w:rPr>
          <w:rFonts w:hint="eastAsia" w:ascii="仿宋" w:hAnsi="仿宋" w:eastAsia="仿宋" w:cs="仿宋"/>
          <w:b/>
          <w:bCs/>
          <w:color w:val="auto"/>
          <w:sz w:val="28"/>
          <w:szCs w:val="28"/>
          <w:highlight w:val="none"/>
          <w:lang w:eastAsia="zh-CN"/>
        </w:rPr>
        <w:t>：</w:t>
      </w:r>
    </w:p>
    <w:p w14:paraId="298CD3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 JB/T 9073-2016 空气分离设备用离心式低温液体泵</w:t>
      </w:r>
    </w:p>
    <w:p w14:paraId="4D08CD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2.低温液体泵使用、维护安全技术规范、低温冷箱设计和运行安全技术规范。</w:t>
      </w:r>
    </w:p>
    <w:p w14:paraId="3292E6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3.所有设备均按国家标准的规定进行组装。</w:t>
      </w:r>
    </w:p>
    <w:p w14:paraId="227827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4.所提供的备件在现场进行验收，如存在质量问题，乙方无条件负责免费更换。</w:t>
      </w:r>
    </w:p>
    <w:p w14:paraId="5CBC22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5.乙方对整个设备的合理性、完整性负责，负责设备本体的全部设计，包含提供与设备配套的土建基础、电气、设备连接方式的最终资料。</w:t>
      </w:r>
    </w:p>
    <w:p w14:paraId="58860C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6.所有用于设备制造的材料及制作工艺均应符合相关行业标准，完成全部技术参数的设计要求。甲方有权对设备制造全过程进行监督和不定期检查，期间对乙方提出异议，设备制造厂应及时响应和采取适当措施积极解决。</w:t>
      </w:r>
    </w:p>
    <w:p w14:paraId="51452D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7.设备到货后由乙方组织甲方相关人员对设备进行开箱验收，随机设备及附件数量和种类必须符合本协议中设施供货范围要求。</w:t>
      </w:r>
    </w:p>
    <w:p w14:paraId="6D1918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8.设备外观及数量验收合格后由乙方组织甲方相关人员对设备内部进行检查验收，重点对设备的材质、制造精度、装配精度按照本协议制造要求进行测试验收，若存在与国家、行业标准和本协议要求不符合项目，甲方有权拒绝设备的调试和功能考核并要求对设备直接进行退货，并按照商务合同的有关条款对乙方进行罚款或索赔。</w:t>
      </w:r>
    </w:p>
    <w:p w14:paraId="479A09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9.所有机加工件的加工精度应符合国家标准的规定。</w:t>
      </w:r>
    </w:p>
    <w:p w14:paraId="0E129A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10.设备的功能考核、验收与技术服务：</w:t>
      </w:r>
    </w:p>
    <w:p w14:paraId="4C6F72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（1）所提供的设备必须达到性能参数技术要求。</w:t>
      </w:r>
    </w:p>
    <w:p w14:paraId="0E9D10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（2）在调试过程中，由于乙方原因造成设备的损坏或损伤，由乙方承担全部损失。</w:t>
      </w:r>
    </w:p>
    <w:p w14:paraId="3AEA860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（3）在所有测试、考核和验收中，甲方将协助乙方提供必需的测试条件。</w:t>
      </w:r>
    </w:p>
    <w:p w14:paraId="1A8018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（4）在所有测试、考核结束后，乙方应提供测试报告。该测试报告经甲方确认并签字后有效，它将作为验收的依据存档。</w:t>
      </w:r>
    </w:p>
    <w:p w14:paraId="4C1208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（5）功能考核按连续运行3个月进行考核，各项指标达到技术性能要求，机械设备在考核时间内无故障。功能考核达不到要求，乙方无条件免费负责处理。质保期为两年，从功能考核验收合格之日算起。</w:t>
      </w:r>
    </w:p>
    <w:p w14:paraId="12A117E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（6）乙方应提供设备检验合格证及完整的设备安装、调试维护使用的必要的技术资料和图纸。</w:t>
      </w:r>
    </w:p>
    <w:p w14:paraId="19E2AA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（7）出现设备质量问题、到货及安装拖期问题，按照合同违约条款执行。</w:t>
      </w:r>
    </w:p>
    <w:p w14:paraId="1D1193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（8）乙方负责指导甲方对该设备进行安装指导，同时对甲方操作维护人员进行技术培训，培训资料由乙方提供。对低温液体泵的启停操作、运行检查、点检维护检修须出具书面材料进行培训。</w:t>
      </w:r>
    </w:p>
    <w:p w14:paraId="7F9AB1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val="0"/>
          <w:bCs w:val="0"/>
          <w:color w:val="auto"/>
          <w:kern w:val="2"/>
          <w:sz w:val="28"/>
          <w:szCs w:val="28"/>
          <w:highlight w:val="none"/>
          <w:lang w:val="en-US" w:eastAsia="zh-CN"/>
        </w:rPr>
        <w:t>（9）产品质保期为1年，从设备功能考核合格之日算起，质保期内的产品质量问题，乙方免费维修、更换，由于乙方供货设备的质量问题而造成的故障或设备停运，乙方应免费负责尽快更换有缺陷或损坏的部件，设备的质保期将延长，延长时间为设备重新恢复后12个月。</w:t>
      </w:r>
    </w:p>
    <w:p w14:paraId="67A6E17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2"/>
          <w:sz w:val="28"/>
          <w:szCs w:val="28"/>
          <w:highlight w:val="none"/>
          <w:lang w:val="en-US" w:eastAsia="zh-CN"/>
        </w:rPr>
      </w:pPr>
      <w:r>
        <w:rPr>
          <w:rFonts w:hint="eastAsia" w:ascii="仿宋" w:hAnsi="仿宋" w:eastAsia="仿宋" w:cs="仿宋"/>
          <w:b/>
          <w:bCs/>
          <w:color w:val="auto"/>
          <w:kern w:val="2"/>
          <w:sz w:val="28"/>
          <w:szCs w:val="28"/>
          <w:highlight w:val="none"/>
          <w:lang w:val="en-US" w:eastAsia="zh-CN"/>
        </w:rPr>
        <w:t>五、提供资料</w:t>
      </w:r>
    </w:p>
    <w:p w14:paraId="2A7ACB8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1.设备出厂必须具有出厂检验报告、合格证、产品参数、使用说明书等相关资料随货交付甲方；所提供的技术资料须加盖图章，要求资料内容全面，数字准确；</w:t>
      </w:r>
    </w:p>
    <w:p w14:paraId="5E3EAF53">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rPr>
      </w:pPr>
      <w:r>
        <w:rPr>
          <w:rFonts w:hint="eastAsia" w:ascii="仿宋_GB2312" w:hAnsi="仿宋_GB2312" w:eastAsia="仿宋_GB2312" w:cs="仿宋_GB2312"/>
          <w:b/>
          <w:bCs/>
          <w:color w:val="auto"/>
          <w:kern w:val="2"/>
          <w:sz w:val="28"/>
          <w:szCs w:val="28"/>
          <w:highlight w:val="none"/>
          <w:lang w:val="en-US" w:eastAsia="zh-CN"/>
        </w:rPr>
        <w:t>六、交货时间及地点</w:t>
      </w:r>
    </w:p>
    <w:p w14:paraId="4661089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b w:val="0"/>
          <w:bCs w:val="0"/>
          <w:color w:val="auto"/>
          <w:kern w:val="2"/>
          <w:sz w:val="28"/>
          <w:szCs w:val="28"/>
          <w:lang w:val="en-US" w:eastAsia="zh-CN"/>
        </w:rPr>
      </w:pPr>
      <w:r>
        <w:rPr>
          <w:rFonts w:hint="eastAsia" w:ascii="仿宋_GB2312" w:hAnsi="仿宋_GB2312" w:eastAsia="仿宋_GB2312" w:cs="仿宋_GB2312"/>
          <w:b w:val="0"/>
          <w:bCs w:val="0"/>
          <w:color w:val="auto"/>
          <w:kern w:val="2"/>
          <w:sz w:val="28"/>
          <w:szCs w:val="28"/>
          <w:lang w:val="en-US" w:eastAsia="zh-CN"/>
        </w:rPr>
        <w:t>1.交货时间：以签订合同时间为准。</w:t>
      </w:r>
    </w:p>
    <w:p w14:paraId="12FBE7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color w:val="auto"/>
          <w:kern w:val="2"/>
          <w:sz w:val="28"/>
          <w:szCs w:val="28"/>
          <w:lang w:val="en-US" w:eastAsia="zh-CN"/>
        </w:rPr>
      </w:pPr>
      <w:r>
        <w:rPr>
          <w:rFonts w:hint="eastAsia" w:ascii="仿宋_GB2312" w:hAnsi="仿宋_GB2312" w:eastAsia="仿宋_GB2312" w:cs="仿宋_GB2312"/>
          <w:b w:val="0"/>
          <w:bCs w:val="0"/>
          <w:color w:val="auto"/>
          <w:kern w:val="2"/>
          <w:sz w:val="28"/>
          <w:szCs w:val="28"/>
          <w:lang w:val="en-US" w:eastAsia="zh-CN"/>
        </w:rPr>
        <w:t>2.交货地点：酒钢冶金厂区储运部。</w:t>
      </w:r>
    </w:p>
    <w:p w14:paraId="40287A8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kern w:val="2"/>
          <w:sz w:val="28"/>
          <w:szCs w:val="28"/>
          <w:highlight w:val="none"/>
          <w:lang w:val="en-US" w:eastAsia="zh-CN"/>
        </w:rPr>
      </w:pPr>
      <w:r>
        <w:rPr>
          <w:rFonts w:hint="eastAsia" w:ascii="仿宋_GB2312" w:hAnsi="仿宋_GB2312" w:eastAsia="仿宋_GB2312" w:cs="仿宋_GB2312"/>
          <w:b/>
          <w:bCs/>
          <w:color w:val="auto"/>
          <w:kern w:val="2"/>
          <w:sz w:val="28"/>
          <w:szCs w:val="28"/>
          <w:highlight w:val="none"/>
          <w:lang w:val="en-US" w:eastAsia="zh-CN"/>
        </w:rPr>
        <w:t>七、其它</w:t>
      </w:r>
    </w:p>
    <w:p w14:paraId="26C7FA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1.本技术规格书一式两份，甲方一份，乙方一份。</w:t>
      </w:r>
    </w:p>
    <w:p w14:paraId="103195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2.本技术规格书作为使用协议附件，具有与使用协议同等的法律效力，经甲、乙双方签字盖章后生效。</w:t>
      </w:r>
    </w:p>
    <w:p w14:paraId="1D665EF4">
      <w:pPr>
        <w:pStyle w:val="9"/>
        <w:ind w:left="0" w:leftChars="0" w:firstLine="560" w:firstLineChars="200"/>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3.本协议内容经由甲乙双方于 XX 年 X 月 X 日 X 时-X 时通过 XXXX 方式商定。</w:t>
      </w:r>
    </w:p>
    <w:p w14:paraId="78FA2E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4.若XXX公司不能中标，则本技术规格书自动失效，双方互不承担任何责任。</w:t>
      </w:r>
    </w:p>
    <w:p w14:paraId="5FB1809B">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b w:val="0"/>
          <w:bCs w:val="0"/>
          <w:color w:val="auto"/>
          <w:kern w:val="2"/>
          <w:sz w:val="28"/>
          <w:szCs w:val="28"/>
          <w:highlight w:val="none"/>
          <w:lang w:val="en-US" w:eastAsia="zh-CN"/>
        </w:rPr>
      </w:pPr>
      <w:r>
        <w:rPr>
          <w:rFonts w:hint="eastAsia" w:ascii="仿宋" w:hAnsi="仿宋" w:eastAsia="仿宋" w:cs="仿宋"/>
          <w:b w:val="0"/>
          <w:bCs w:val="0"/>
          <w:color w:val="auto"/>
          <w:kern w:val="2"/>
          <w:sz w:val="28"/>
          <w:szCs w:val="28"/>
          <w:highlight w:val="none"/>
          <w:lang w:val="en-US" w:eastAsia="zh-CN"/>
        </w:rPr>
        <w:t>5.甲乙双方应当就签订本协议的相关事宜保密，不得将签订主体、时间、内容等信息透露给其他第三人。</w:t>
      </w:r>
    </w:p>
    <w:p w14:paraId="1EDD53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kern w:val="2"/>
          <w:sz w:val="28"/>
          <w:szCs w:val="28"/>
          <w:highlight w:val="none"/>
          <w:lang w:val="en-US" w:eastAsia="zh-CN"/>
        </w:rPr>
      </w:pPr>
    </w:p>
    <w:p w14:paraId="67C08E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甲方：（行政公章）</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乙方：（合同专用章）</w:t>
      </w:r>
    </w:p>
    <w:p w14:paraId="147501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sz w:val="28"/>
          <w:szCs w:val="28"/>
          <w:highlight w:val="none"/>
        </w:rPr>
      </w:pPr>
    </w:p>
    <w:p w14:paraId="349B8B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甲方代表：</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乙方代表：</w:t>
      </w:r>
    </w:p>
    <w:p w14:paraId="02784618">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b w:val="0"/>
          <w:bCs w:val="0"/>
          <w:color w:val="auto"/>
          <w:sz w:val="28"/>
          <w:szCs w:val="28"/>
          <w:highlight w:val="none"/>
        </w:rPr>
      </w:pPr>
    </w:p>
    <w:p w14:paraId="5C21DB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日</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lang w:val="en-US" w:eastAsia="zh-CN"/>
        </w:rPr>
        <w:t xml:space="preserve">    </w:t>
      </w:r>
      <w:r>
        <w:rPr>
          <w:rFonts w:hint="eastAsia" w:ascii="仿宋" w:hAnsi="仿宋" w:eastAsia="仿宋" w:cs="仿宋"/>
          <w:b w:val="0"/>
          <w:bCs w:val="0"/>
          <w:color w:val="auto"/>
          <w:sz w:val="28"/>
          <w:szCs w:val="28"/>
          <w:highlight w:val="none"/>
        </w:rPr>
        <w:t>日</w:t>
      </w:r>
    </w:p>
    <w:p w14:paraId="425E5B0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s="仿宋"/>
          <w:color w:val="auto"/>
          <w:highlight w:val="none"/>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5066E">
    <w:pPr>
      <w:pStyle w:val="8"/>
      <w:pBdr>
        <w:bottom w:val="single" w:color="auto" w:sz="4" w:space="1"/>
      </w:pBdr>
      <w:tabs>
        <w:tab w:val="left" w:pos="2931"/>
        <w:tab w:val="center" w:pos="4565"/>
      </w:tabs>
      <w:ind w:left="0" w:leftChars="0" w:firstLine="0" w:firstLineChars="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jOWUwZDA4MTRmMTg2ZjJkZTM1NzFkNmJjYjQzYWEifQ=="/>
    <w:docVar w:name="KSO_WPS_MARK_KEY" w:val="aefa7cbb-936e-43f0-9648-cdef3a0324ba"/>
  </w:docVars>
  <w:rsids>
    <w:rsidRoot w:val="00000000"/>
    <w:rsid w:val="00EF5BA2"/>
    <w:rsid w:val="0293255D"/>
    <w:rsid w:val="02F0175E"/>
    <w:rsid w:val="03136D4E"/>
    <w:rsid w:val="03FD4132"/>
    <w:rsid w:val="04E84DE3"/>
    <w:rsid w:val="07EA2C20"/>
    <w:rsid w:val="0BB53545"/>
    <w:rsid w:val="0C6E72E0"/>
    <w:rsid w:val="0CB50FFA"/>
    <w:rsid w:val="0DBD4932"/>
    <w:rsid w:val="0F170E3A"/>
    <w:rsid w:val="0F3D1F95"/>
    <w:rsid w:val="0FF46D31"/>
    <w:rsid w:val="114C494B"/>
    <w:rsid w:val="11F42AB7"/>
    <w:rsid w:val="123837B5"/>
    <w:rsid w:val="126161D4"/>
    <w:rsid w:val="12695508"/>
    <w:rsid w:val="146975C2"/>
    <w:rsid w:val="155838BF"/>
    <w:rsid w:val="16300397"/>
    <w:rsid w:val="17911A75"/>
    <w:rsid w:val="1B4D379A"/>
    <w:rsid w:val="1EA35913"/>
    <w:rsid w:val="1FC54D53"/>
    <w:rsid w:val="20FC3C98"/>
    <w:rsid w:val="216A30E1"/>
    <w:rsid w:val="21FB3F4F"/>
    <w:rsid w:val="250749B9"/>
    <w:rsid w:val="25DC7BF4"/>
    <w:rsid w:val="267B565F"/>
    <w:rsid w:val="27D86AE1"/>
    <w:rsid w:val="29910CF5"/>
    <w:rsid w:val="2ADE440E"/>
    <w:rsid w:val="2ADE7F6A"/>
    <w:rsid w:val="2C370F78"/>
    <w:rsid w:val="2C8640C1"/>
    <w:rsid w:val="2CE11F94"/>
    <w:rsid w:val="2E08238C"/>
    <w:rsid w:val="2E5C5D76"/>
    <w:rsid w:val="335A5584"/>
    <w:rsid w:val="33F16F60"/>
    <w:rsid w:val="341438B0"/>
    <w:rsid w:val="38392C84"/>
    <w:rsid w:val="392A798D"/>
    <w:rsid w:val="39755F3E"/>
    <w:rsid w:val="3A876192"/>
    <w:rsid w:val="3B7F18E1"/>
    <w:rsid w:val="3EFC4A0B"/>
    <w:rsid w:val="43FD0D4E"/>
    <w:rsid w:val="450B59A8"/>
    <w:rsid w:val="46342CDD"/>
    <w:rsid w:val="46EE37D3"/>
    <w:rsid w:val="471E7924"/>
    <w:rsid w:val="479E0D55"/>
    <w:rsid w:val="47E80223"/>
    <w:rsid w:val="487108F9"/>
    <w:rsid w:val="4B3774F7"/>
    <w:rsid w:val="4B5A4F93"/>
    <w:rsid w:val="4D5C1497"/>
    <w:rsid w:val="4E824D9E"/>
    <w:rsid w:val="4EC20B76"/>
    <w:rsid w:val="504F7091"/>
    <w:rsid w:val="50CB40C5"/>
    <w:rsid w:val="513F7105"/>
    <w:rsid w:val="524B7D2C"/>
    <w:rsid w:val="54933F69"/>
    <w:rsid w:val="55CC2F32"/>
    <w:rsid w:val="55DF2C65"/>
    <w:rsid w:val="566E223B"/>
    <w:rsid w:val="583A7DA4"/>
    <w:rsid w:val="59B66EB3"/>
    <w:rsid w:val="5AE64A95"/>
    <w:rsid w:val="5C7F0CFE"/>
    <w:rsid w:val="5CB364D3"/>
    <w:rsid w:val="5D852344"/>
    <w:rsid w:val="5EF64B7B"/>
    <w:rsid w:val="5FC30F01"/>
    <w:rsid w:val="60200102"/>
    <w:rsid w:val="61DE13BA"/>
    <w:rsid w:val="62206ADF"/>
    <w:rsid w:val="62DE6052"/>
    <w:rsid w:val="643E4FFA"/>
    <w:rsid w:val="651B17E0"/>
    <w:rsid w:val="66595AD0"/>
    <w:rsid w:val="66A17AC3"/>
    <w:rsid w:val="68D73C6F"/>
    <w:rsid w:val="69605A13"/>
    <w:rsid w:val="69620EED"/>
    <w:rsid w:val="6AA96DA9"/>
    <w:rsid w:val="6E900B48"/>
    <w:rsid w:val="6F2474E3"/>
    <w:rsid w:val="71496D77"/>
    <w:rsid w:val="73970283"/>
    <w:rsid w:val="74D472B5"/>
    <w:rsid w:val="76530DD9"/>
    <w:rsid w:val="79262AA5"/>
    <w:rsid w:val="7926398F"/>
    <w:rsid w:val="79784E82"/>
    <w:rsid w:val="7AA5772A"/>
    <w:rsid w:val="7DA168CE"/>
    <w:rsid w:val="7F6045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ordWrap w:val="0"/>
      <w:jc w:val="both"/>
    </w:pPr>
    <w:rPr>
      <w:rFonts w:ascii="宋体" w:hAnsi="宋体" w:eastAsia="Calibri" w:cs="Times New Roman"/>
      <w:sz w:val="21"/>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eastAsia="宋体" w:cs="宋体"/>
      <w:sz w:val="30"/>
      <w:szCs w:val="30"/>
      <w:lang w:val="zh-CN" w:bidi="zh-CN"/>
    </w:rPr>
  </w:style>
  <w:style w:type="paragraph" w:styleId="5">
    <w:name w:val="Body Text Indent"/>
    <w:basedOn w:val="1"/>
    <w:qFormat/>
    <w:uiPriority w:val="0"/>
    <w:pPr>
      <w:ind w:firstLine="480"/>
    </w:pPr>
    <w:rPr>
      <w:rFonts w:hAnsi="Times New Roman"/>
      <w:sz w:val="24"/>
      <w:szCs w:val="24"/>
    </w:rPr>
  </w:style>
  <w:style w:type="paragraph" w:styleId="6">
    <w:name w:val="Plain Text"/>
    <w:basedOn w:val="1"/>
    <w:qFormat/>
    <w:uiPriority w:val="0"/>
    <w:pPr>
      <w:widowControl w:val="0"/>
      <w:jc w:val="both"/>
    </w:pPr>
    <w:rPr>
      <w:rFonts w:ascii="宋体" w:hAnsi="Courier New"/>
      <w:kern w:val="2"/>
      <w:sz w:val="21"/>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spacing w:after="120" w:line="560" w:lineRule="exact"/>
      <w:ind w:left="420" w:leftChars="200" w:firstLine="420"/>
    </w:pPr>
    <w:rPr>
      <w:rFonts w:hAnsi="宋体"/>
      <w:sz w:val="28"/>
      <w:szCs w:val="22"/>
    </w:r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无间隔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9490d4e2-540b-47dc-928d-0dbc68562d8c</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58860CFB</paraID>
      <start>66</start>
      <end>68</end>
      <status>unmodified</status>
      <modifiedWord/>
      <trackRevisions>false</trackRevisions>
    </reviewItem>
  </reviewItems>
  <config/>
</contractReview>
</file>

<file path=customXml/itemProps1.xml><?xml version="1.0" encoding="utf-8"?>
<ds:datastoreItem xmlns:ds="http://schemas.openxmlformats.org/officeDocument/2006/customXml" ds:itemID="{66f6e3fc-6464-4c83-9c58-8310d6cac94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12</Pages>
  <Words>4158</Words>
  <Characters>4494</Characters>
  <Lines>50</Lines>
  <Paragraphs>14</Paragraphs>
  <TotalTime>3</TotalTime>
  <ScaleCrop>false</ScaleCrop>
  <LinksUpToDate>false</LinksUpToDate>
  <CharactersWithSpaces>4583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2019-11-08T02:53:00Z</dcterms:created>
  <dc:creator>klj</dc:creator>
  <cp:lastModifiedBy>00064841</cp:lastModifiedBy>
  <dcterms:modified xsi:type="dcterms:W3CDTF">2026-03-06T09:08:57Z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0EF59AF5C12E426884145828952983F5_13</vt:lpwstr>
  </property>
  <property fmtid="{D5CDD505-2E9C-101B-9397-08002B2CF9AE}" pid="4" name="KSOTemplateDocerSaveRecord">
    <vt:lpwstr>eyJoZGlkIjoiYTQ0MjM2MjJjZTA0Y2Q3NDk1MmJhNDM0MTQ4YjZlNTAiLCJ1c2VySWQiOiIxNzY0MzE3NDQwIn0=</vt:lpwstr>
  </property>
</Properties>
</file>