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D63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酒钢集团宏宇新材料有限责任公司</w:t>
      </w:r>
    </w:p>
    <w:p w14:paraId="0021223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薄板坯连铸机格栅修复项目</w:t>
      </w:r>
    </w:p>
    <w:p w14:paraId="75EBE2ED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41D1DB8"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项目主要内容：</w:t>
      </w:r>
    </w:p>
    <w:p w14:paraId="4A7BC91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宏宇新材料公司薄板坯连铸机格栅进行修复，规格：2410*410。主要修复内容：格栅衬板表面铣削，格栅衬板膨胀槽铣削格栅衬板表面倒角及打磨，格栅支撑扩孔，格栅支撑平面及基础面修复及运输，全年吨钢产量预计120万吨，每月根据吨钢产量进行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NzU0ZmRhY2I2YTE3MzI3MzRhM2Y3YTE5YjQ4N2YifQ=="/>
  </w:docVars>
  <w:rsids>
    <w:rsidRoot w:val="00000000"/>
    <w:rsid w:val="271F2469"/>
    <w:rsid w:val="494E281D"/>
    <w:rsid w:val="648F3AA8"/>
    <w:rsid w:val="67AF40F4"/>
    <w:rsid w:val="69272501"/>
    <w:rsid w:val="6E5D6407"/>
    <w:rsid w:val="7C3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仿宋_GB2312" w:hAnsi="宋体" w:eastAsia="仿宋_GB2312"/>
      <w:color w:val="000000"/>
      <w:kern w:val="28"/>
      <w:sz w:val="24"/>
      <w:szCs w:val="21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130</Characters>
  <Lines>0</Lines>
  <Paragraphs>0</Paragraphs>
  <TotalTime>0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杨真</cp:lastModifiedBy>
  <dcterms:modified xsi:type="dcterms:W3CDTF">2025-11-12T04:11:27Z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AC8283C29CCE4235A46AB6A8BC6DA597</vt:lpwstr>
  </property>
  <property fmtid="{D5CDD505-2E9C-101B-9397-08002B2CF9AE}" pid="4" name="KSOTemplateDocerSaveRecord">
    <vt:lpwstr>eyJoZGlkIjoiODQ1NzU0ZmRhY2I2YTE3MzI3MzRhM2Y3YTE5YjQ4N2YiLCJ1c2VySWQiOiIxNTIxODMyNzc1In0=</vt:lpwstr>
  </property>
</Properties>
</file>