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61D94">
      <w:pPr>
        <w:spacing w:line="600" w:lineRule="exact"/>
        <w:ind w:firstLine="640"/>
      </w:pPr>
    </w:p>
    <w:p w14:paraId="2CC4BC41">
      <w:pPr>
        <w:spacing w:line="600" w:lineRule="exact"/>
        <w:jc w:val="both"/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  <w:t>酒钢医院放射装置场所防护及设备性能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</w:rPr>
        <w:t>监测服务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  <w:t>合同</w:t>
      </w:r>
    </w:p>
    <w:p w14:paraId="049410AB">
      <w:pPr>
        <w:spacing w:line="600" w:lineRule="exact"/>
        <w:ind w:firstLine="640"/>
        <w:rPr>
          <w:rFonts w:ascii="仿宋_GB2312" w:hAnsi="仿宋_GB2312" w:cs="仿宋_GB2312"/>
          <w:color w:val="auto"/>
          <w:szCs w:val="32"/>
        </w:rPr>
      </w:pPr>
    </w:p>
    <w:p w14:paraId="7A9688C8">
      <w:pPr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b/>
          <w:bCs/>
          <w:color w:val="auto"/>
          <w:sz w:val="21"/>
          <w:szCs w:val="21"/>
          <w:lang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21"/>
          <w:szCs w:val="21"/>
        </w:rPr>
        <w:t>合同编号：</w:t>
      </w:r>
      <w:r>
        <w:rPr>
          <w:rFonts w:hint="eastAsia" w:ascii="仿宋_GB2312" w:hAnsi="仿宋_GB2312" w:cs="仿宋_GB2312"/>
          <w:sz w:val="21"/>
          <w:szCs w:val="21"/>
        </w:rPr>
        <w:t>JGYY-202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5</w:t>
      </w:r>
      <w:r>
        <w:rPr>
          <w:rFonts w:hint="eastAsia" w:ascii="仿宋_GB2312" w:hAnsi="仿宋_GB2312" w:cs="仿宋_GB2312"/>
          <w:sz w:val="21"/>
          <w:szCs w:val="21"/>
        </w:rPr>
        <w:t>-HQ-20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sz w:val="21"/>
          <w:szCs w:val="21"/>
        </w:rPr>
        <w:t>号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 xml:space="preserve"> </w:t>
      </w:r>
    </w:p>
    <w:p w14:paraId="7D3138AD">
      <w:pPr>
        <w:spacing w:line="600" w:lineRule="exact"/>
        <w:ind w:firstLine="640"/>
        <w:rPr>
          <w:rFonts w:ascii="仿宋_GB2312" w:hAnsi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cs="仿宋_GB2312"/>
          <w:b/>
          <w:bCs/>
          <w:color w:val="auto"/>
          <w:sz w:val="21"/>
          <w:szCs w:val="21"/>
        </w:rPr>
        <w:t>甲方：</w:t>
      </w:r>
      <w:r>
        <w:rPr>
          <w:rFonts w:hint="eastAsia" w:ascii="仿宋_GB2312" w:hAnsi="仿宋_GB2312" w:cs="仿宋_GB2312"/>
          <w:color w:val="auto"/>
          <w:sz w:val="21"/>
          <w:szCs w:val="21"/>
        </w:rPr>
        <w:t xml:space="preserve">酒钢医院  </w:t>
      </w:r>
    </w:p>
    <w:p w14:paraId="2A2016E1">
      <w:pPr>
        <w:spacing w:line="600" w:lineRule="exact"/>
        <w:ind w:firstLine="640"/>
        <w:rPr>
          <w:rFonts w:hint="eastAsia" w:ascii="仿宋_GB2312" w:hAnsi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21"/>
          <w:szCs w:val="21"/>
        </w:rPr>
        <w:t>乙方：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 xml:space="preserve"> </w:t>
      </w:r>
    </w:p>
    <w:p w14:paraId="08F9E978">
      <w:pPr>
        <w:spacing w:line="600" w:lineRule="exact"/>
        <w:ind w:firstLine="640"/>
        <w:rPr>
          <w:rFonts w:hint="eastAsia" w:ascii="仿宋_GB2312" w:hAnsi="仿宋_GB2312" w:eastAsia="仿宋_GB2312" w:cs="仿宋_GB2312"/>
          <w:color w:val="auto"/>
          <w:sz w:val="21"/>
          <w:szCs w:val="21"/>
          <w:lang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21"/>
          <w:szCs w:val="21"/>
        </w:rPr>
        <w:t>签订地点：</w:t>
      </w:r>
      <w:r>
        <w:rPr>
          <w:rFonts w:hint="eastAsia" w:ascii="仿宋_GB2312" w:hAnsi="仿宋_GB2312" w:cs="仿宋_GB2312"/>
          <w:color w:val="auto"/>
          <w:sz w:val="21"/>
          <w:szCs w:val="21"/>
          <w:lang w:val="en-US" w:eastAsia="zh-CN"/>
        </w:rPr>
        <w:t>甘肃省嘉峪关市</w:t>
      </w:r>
      <w:r>
        <w:rPr>
          <w:rFonts w:hint="eastAsia" w:ascii="仿宋_GB2312" w:hAnsi="仿宋_GB2312" w:cs="仿宋_GB2312"/>
          <w:color w:val="auto"/>
          <w:sz w:val="21"/>
          <w:szCs w:val="21"/>
        </w:rPr>
        <w:t>酒钢医院</w:t>
      </w:r>
      <w:r>
        <w:rPr>
          <w:rFonts w:hint="eastAsia" w:ascii="仿宋_GB2312" w:hAnsi="仿宋_GB2312" w:cs="仿宋_GB2312"/>
          <w:color w:val="auto"/>
          <w:sz w:val="21"/>
          <w:szCs w:val="21"/>
          <w:lang w:val="en-US" w:eastAsia="zh-CN"/>
        </w:rPr>
        <w:t>后勤保障部</w:t>
      </w:r>
      <w:bookmarkStart w:id="0" w:name="_GoBack"/>
      <w:bookmarkEnd w:id="0"/>
    </w:p>
    <w:p w14:paraId="69C67E3A">
      <w:pPr>
        <w:spacing w:line="600" w:lineRule="exact"/>
        <w:ind w:firstLine="640"/>
        <w:rPr>
          <w:rFonts w:hint="eastAsia" w:ascii="仿宋_GB2312" w:hAnsi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cs="仿宋_GB2312"/>
          <w:b/>
          <w:bCs/>
          <w:color w:val="auto"/>
          <w:sz w:val="21"/>
          <w:szCs w:val="21"/>
        </w:rPr>
        <w:t>签订时间：</w:t>
      </w:r>
      <w:r>
        <w:rPr>
          <w:rFonts w:hint="eastAsia" w:ascii="仿宋_GB2312" w:hAnsi="仿宋_GB2312" w:cs="仿宋_GB2312"/>
          <w:color w:val="auto"/>
          <w:sz w:val="21"/>
          <w:szCs w:val="21"/>
          <w:lang w:val="en-US" w:eastAsia="zh-CN"/>
        </w:rPr>
        <w:t>2025</w:t>
      </w:r>
      <w:r>
        <w:rPr>
          <w:rFonts w:hint="eastAsia" w:ascii="仿宋_GB2312" w:hAnsi="仿宋_GB2312" w:cs="仿宋_GB2312"/>
          <w:color w:val="auto"/>
          <w:sz w:val="21"/>
          <w:szCs w:val="21"/>
        </w:rPr>
        <w:t>年</w:t>
      </w:r>
      <w:r>
        <w:rPr>
          <w:rFonts w:hint="eastAsia" w:ascii="仿宋_GB2312" w:hAnsi="仿宋_GB2312" w:cs="仿宋_GB2312"/>
          <w:color w:val="auto"/>
          <w:sz w:val="21"/>
          <w:szCs w:val="21"/>
          <w:lang w:val="en-US" w:eastAsia="zh-CN"/>
        </w:rPr>
        <w:t>8</w:t>
      </w:r>
      <w:r>
        <w:rPr>
          <w:rFonts w:hint="eastAsia" w:ascii="仿宋_GB2312" w:hAnsi="仿宋_GB2312" w:cs="仿宋_GB2312"/>
          <w:color w:val="auto"/>
          <w:sz w:val="21"/>
          <w:szCs w:val="21"/>
        </w:rPr>
        <w:t>月</w:t>
      </w:r>
      <w:r>
        <w:rPr>
          <w:rFonts w:hint="eastAsia" w:ascii="仿宋_GB2312" w:hAnsi="仿宋_GB2312" w:cs="仿宋_GB2312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仿宋_GB2312" w:cs="仿宋_GB2312"/>
          <w:color w:val="auto"/>
          <w:sz w:val="21"/>
          <w:szCs w:val="21"/>
        </w:rPr>
        <w:t>日</w:t>
      </w:r>
    </w:p>
    <w:p w14:paraId="0E76D043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cs="仿宋_GB2312"/>
          <w:color w:val="auto"/>
          <w:sz w:val="21"/>
          <w:szCs w:val="21"/>
        </w:rPr>
        <w:t>按照《中华人民共和国民法典》及有关法律、法规</w:t>
      </w:r>
      <w:r>
        <w:rPr>
          <w:rFonts w:hint="eastAsia" w:ascii="仿宋_GB2312" w:hAnsi="仿宋_GB2312" w:cs="仿宋_GB2312"/>
          <w:color w:val="auto"/>
          <w:sz w:val="21"/>
          <w:szCs w:val="21"/>
          <w:lang w:eastAsia="zh-CN"/>
        </w:rPr>
        <w:t>，</w:t>
      </w:r>
      <w:r>
        <w:rPr>
          <w:rFonts w:hint="eastAsia" w:ascii="仿宋_GB2312" w:hAnsi="仿宋_GB2312" w:cs="仿宋_GB2312"/>
          <w:color w:val="auto"/>
          <w:sz w:val="21"/>
          <w:szCs w:val="21"/>
        </w:rPr>
        <w:t>遵循平等、自愿、公平、诚实守信的原则，甲乙</w:t>
      </w:r>
      <w:r>
        <w:rPr>
          <w:rFonts w:hint="eastAsia" w:ascii="仿宋_GB2312" w:hAnsi="仿宋_GB2312" w:cs="仿宋_GB2312"/>
          <w:color w:val="auto"/>
          <w:sz w:val="21"/>
          <w:szCs w:val="21"/>
          <w:lang w:val="en-US" w:eastAsia="zh-CN"/>
        </w:rPr>
        <w:t>双</w:t>
      </w:r>
      <w:r>
        <w:rPr>
          <w:rFonts w:hint="eastAsia" w:ascii="仿宋_GB2312" w:hAnsi="仿宋_GB2312" w:cs="仿宋_GB2312"/>
          <w:color w:val="auto"/>
          <w:sz w:val="21"/>
          <w:szCs w:val="21"/>
        </w:rPr>
        <w:t>方</w:t>
      </w:r>
      <w:r>
        <w:rPr>
          <w:rFonts w:hint="eastAsia" w:ascii="仿宋_GB2312" w:hAnsi="仿宋_GB2312" w:cs="仿宋_GB2312"/>
          <w:color w:val="auto"/>
          <w:sz w:val="21"/>
          <w:szCs w:val="21"/>
          <w:lang w:val="en-US" w:eastAsia="zh-CN"/>
        </w:rPr>
        <w:t>就</w:t>
      </w:r>
      <w:r>
        <w:rPr>
          <w:rFonts w:hint="eastAsia" w:ascii="仿宋_GB2312" w:hAnsi="仿宋_GB2312" w:cs="仿宋_GB2312"/>
          <w:color w:val="auto"/>
          <w:sz w:val="21"/>
          <w:szCs w:val="21"/>
          <w:u w:val="single"/>
          <w:lang w:val="en-US" w:eastAsia="zh-CN"/>
        </w:rPr>
        <w:t>酒钢医院放射装置场所防护及设备性能监测服务</w:t>
      </w:r>
      <w:r>
        <w:rPr>
          <w:rFonts w:hint="eastAsia" w:ascii="仿宋_GB2312" w:hAnsi="仿宋_GB2312" w:cs="仿宋_GB2312"/>
          <w:color w:val="auto"/>
          <w:sz w:val="21"/>
          <w:szCs w:val="21"/>
        </w:rPr>
        <w:t>，经双方协商一致，订立本合同。</w:t>
      </w:r>
    </w:p>
    <w:p w14:paraId="5561F783">
      <w:pPr>
        <w:spacing w:line="600" w:lineRule="exact"/>
        <w:ind w:firstLine="0" w:firstLineChars="0"/>
        <w:rPr>
          <w:rFonts w:ascii="仿宋_GB2312" w:hAnsi="仿宋_GB2312" w:cs="仿宋_GB2312"/>
          <w:b/>
          <w:bCs/>
          <w:color w:val="auto"/>
          <w:sz w:val="21"/>
          <w:szCs w:val="21"/>
        </w:rPr>
      </w:pPr>
      <w:r>
        <w:rPr>
          <w:rFonts w:hint="eastAsia" w:ascii="仿宋_GB2312" w:hAnsi="仿宋_GB2312" w:cs="仿宋_GB2312"/>
          <w:b/>
          <w:bCs/>
          <w:color w:val="auto"/>
          <w:sz w:val="21"/>
          <w:szCs w:val="21"/>
        </w:rPr>
        <w:t>一、服务项目</w:t>
      </w:r>
    </w:p>
    <w:p w14:paraId="74FD9B7B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cs="仿宋_GB2312"/>
          <w:color w:val="auto"/>
          <w:sz w:val="21"/>
          <w:szCs w:val="21"/>
          <w:lang w:val="en-US"/>
        </w:rPr>
      </w:pPr>
      <w:r>
        <w:rPr>
          <w:rFonts w:hint="eastAsia" w:ascii="仿宋_GB2312" w:hAnsi="仿宋_GB2312" w:cs="仿宋_GB2312"/>
          <w:color w:val="auto"/>
          <w:sz w:val="21"/>
          <w:szCs w:val="21"/>
          <w:lang w:val="en-US" w:eastAsia="zh-CN"/>
        </w:rPr>
        <w:t>酒钢医院放射装置场所防护及设备性能监测服务。服务期：合同签订之日起30个工作日内完成服务任务。</w:t>
      </w:r>
    </w:p>
    <w:p w14:paraId="620E3E9A">
      <w:pPr>
        <w:spacing w:line="600" w:lineRule="exact"/>
        <w:ind w:firstLine="0" w:firstLineChars="0"/>
        <w:rPr>
          <w:rFonts w:ascii="仿宋_GB2312" w:hAnsi="仿宋_GB2312" w:cs="仿宋_GB2312"/>
          <w:b/>
          <w:bCs/>
          <w:color w:val="auto"/>
          <w:sz w:val="21"/>
          <w:szCs w:val="21"/>
        </w:rPr>
      </w:pPr>
      <w:r>
        <w:rPr>
          <w:rFonts w:hint="eastAsia" w:ascii="仿宋_GB2312" w:hAnsi="仿宋_GB2312" w:cs="仿宋_GB2312"/>
          <w:b/>
          <w:bCs/>
          <w:color w:val="auto"/>
          <w:sz w:val="21"/>
          <w:szCs w:val="21"/>
        </w:rPr>
        <w:t>二、</w:t>
      </w:r>
      <w:r>
        <w:rPr>
          <w:rFonts w:hint="eastAsia" w:ascii="仿宋_GB2312" w:hAnsi="仿宋_GB2312" w:cs="仿宋_GB2312"/>
          <w:b/>
          <w:bCs/>
          <w:color w:val="auto"/>
          <w:sz w:val="21"/>
          <w:szCs w:val="21"/>
          <w:lang w:val="en-US" w:eastAsia="zh-CN"/>
        </w:rPr>
        <w:t>服务</w:t>
      </w:r>
      <w:r>
        <w:rPr>
          <w:rFonts w:hint="eastAsia" w:ascii="仿宋_GB2312" w:hAnsi="仿宋_GB2312" w:cs="仿宋_GB2312"/>
          <w:b/>
          <w:bCs/>
          <w:color w:val="auto"/>
          <w:sz w:val="21"/>
          <w:szCs w:val="21"/>
        </w:rPr>
        <w:t>项目说明</w:t>
      </w:r>
    </w:p>
    <w:p w14:paraId="0F3A2269">
      <w:pPr>
        <w:tabs>
          <w:tab w:val="left" w:pos="0"/>
        </w:tabs>
        <w:spacing w:line="600" w:lineRule="exact"/>
        <w:ind w:firstLine="432" w:firstLineChars="206"/>
        <w:rPr>
          <w:rFonts w:hint="eastAsia" w:ascii="仿宋_GB2312" w:hAnsi="仿宋_GB2312" w:cs="仿宋_GB2312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21"/>
          <w:szCs w:val="21"/>
          <w:lang w:val="en-US" w:eastAsia="zh-CN"/>
        </w:rPr>
        <w:t>1、依据中华人民共和国“职业病防治法”与“放射诊疗管理规定”的相关要求，乙方对甲方19台放射装置进</w:t>
      </w:r>
      <w:r>
        <w:rPr>
          <w:rFonts w:hint="eastAsia" w:ascii="仿宋_GB2312" w:hAnsi="仿宋_GB2312" w:cs="仿宋_GB2312"/>
          <w:color w:val="auto"/>
          <w:sz w:val="21"/>
          <w:szCs w:val="21"/>
          <w:lang w:val="en-US" w:eastAsia="zh-CN"/>
        </w:rPr>
        <w:t>行每年一次状态监测（场所防护及设备性能监测），并出具状态监测报告，控制效果评价报告。</w:t>
      </w:r>
    </w:p>
    <w:p w14:paraId="3860E3FF">
      <w:pPr>
        <w:tabs>
          <w:tab w:val="left" w:pos="0"/>
        </w:tabs>
        <w:spacing w:line="600" w:lineRule="exact"/>
        <w:ind w:firstLine="432" w:firstLineChars="206"/>
        <w:rPr>
          <w:rFonts w:ascii="仿宋_GB2312" w:hAnsi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cs="仿宋_GB2312"/>
          <w:color w:val="auto"/>
          <w:sz w:val="21"/>
          <w:szCs w:val="21"/>
          <w:lang w:val="en-US" w:eastAsia="zh-CN"/>
        </w:rPr>
        <w:t>2.评价服务过程中如产生与该项目评价服务</w:t>
      </w:r>
      <w:r>
        <w:rPr>
          <w:rFonts w:hint="eastAsia" w:ascii="仿宋_GB2312" w:hAnsi="仿宋_GB2312" w:cs="仿宋_GB2312"/>
          <w:color w:val="auto"/>
          <w:sz w:val="21"/>
          <w:szCs w:val="21"/>
        </w:rPr>
        <w:t>相关的额外费用，应包含在</w:t>
      </w:r>
      <w:r>
        <w:rPr>
          <w:rFonts w:hint="eastAsia" w:ascii="仿宋_GB2312" w:hAnsi="仿宋_GB2312" w:cs="仿宋_GB2312"/>
          <w:color w:val="auto"/>
          <w:sz w:val="21"/>
          <w:szCs w:val="21"/>
          <w:lang w:val="en-US" w:eastAsia="zh-CN"/>
        </w:rPr>
        <w:t>此</w:t>
      </w:r>
      <w:r>
        <w:rPr>
          <w:rFonts w:hint="eastAsia" w:ascii="仿宋_GB2312" w:hAnsi="仿宋_GB2312" w:cs="仿宋_GB2312"/>
          <w:color w:val="auto"/>
          <w:sz w:val="21"/>
          <w:szCs w:val="21"/>
        </w:rPr>
        <w:t>费用内，乙方不得另外加收。</w:t>
      </w:r>
    </w:p>
    <w:p w14:paraId="4D31310B">
      <w:pPr>
        <w:spacing w:line="600" w:lineRule="exact"/>
        <w:ind w:firstLine="0" w:firstLineChars="0"/>
        <w:rPr>
          <w:rFonts w:ascii="仿宋_GB2312" w:hAnsi="仿宋_GB2312" w:cs="仿宋_GB2312"/>
          <w:b/>
          <w:bCs/>
          <w:color w:val="auto"/>
          <w:sz w:val="21"/>
          <w:szCs w:val="21"/>
        </w:rPr>
      </w:pPr>
      <w:r>
        <w:rPr>
          <w:rFonts w:hint="eastAsia" w:ascii="仿宋_GB2312" w:hAnsi="仿宋_GB2312" w:cs="仿宋_GB2312"/>
          <w:b/>
          <w:bCs/>
          <w:color w:val="auto"/>
          <w:sz w:val="21"/>
          <w:szCs w:val="21"/>
        </w:rPr>
        <w:t>三、服务期限及质量要求</w:t>
      </w:r>
    </w:p>
    <w:p w14:paraId="08409DE5">
      <w:pPr>
        <w:tabs>
          <w:tab w:val="left" w:pos="0"/>
        </w:tabs>
        <w:spacing w:line="600" w:lineRule="exact"/>
        <w:ind w:firstLine="432" w:firstLineChars="206"/>
        <w:rPr>
          <w:rFonts w:hint="eastAsia" w:ascii="仿宋_GB2312" w:hAnsi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cs="仿宋_GB2312"/>
          <w:color w:val="auto"/>
          <w:sz w:val="21"/>
          <w:szCs w:val="21"/>
        </w:rPr>
        <w:t>1.服务期限</w:t>
      </w:r>
      <w:r>
        <w:rPr>
          <w:rFonts w:hint="eastAsia" w:ascii="仿宋_GB2312" w:hAnsi="仿宋_GB2312" w:cs="仿宋_GB2312"/>
          <w:color w:val="auto"/>
          <w:sz w:val="21"/>
          <w:szCs w:val="21"/>
          <w:lang w:val="en-US" w:eastAsia="zh-CN"/>
        </w:rPr>
        <w:t>从合同签订日期开始，乙方应在</w:t>
      </w:r>
      <w:r>
        <w:rPr>
          <w:rFonts w:hint="eastAsia" w:ascii="仿宋_GB2312" w:hAnsi="仿宋_GB2312" w:cs="仿宋_GB2312"/>
          <w:color w:val="auto"/>
          <w:sz w:val="21"/>
          <w:szCs w:val="21"/>
        </w:rPr>
        <w:t>甲方资料提供完全及现场</w:t>
      </w:r>
      <w:r>
        <w:rPr>
          <w:rFonts w:hint="eastAsia" w:ascii="仿宋_GB2312" w:hAnsi="仿宋_GB2312" w:cs="仿宋_GB2312"/>
          <w:color w:val="auto"/>
          <w:sz w:val="21"/>
          <w:szCs w:val="21"/>
          <w:lang w:eastAsia="zh-CN"/>
        </w:rPr>
        <w:t>监测</w:t>
      </w:r>
      <w:r>
        <w:rPr>
          <w:rFonts w:hint="eastAsia" w:ascii="仿宋_GB2312" w:hAnsi="仿宋_GB2312" w:cs="仿宋_GB2312"/>
          <w:color w:val="auto"/>
          <w:sz w:val="21"/>
          <w:szCs w:val="21"/>
        </w:rPr>
        <w:t>后</w:t>
      </w:r>
      <w:r>
        <w:rPr>
          <w:rFonts w:hint="eastAsia" w:ascii="仿宋_GB2312" w:hAnsi="仿宋_GB2312" w:cs="仿宋_GB2312"/>
          <w:color w:val="auto"/>
          <w:sz w:val="21"/>
          <w:szCs w:val="21"/>
          <w:u w:val="single"/>
        </w:rPr>
        <w:t>30个工作日</w:t>
      </w:r>
      <w:r>
        <w:rPr>
          <w:rFonts w:hint="eastAsia" w:ascii="仿宋_GB2312" w:hAnsi="仿宋_GB2312" w:cs="仿宋_GB2312"/>
          <w:color w:val="auto"/>
          <w:sz w:val="21"/>
          <w:szCs w:val="21"/>
        </w:rPr>
        <w:t>完成</w:t>
      </w:r>
      <w:r>
        <w:rPr>
          <w:rFonts w:hint="eastAsia" w:ascii="仿宋_GB2312" w:hAnsi="仿宋_GB2312" w:cs="仿宋_GB2312"/>
          <w:color w:val="auto"/>
          <w:sz w:val="21"/>
          <w:szCs w:val="21"/>
          <w:lang w:eastAsia="zh-CN"/>
        </w:rPr>
        <w:t>监测</w:t>
      </w:r>
      <w:r>
        <w:rPr>
          <w:rFonts w:hint="eastAsia" w:ascii="仿宋_GB2312" w:hAnsi="仿宋_GB2312" w:cs="仿宋_GB2312"/>
          <w:color w:val="auto"/>
          <w:sz w:val="21"/>
          <w:szCs w:val="21"/>
        </w:rPr>
        <w:t>报告的编制，（因甲方设备</w:t>
      </w:r>
      <w:r>
        <w:rPr>
          <w:rFonts w:hint="eastAsia" w:ascii="仿宋_GB2312" w:hAnsi="仿宋_GB2312" w:cs="仿宋_GB2312"/>
          <w:color w:val="auto"/>
          <w:sz w:val="21"/>
          <w:szCs w:val="21"/>
          <w:lang w:eastAsia="zh-CN"/>
        </w:rPr>
        <w:t>监测</w:t>
      </w:r>
      <w:r>
        <w:rPr>
          <w:rFonts w:hint="eastAsia" w:ascii="仿宋_GB2312" w:hAnsi="仿宋_GB2312" w:cs="仿宋_GB2312"/>
          <w:color w:val="auto"/>
          <w:sz w:val="21"/>
          <w:szCs w:val="21"/>
        </w:rPr>
        <w:t>不合格或其他因素造成的项目拖延时间不计算在内）。</w:t>
      </w:r>
    </w:p>
    <w:p w14:paraId="43AB3813">
      <w:pPr>
        <w:spacing w:line="600" w:lineRule="exact"/>
        <w:ind w:firstLine="640"/>
        <w:rPr>
          <w:rFonts w:ascii="仿宋_GB2312" w:hAnsi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cs="仿宋_GB2312"/>
          <w:color w:val="auto"/>
          <w:sz w:val="21"/>
          <w:szCs w:val="21"/>
        </w:rPr>
        <w:t>2.技术服务质量要求：</w:t>
      </w:r>
      <w:r>
        <w:rPr>
          <w:rFonts w:hint="eastAsia" w:ascii="仿宋_GB2312" w:hAnsi="仿宋_GB2312" w:cs="仿宋_GB2312"/>
          <w:color w:val="auto"/>
          <w:sz w:val="21"/>
          <w:szCs w:val="21"/>
          <w:lang w:eastAsia="zh-CN"/>
        </w:rPr>
        <w:t>监测</w:t>
      </w:r>
      <w:r>
        <w:rPr>
          <w:rFonts w:hint="eastAsia" w:ascii="仿宋_GB2312" w:hAnsi="仿宋_GB2312" w:cs="仿宋_GB2312"/>
          <w:color w:val="auto"/>
          <w:sz w:val="21"/>
          <w:szCs w:val="21"/>
        </w:rPr>
        <w:t>内容符合现行有关法律、法规及标准的要求；计算过程清晰，引用公式合理，结论真实、可靠。</w:t>
      </w:r>
    </w:p>
    <w:p w14:paraId="64285848">
      <w:pPr>
        <w:spacing w:line="600" w:lineRule="exact"/>
        <w:ind w:firstLine="640"/>
        <w:rPr>
          <w:rFonts w:ascii="仿宋_GB2312" w:hAnsi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cs="仿宋_GB2312"/>
          <w:color w:val="auto"/>
          <w:kern w:val="0"/>
          <w:sz w:val="21"/>
          <w:szCs w:val="21"/>
        </w:rPr>
        <w:t>3.乙方工作人员应认真履行工作职责，严格遵守行业规范，遵守国家有关法律法规和企业的各项制度规定，避免安全事故发生。</w:t>
      </w:r>
    </w:p>
    <w:p w14:paraId="1EF64B5F">
      <w:pPr>
        <w:spacing w:line="600" w:lineRule="exact"/>
        <w:ind w:firstLine="0" w:firstLineChars="0"/>
        <w:rPr>
          <w:rFonts w:ascii="仿宋_GB2312" w:hAnsi="仿宋_GB2312" w:cs="仿宋_GB2312"/>
          <w:b/>
          <w:bCs/>
          <w:color w:val="auto"/>
          <w:sz w:val="21"/>
          <w:szCs w:val="21"/>
        </w:rPr>
      </w:pPr>
      <w:r>
        <w:rPr>
          <w:rFonts w:hint="eastAsia" w:ascii="仿宋_GB2312" w:hAnsi="仿宋_GB2312" w:cs="仿宋_GB2312"/>
          <w:b/>
          <w:bCs/>
          <w:color w:val="auto"/>
          <w:sz w:val="21"/>
          <w:szCs w:val="21"/>
        </w:rPr>
        <w:t>四、费用及付款时间</w:t>
      </w:r>
    </w:p>
    <w:p w14:paraId="3E9CA674">
      <w:pPr>
        <w:keepNext w:val="0"/>
        <w:keepLines w:val="0"/>
        <w:widowControl/>
        <w:suppressLineNumbers w:val="0"/>
        <w:ind w:left="208" w:leftChars="65" w:firstLine="210" w:firstLineChars="100"/>
        <w:jc w:val="left"/>
        <w:rPr>
          <w:rFonts w:ascii="仿宋_GB2312" w:hAnsi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本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合同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含税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1%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总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费用共计：大写（人民币）</w:t>
      </w:r>
      <w:r>
        <w:rPr>
          <w:rFonts w:hint="eastAsia" w:ascii="仿宋_GB2312" w:hAnsi="仿宋_GB2312" w:cs="仿宋_GB2312"/>
          <w:b/>
          <w:bCs/>
          <w:color w:val="auto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1"/>
          <w:szCs w:val="21"/>
          <w:u w:val="single"/>
        </w:rPr>
        <w:t>元整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highlight w:val="none"/>
          <w:u w:val="none"/>
        </w:rPr>
        <w:t>¥</w:t>
      </w:r>
      <w:r>
        <w:rPr>
          <w:rFonts w:hint="eastAsia" w:ascii="仿宋_GB2312" w:hAnsi="仿宋_GB2312" w:cs="仿宋_GB2312"/>
          <w:color w:val="FF0000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仿宋_GB2312" w:cs="仿宋_GB2312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元），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不含税金额（大写）：</w:t>
      </w:r>
      <w:r>
        <w:rPr>
          <w:rFonts w:hint="eastAsia" w:ascii="仿宋_GB2312" w:hAnsi="仿宋_GB2312" w:cs="仿宋_GB2312"/>
          <w:b/>
          <w:bCs/>
          <w:color w:val="auto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1"/>
          <w:szCs w:val="21"/>
          <w:u w:val="single"/>
          <w:lang w:val="en-US" w:eastAsia="zh-CN"/>
        </w:rPr>
        <w:t>元</w:t>
      </w:r>
      <w:r>
        <w:rPr>
          <w:rFonts w:hint="eastAsia" w:ascii="仿宋_GB2312" w:hAnsi="仿宋_GB2312" w:cs="仿宋_GB2312"/>
          <w:b/>
          <w:bCs/>
          <w:color w:val="auto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1"/>
          <w:szCs w:val="21"/>
          <w:u w:val="single"/>
          <w:lang w:val="en-US" w:eastAsia="zh-CN"/>
        </w:rPr>
        <w:t>角</w:t>
      </w:r>
      <w:r>
        <w:rPr>
          <w:rFonts w:hint="eastAsia" w:ascii="仿宋_GB2312" w:hAnsi="仿宋_GB2312" w:cs="仿宋_GB2312"/>
          <w:b/>
          <w:bCs/>
          <w:color w:val="auto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1"/>
          <w:szCs w:val="21"/>
          <w:u w:val="single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highlight w:val="none"/>
          <w:u w:val="none"/>
        </w:rPr>
        <w:t>¥</w:t>
      </w:r>
      <w:r>
        <w:rPr>
          <w:rFonts w:hint="eastAsia" w:ascii="仿宋_GB2312" w:hAnsi="仿宋_GB2312" w:cs="仿宋_GB2312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元），税额（大写）：</w:t>
      </w:r>
      <w:r>
        <w:rPr>
          <w:rFonts w:hint="eastAsia" w:ascii="仿宋_GB2312" w:hAnsi="仿宋_GB2312" w:cs="仿宋_GB2312"/>
          <w:b/>
          <w:bCs/>
          <w:color w:val="auto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1"/>
          <w:szCs w:val="21"/>
          <w:u w:val="single"/>
          <w:lang w:val="en-US" w:eastAsia="zh-CN"/>
        </w:rPr>
        <w:t>元</w:t>
      </w:r>
      <w:r>
        <w:rPr>
          <w:rFonts w:hint="eastAsia" w:ascii="仿宋_GB2312" w:hAnsi="仿宋_GB2312" w:cs="仿宋_GB2312"/>
          <w:b/>
          <w:bCs/>
          <w:color w:val="auto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1"/>
          <w:szCs w:val="21"/>
          <w:u w:val="single"/>
          <w:lang w:val="en-US" w:eastAsia="zh-CN"/>
        </w:rPr>
        <w:t>角</w:t>
      </w:r>
      <w:r>
        <w:rPr>
          <w:rFonts w:hint="eastAsia" w:ascii="仿宋_GB2312" w:hAnsi="仿宋_GB2312" w:cs="仿宋_GB2312"/>
          <w:b/>
          <w:bCs/>
          <w:color w:val="auto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1"/>
          <w:szCs w:val="21"/>
          <w:u w:val="single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highlight w:val="none"/>
          <w:u w:val="none"/>
        </w:rPr>
        <w:t>¥</w:t>
      </w:r>
      <w:r>
        <w:rPr>
          <w:rFonts w:hint="eastAsia" w:ascii="仿宋_GB2312" w:hAnsi="仿宋_GB2312" w:cs="仿宋_GB2312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元）；任何一方不得擅自改变。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乙方</w:t>
      </w:r>
      <w:r>
        <w:rPr>
          <w:rFonts w:hint="eastAsia" w:ascii="仿宋_GB2312" w:hAnsi="仿宋_GB2312" w:cs="仿宋_GB2312"/>
          <w:color w:val="auto"/>
          <w:sz w:val="21"/>
          <w:szCs w:val="21"/>
          <w:lang w:val="en-US" w:eastAsia="zh-CN"/>
        </w:rPr>
        <w:t>在合同期内完成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合同</w:t>
      </w:r>
      <w:r>
        <w:rPr>
          <w:rFonts w:hint="eastAsia" w:ascii="仿宋_GB2312" w:hAnsi="仿宋_GB2312" w:cs="仿宋_GB2312"/>
          <w:color w:val="auto"/>
          <w:sz w:val="21"/>
          <w:szCs w:val="21"/>
          <w:lang w:val="en-US" w:eastAsia="zh-CN"/>
        </w:rPr>
        <w:t>约定的所有服务内容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并</w:t>
      </w:r>
      <w:r>
        <w:rPr>
          <w:rFonts w:hint="eastAsia" w:ascii="仿宋_GB2312" w:hAnsi="仿宋_GB2312" w:cs="仿宋_GB2312"/>
          <w:color w:val="auto"/>
          <w:sz w:val="21"/>
          <w:szCs w:val="21"/>
          <w:lang w:val="en-US" w:eastAsia="zh-CN"/>
        </w:rPr>
        <w:t>向甲方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出具设备状态</w:t>
      </w:r>
      <w:r>
        <w:rPr>
          <w:rFonts w:hint="eastAsia" w:ascii="仿宋_GB2312" w:hAnsi="仿宋_GB2312" w:cs="仿宋_GB2312"/>
          <w:color w:val="auto"/>
          <w:sz w:val="21"/>
          <w:szCs w:val="21"/>
          <w:lang w:val="en-US" w:eastAsia="zh-CN"/>
        </w:rPr>
        <w:t>监测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报告，控制效果评价报告。</w:t>
      </w:r>
      <w:r>
        <w:rPr>
          <w:rFonts w:hint="eastAsia" w:ascii="仿宋_GB2312" w:hAnsi="仿宋_GB2312" w:cs="仿宋_GB2312"/>
          <w:color w:val="auto"/>
          <w:sz w:val="21"/>
          <w:szCs w:val="21"/>
          <w:lang w:val="en-US" w:eastAsia="zh-CN"/>
        </w:rPr>
        <w:t>经甲方验收合格，乙方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按合同金额开具增值税普通发票，甲方</w:t>
      </w:r>
      <w:r>
        <w:rPr>
          <w:rFonts w:hint="eastAsia" w:ascii="仿宋_GB2312" w:hAnsi="仿宋_GB2312" w:cs="仿宋_GB2312"/>
          <w:color w:val="auto"/>
          <w:sz w:val="21"/>
          <w:szCs w:val="21"/>
          <w:lang w:val="en-US" w:eastAsia="zh-CN"/>
        </w:rPr>
        <w:t>财务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安排付款。</w:t>
      </w:r>
      <w:r>
        <w:rPr>
          <w:rFonts w:hint="eastAsia" w:ascii="仿宋_GB2312" w:hAnsi="仿宋_GB2312" w:cs="仿宋_GB2312"/>
          <w:sz w:val="21"/>
          <w:szCs w:val="21"/>
        </w:rPr>
        <w:t>甘肃省嘉峪关市雄关西路615号酒钢医院，邮政编码：735100；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业务</w:t>
      </w:r>
      <w:r>
        <w:rPr>
          <w:rFonts w:hint="eastAsia" w:ascii="仿宋_GB2312" w:hAnsi="仿宋_GB2312" w:cs="仿宋_GB2312"/>
          <w:sz w:val="21"/>
          <w:szCs w:val="21"/>
        </w:rPr>
        <w:t>联系人：蔡东东；电话：0937-671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420</w:t>
      </w:r>
      <w:r>
        <w:rPr>
          <w:rFonts w:hint="eastAsia" w:ascii="仿宋_GB2312" w:hAnsi="仿宋_GB2312" w:cs="仿宋_GB2312"/>
          <w:sz w:val="21"/>
          <w:szCs w:val="21"/>
        </w:rPr>
        <w:t>8。</w:t>
      </w:r>
    </w:p>
    <w:p w14:paraId="27057A24">
      <w:pPr>
        <w:spacing w:line="600" w:lineRule="exact"/>
        <w:ind w:firstLine="0" w:firstLineChars="0"/>
        <w:rPr>
          <w:rFonts w:ascii="仿宋_GB2312" w:hAnsi="仿宋_GB2312" w:cs="仿宋_GB2312"/>
          <w:b/>
          <w:bCs/>
          <w:color w:val="auto"/>
          <w:sz w:val="21"/>
          <w:szCs w:val="21"/>
        </w:rPr>
      </w:pPr>
      <w:r>
        <w:rPr>
          <w:rFonts w:hint="eastAsia" w:ascii="仿宋_GB2312" w:hAnsi="仿宋_GB2312" w:cs="仿宋_GB2312"/>
          <w:b/>
          <w:bCs/>
          <w:color w:val="auto"/>
          <w:sz w:val="21"/>
          <w:szCs w:val="21"/>
        </w:rPr>
        <w:t>五、违约责任</w:t>
      </w:r>
    </w:p>
    <w:p w14:paraId="53E32B76">
      <w:pPr>
        <w:spacing w:line="600" w:lineRule="exact"/>
        <w:ind w:firstLine="640"/>
        <w:rPr>
          <w:rFonts w:ascii="仿宋_GB2312" w:hAnsi="仿宋_GB2312" w:cs="仿宋_GB2312"/>
          <w:color w:val="auto"/>
          <w:kern w:val="0"/>
          <w:sz w:val="21"/>
          <w:szCs w:val="21"/>
        </w:rPr>
      </w:pPr>
      <w:r>
        <w:rPr>
          <w:rFonts w:hint="eastAsia" w:ascii="仿宋_GB2312" w:hAnsi="仿宋_GB2312" w:cs="仿宋_GB2312"/>
          <w:color w:val="auto"/>
          <w:kern w:val="0"/>
          <w:sz w:val="21"/>
          <w:szCs w:val="21"/>
        </w:rPr>
        <w:t>1.爱护公共财产和设施，如因乙方个人原因给甲方造成经济损失的，应根据后果和责任的大小承担相应赔偿责任。</w:t>
      </w:r>
    </w:p>
    <w:p w14:paraId="528E50A7">
      <w:pPr>
        <w:pStyle w:val="11"/>
        <w:spacing w:line="600" w:lineRule="exact"/>
        <w:ind w:firstLine="640"/>
        <w:rPr>
          <w:rFonts w:ascii="仿宋_GB2312" w:hAnsi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cs="仿宋_GB2312"/>
          <w:color w:val="auto"/>
          <w:kern w:val="0"/>
          <w:sz w:val="21"/>
          <w:szCs w:val="21"/>
        </w:rPr>
        <w:t>2.若因乙方未按合同约定时间进行</w:t>
      </w:r>
      <w:r>
        <w:rPr>
          <w:rFonts w:hint="eastAsia" w:ascii="仿宋_GB2312" w:hAnsi="仿宋_GB2312" w:cs="仿宋_GB2312"/>
          <w:color w:val="auto"/>
          <w:kern w:val="0"/>
          <w:sz w:val="21"/>
          <w:szCs w:val="21"/>
          <w:lang w:eastAsia="zh-CN"/>
        </w:rPr>
        <w:t>监测</w:t>
      </w:r>
      <w:r>
        <w:rPr>
          <w:rFonts w:hint="eastAsia" w:ascii="仿宋_GB2312" w:hAnsi="仿宋_GB2312" w:cs="仿宋_GB2312"/>
          <w:color w:val="auto"/>
          <w:kern w:val="0"/>
          <w:sz w:val="21"/>
          <w:szCs w:val="21"/>
        </w:rPr>
        <w:t>，或未按</w:t>
      </w:r>
      <w:r>
        <w:rPr>
          <w:rFonts w:hint="eastAsia" w:ascii="仿宋_GB2312" w:hAnsi="仿宋_GB2312" w:cs="仿宋_GB2312"/>
          <w:color w:val="auto"/>
          <w:kern w:val="0"/>
          <w:sz w:val="21"/>
          <w:szCs w:val="21"/>
          <w:lang w:eastAsia="zh-CN"/>
        </w:rPr>
        <w:t>合同</w:t>
      </w:r>
      <w:r>
        <w:rPr>
          <w:rFonts w:hint="eastAsia" w:ascii="仿宋_GB2312" w:hAnsi="仿宋_GB2312" w:cs="仿宋_GB2312"/>
          <w:color w:val="auto"/>
          <w:kern w:val="0"/>
          <w:sz w:val="21"/>
          <w:szCs w:val="21"/>
        </w:rPr>
        <w:t>约定按时完成评价报告和</w:t>
      </w:r>
      <w:r>
        <w:rPr>
          <w:rFonts w:hint="eastAsia" w:ascii="仿宋_GB2312" w:hAnsi="仿宋_GB2312" w:cs="仿宋_GB2312"/>
          <w:color w:val="auto"/>
          <w:kern w:val="0"/>
          <w:sz w:val="21"/>
          <w:szCs w:val="21"/>
          <w:lang w:eastAsia="zh-CN"/>
        </w:rPr>
        <w:t>监测</w:t>
      </w:r>
      <w:r>
        <w:rPr>
          <w:rFonts w:hint="eastAsia" w:ascii="仿宋_GB2312" w:hAnsi="仿宋_GB2312" w:cs="仿宋_GB2312"/>
          <w:color w:val="auto"/>
          <w:kern w:val="0"/>
          <w:sz w:val="21"/>
          <w:szCs w:val="21"/>
        </w:rPr>
        <w:t>报告，致使甲方因此受到相关部门处罚，或引发医疗事故或纠纷，由此带来的全部损失均由乙方承担。</w:t>
      </w:r>
    </w:p>
    <w:p w14:paraId="7EBE5403">
      <w:pPr>
        <w:spacing w:line="600" w:lineRule="exact"/>
        <w:ind w:firstLine="640"/>
        <w:rPr>
          <w:rFonts w:ascii="仿宋_GB2312" w:hAnsi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cs="仿宋_GB2312"/>
          <w:color w:val="auto"/>
          <w:sz w:val="21"/>
          <w:szCs w:val="21"/>
        </w:rPr>
        <w:t>3.乙方因违反国家的有关法律、法规及甲方的有关制度，发生事故或过失给他人造成的人身伤害或财产损害，或被有关部门审查或处罚的，均由乙方本人承担，甲方不负连带责任和赔偿责任。</w:t>
      </w:r>
    </w:p>
    <w:p w14:paraId="12E6B01C">
      <w:pPr>
        <w:spacing w:line="600" w:lineRule="exact"/>
        <w:ind w:firstLine="640"/>
        <w:rPr>
          <w:rFonts w:ascii="仿宋_GB2312" w:hAnsi="仿宋_GB2312" w:cs="仿宋_GB2312"/>
          <w:color w:val="auto"/>
          <w:kern w:val="0"/>
          <w:sz w:val="21"/>
          <w:szCs w:val="21"/>
        </w:rPr>
      </w:pPr>
      <w:r>
        <w:rPr>
          <w:rFonts w:hint="eastAsia" w:ascii="仿宋_GB2312" w:hAnsi="仿宋_GB2312" w:cs="仿宋_GB2312"/>
          <w:color w:val="auto"/>
          <w:kern w:val="0"/>
          <w:sz w:val="21"/>
          <w:szCs w:val="21"/>
        </w:rPr>
        <w:t>4.</w:t>
      </w:r>
      <w:r>
        <w:rPr>
          <w:rFonts w:hint="eastAsia" w:ascii="仿宋_GB2312" w:hAnsi="仿宋_GB2312" w:cs="仿宋_GB2312"/>
          <w:color w:val="auto"/>
          <w:kern w:val="0"/>
          <w:sz w:val="21"/>
          <w:szCs w:val="21"/>
          <w:lang w:eastAsia="zh-CN"/>
        </w:rPr>
        <w:t>合同</w:t>
      </w:r>
      <w:r>
        <w:rPr>
          <w:rFonts w:hint="eastAsia" w:ascii="仿宋_GB2312" w:hAnsi="仿宋_GB2312" w:cs="仿宋_GB2312"/>
          <w:color w:val="auto"/>
          <w:kern w:val="0"/>
          <w:sz w:val="21"/>
          <w:szCs w:val="21"/>
        </w:rPr>
        <w:t>生效后，由于乙方原因，使该</w:t>
      </w:r>
      <w:r>
        <w:rPr>
          <w:rFonts w:hint="eastAsia" w:ascii="仿宋_GB2312" w:hAnsi="仿宋_GB2312" w:cs="仿宋_GB2312"/>
          <w:color w:val="auto"/>
          <w:kern w:val="0"/>
          <w:sz w:val="21"/>
          <w:szCs w:val="21"/>
          <w:lang w:eastAsia="zh-CN"/>
        </w:rPr>
        <w:t>合同</w:t>
      </w:r>
      <w:r>
        <w:rPr>
          <w:rFonts w:hint="eastAsia" w:ascii="仿宋_GB2312" w:hAnsi="仿宋_GB2312" w:cs="仿宋_GB2312"/>
          <w:color w:val="auto"/>
          <w:kern w:val="0"/>
          <w:sz w:val="21"/>
          <w:szCs w:val="21"/>
        </w:rPr>
        <w:t>解除，乙方应向甲方支付</w:t>
      </w:r>
      <w:r>
        <w:rPr>
          <w:rFonts w:hint="eastAsia" w:ascii="仿宋_GB2312" w:hAnsi="仿宋_GB2312" w:cs="仿宋_GB2312"/>
          <w:color w:val="auto"/>
          <w:kern w:val="0"/>
          <w:sz w:val="21"/>
          <w:szCs w:val="21"/>
          <w:lang w:eastAsia="zh-CN"/>
        </w:rPr>
        <w:t>合同</w:t>
      </w:r>
      <w:r>
        <w:rPr>
          <w:rFonts w:hint="eastAsia" w:ascii="仿宋_GB2312" w:hAnsi="仿宋_GB2312" w:cs="仿宋_GB2312"/>
          <w:color w:val="auto"/>
          <w:kern w:val="0"/>
          <w:sz w:val="21"/>
          <w:szCs w:val="21"/>
        </w:rPr>
        <w:t>价款20%的违约金。</w:t>
      </w:r>
    </w:p>
    <w:p w14:paraId="64DCD1F7">
      <w:pPr>
        <w:pStyle w:val="11"/>
        <w:spacing w:line="600" w:lineRule="exact"/>
        <w:ind w:firstLine="0" w:firstLineChars="0"/>
        <w:rPr>
          <w:rFonts w:ascii="仿宋_GB2312" w:hAnsi="仿宋_GB2312" w:cs="仿宋_GB2312"/>
          <w:b/>
          <w:bCs/>
          <w:color w:val="auto"/>
          <w:sz w:val="21"/>
          <w:szCs w:val="21"/>
        </w:rPr>
      </w:pPr>
      <w:r>
        <w:rPr>
          <w:rFonts w:hint="eastAsia" w:ascii="仿宋_GB2312" w:hAnsi="仿宋_GB2312" w:cs="仿宋_GB2312"/>
          <w:b/>
          <w:bCs/>
          <w:color w:val="auto"/>
          <w:sz w:val="21"/>
          <w:szCs w:val="21"/>
        </w:rPr>
        <w:t>六、其他相关约定</w:t>
      </w:r>
    </w:p>
    <w:p w14:paraId="18DD8D85">
      <w:pPr>
        <w:spacing w:line="600" w:lineRule="exact"/>
        <w:ind w:firstLine="640"/>
        <w:rPr>
          <w:rFonts w:ascii="仿宋_GB2312" w:hAnsi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cs="仿宋_GB2312"/>
          <w:color w:val="auto"/>
          <w:sz w:val="21"/>
          <w:szCs w:val="21"/>
        </w:rPr>
        <w:t>1.有下列情形之一的，甲、乙双方有权解除本</w:t>
      </w:r>
      <w:r>
        <w:rPr>
          <w:rFonts w:hint="eastAsia" w:ascii="仿宋_GB2312" w:hAnsi="仿宋_GB2312" w:cs="仿宋_GB2312"/>
          <w:color w:val="auto"/>
          <w:sz w:val="21"/>
          <w:szCs w:val="21"/>
          <w:lang w:eastAsia="zh-CN"/>
        </w:rPr>
        <w:t>合同</w:t>
      </w:r>
      <w:r>
        <w:rPr>
          <w:rFonts w:hint="eastAsia" w:ascii="仿宋_GB2312" w:hAnsi="仿宋_GB2312" w:cs="仿宋_GB2312"/>
          <w:color w:val="auto"/>
          <w:sz w:val="21"/>
          <w:szCs w:val="21"/>
        </w:rPr>
        <w:t>：</w:t>
      </w:r>
    </w:p>
    <w:p w14:paraId="6A961921">
      <w:pPr>
        <w:spacing w:line="600" w:lineRule="exact"/>
        <w:ind w:firstLine="640"/>
        <w:rPr>
          <w:rFonts w:ascii="仿宋_GB2312" w:hAnsi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cs="仿宋_GB2312"/>
          <w:color w:val="auto"/>
          <w:sz w:val="21"/>
          <w:szCs w:val="21"/>
        </w:rPr>
        <w:t>①甲方无故拖欠服务费用;</w:t>
      </w:r>
    </w:p>
    <w:p w14:paraId="53B254BD">
      <w:pPr>
        <w:spacing w:line="600" w:lineRule="exact"/>
        <w:ind w:firstLine="640"/>
        <w:rPr>
          <w:rFonts w:ascii="仿宋_GB2312" w:hAnsi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cs="仿宋_GB2312"/>
          <w:color w:val="auto"/>
          <w:sz w:val="21"/>
          <w:szCs w:val="21"/>
        </w:rPr>
        <w:t>②乙方不能胜任工作，无故完不成工作任务的;</w:t>
      </w:r>
    </w:p>
    <w:p w14:paraId="04BFF665">
      <w:pPr>
        <w:spacing w:line="600" w:lineRule="exact"/>
        <w:ind w:firstLine="640"/>
        <w:rPr>
          <w:rFonts w:ascii="仿宋_GB2312" w:hAnsi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cs="仿宋_GB2312"/>
          <w:color w:val="auto"/>
          <w:sz w:val="21"/>
          <w:szCs w:val="21"/>
        </w:rPr>
        <w:t>③乙方无正当理由三次未能按约定时限到场或未按要求履行服务</w:t>
      </w:r>
      <w:r>
        <w:rPr>
          <w:rFonts w:hint="eastAsia" w:ascii="仿宋_GB2312" w:hAnsi="仿宋_GB2312" w:cs="仿宋_GB2312"/>
          <w:color w:val="auto"/>
          <w:sz w:val="21"/>
          <w:szCs w:val="21"/>
          <w:lang w:eastAsia="zh-CN"/>
        </w:rPr>
        <w:t>合同</w:t>
      </w:r>
      <w:r>
        <w:rPr>
          <w:rFonts w:hint="eastAsia" w:ascii="仿宋_GB2312" w:hAnsi="仿宋_GB2312" w:cs="仿宋_GB2312"/>
          <w:color w:val="auto"/>
          <w:sz w:val="21"/>
          <w:szCs w:val="21"/>
        </w:rPr>
        <w:t>的;</w:t>
      </w:r>
    </w:p>
    <w:p w14:paraId="1BC25F5D">
      <w:pPr>
        <w:spacing w:line="600" w:lineRule="exact"/>
        <w:ind w:firstLine="640"/>
        <w:rPr>
          <w:rFonts w:ascii="仿宋_GB2312" w:hAnsi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cs="仿宋_GB2312"/>
          <w:color w:val="auto"/>
          <w:sz w:val="21"/>
          <w:szCs w:val="21"/>
        </w:rPr>
        <w:t>④乙方违反操作规程或工作严重失职，发生人身、设备事故及损坏设备、机具、浪费原材料、能源等，造成较大经济损失或严重后果的;</w:t>
      </w:r>
    </w:p>
    <w:p w14:paraId="562CA047">
      <w:pPr>
        <w:spacing w:line="600" w:lineRule="exact"/>
        <w:ind w:firstLine="640"/>
        <w:rPr>
          <w:rFonts w:hint="eastAsia" w:ascii="仿宋_GB2312" w:hAnsi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cs="仿宋_GB2312"/>
          <w:color w:val="auto"/>
          <w:sz w:val="21"/>
          <w:szCs w:val="21"/>
        </w:rPr>
        <w:t>⑤违反国家的法律法规和企业相关规定等其他情形的。</w:t>
      </w:r>
    </w:p>
    <w:p w14:paraId="6D4163D3">
      <w:pPr>
        <w:spacing w:line="600" w:lineRule="exact"/>
        <w:ind w:firstLine="640"/>
        <w:rPr>
          <w:rFonts w:hint="eastAsia" w:ascii="仿宋_GB2312" w:hAnsi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cs="仿宋_GB2312"/>
          <w:color w:val="auto"/>
          <w:sz w:val="21"/>
          <w:szCs w:val="21"/>
        </w:rPr>
        <w:fldChar w:fldCharType="begin"/>
      </w:r>
      <w:r>
        <w:rPr>
          <w:rFonts w:hint="eastAsia" w:ascii="仿宋_GB2312" w:hAnsi="仿宋_GB2312" w:cs="仿宋_GB2312"/>
          <w:color w:val="auto"/>
          <w:sz w:val="21"/>
          <w:szCs w:val="21"/>
        </w:rPr>
        <w:instrText xml:space="preserve"> = 6 \* GB3 \* MERGEFORMAT </w:instrText>
      </w:r>
      <w:r>
        <w:rPr>
          <w:rFonts w:hint="eastAsia" w:ascii="仿宋_GB2312" w:hAnsi="仿宋_GB2312" w:cs="仿宋_GB2312"/>
          <w:color w:val="auto"/>
          <w:sz w:val="21"/>
          <w:szCs w:val="21"/>
        </w:rPr>
        <w:fldChar w:fldCharType="separate"/>
      </w:r>
      <w:r>
        <w:rPr>
          <w:color w:val="auto"/>
          <w:sz w:val="21"/>
          <w:szCs w:val="21"/>
        </w:rPr>
        <w:t>⑥</w:t>
      </w:r>
      <w:r>
        <w:rPr>
          <w:rFonts w:hint="eastAsia" w:ascii="仿宋_GB2312" w:hAnsi="仿宋_GB2312" w:cs="仿宋_GB2312"/>
          <w:color w:val="auto"/>
          <w:sz w:val="21"/>
          <w:szCs w:val="21"/>
        </w:rPr>
        <w:fldChar w:fldCharType="end"/>
      </w:r>
      <w:r>
        <w:rPr>
          <w:rFonts w:hint="eastAsia" w:ascii="仿宋_GB2312" w:hAnsi="仿宋_GB2312" w:cs="仿宋_GB2312"/>
          <w:color w:val="auto"/>
          <w:sz w:val="21"/>
          <w:szCs w:val="21"/>
        </w:rPr>
        <w:t>合同双方经办人、委托代理人、法定代表人发生变更的，应当及时书面告知合同相对方，避免越权代理或无权代理。</w:t>
      </w:r>
    </w:p>
    <w:p w14:paraId="3777BD60">
      <w:pPr>
        <w:numPr>
          <w:numId w:val="0"/>
        </w:numPr>
        <w:spacing w:line="600" w:lineRule="exact"/>
        <w:ind w:firstLine="420" w:firstLineChars="200"/>
        <w:rPr>
          <w:color w:val="FF0000"/>
          <w:sz w:val="21"/>
          <w:szCs w:val="21"/>
        </w:rPr>
      </w:pPr>
      <w:r>
        <w:rPr>
          <w:rFonts w:hint="eastAsia" w:ascii="仿宋_GB2312" w:hAnsi="仿宋_GB2312" w:cs="仿宋_GB2312"/>
          <w:color w:val="auto"/>
          <w:sz w:val="21"/>
          <w:szCs w:val="21"/>
          <w:lang w:val="en-US" w:eastAsia="zh-CN"/>
        </w:rPr>
        <w:t>2.</w:t>
      </w:r>
      <w:r>
        <w:rPr>
          <w:rFonts w:hint="eastAsia" w:ascii="仿宋_GB2312" w:hAnsi="仿宋_GB2312" w:cs="仿宋_GB2312"/>
          <w:color w:val="auto"/>
          <w:sz w:val="21"/>
          <w:szCs w:val="21"/>
        </w:rPr>
        <w:t>本</w:t>
      </w:r>
      <w:r>
        <w:rPr>
          <w:rFonts w:hint="eastAsia" w:ascii="仿宋_GB2312" w:hAnsi="仿宋_GB2312" w:cs="仿宋_GB2312"/>
          <w:color w:val="auto"/>
          <w:sz w:val="21"/>
          <w:szCs w:val="21"/>
          <w:lang w:eastAsia="zh-CN"/>
        </w:rPr>
        <w:t>合同</w:t>
      </w:r>
      <w:r>
        <w:rPr>
          <w:rFonts w:hint="eastAsia" w:ascii="仿宋_GB2312" w:hAnsi="仿宋_GB2312" w:cs="仿宋_GB2312"/>
          <w:color w:val="auto"/>
          <w:sz w:val="21"/>
          <w:szCs w:val="21"/>
        </w:rPr>
        <w:t>一式四份，均具有同等法律效力，甲方执两份，乙方执两份，本合同自法定代表人或委托代理人签字或加盖私章，并由双方单位加盖合同专用章或公章后生效。</w:t>
      </w:r>
    </w:p>
    <w:p w14:paraId="0B06C553">
      <w:pPr>
        <w:spacing w:line="600" w:lineRule="exact"/>
        <w:ind w:firstLine="640"/>
        <w:rPr>
          <w:rFonts w:ascii="仿宋_GB2312" w:hAnsi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cs="仿宋_GB2312"/>
          <w:color w:val="auto"/>
          <w:sz w:val="21"/>
          <w:szCs w:val="21"/>
        </w:rPr>
        <w:t>3.因本</w:t>
      </w:r>
      <w:r>
        <w:rPr>
          <w:rFonts w:hint="eastAsia" w:ascii="仿宋_GB2312" w:hAnsi="仿宋_GB2312" w:cs="仿宋_GB2312"/>
          <w:color w:val="auto"/>
          <w:sz w:val="21"/>
          <w:szCs w:val="21"/>
          <w:lang w:eastAsia="zh-CN"/>
        </w:rPr>
        <w:t>合同</w:t>
      </w:r>
      <w:r>
        <w:rPr>
          <w:rFonts w:hint="eastAsia" w:ascii="仿宋_GB2312" w:hAnsi="仿宋_GB2312" w:cs="仿宋_GB2312"/>
          <w:color w:val="auto"/>
          <w:sz w:val="21"/>
          <w:szCs w:val="21"/>
        </w:rPr>
        <w:t>发生争议，甲乙双方协商解决；协商不成，甲乙双方可向甲方所在地人民法院起诉。</w:t>
      </w:r>
    </w:p>
    <w:tbl>
      <w:tblPr>
        <w:tblStyle w:val="7"/>
        <w:tblW w:w="5000" w:type="pct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8"/>
        <w:gridCol w:w="4508"/>
      </w:tblGrid>
      <w:tr w14:paraId="6A865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53F9A">
            <w:pPr>
              <w:spacing w:line="600" w:lineRule="exact"/>
              <w:ind w:firstLine="840" w:firstLineChars="400"/>
              <w:rPr>
                <w:rFonts w:ascii="仿宋_GB2312" w:hAnsi="仿宋_GB2312" w:cs="仿宋_GB2312"/>
                <w:color w:val="auto"/>
                <w:sz w:val="21"/>
                <w:szCs w:val="21"/>
                <w:lang w:val="sq-AL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sq-AL"/>
              </w:rPr>
              <w:t>甲    方</w:t>
            </w:r>
          </w:p>
        </w:tc>
        <w:tc>
          <w:tcPr>
            <w:tcW w:w="2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E8EBF">
            <w:pPr>
              <w:spacing w:line="600" w:lineRule="exact"/>
              <w:ind w:firstLine="840" w:firstLineChars="400"/>
              <w:rPr>
                <w:rFonts w:ascii="仿宋_GB2312" w:hAnsi="仿宋_GB2312" w:cs="仿宋_GB2312"/>
                <w:color w:val="auto"/>
                <w:sz w:val="21"/>
                <w:szCs w:val="21"/>
                <w:lang w:val="sq-AL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sq-AL"/>
              </w:rPr>
              <w:t>乙    方</w:t>
            </w:r>
          </w:p>
        </w:tc>
      </w:tr>
      <w:tr w14:paraId="4AF30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BC110">
            <w:pPr>
              <w:spacing w:line="600" w:lineRule="exact"/>
              <w:ind w:firstLine="0" w:firstLineChars="0"/>
              <w:rPr>
                <w:rFonts w:ascii="仿宋_GB2312" w:hAnsi="仿宋_GB2312" w:cs="仿宋_GB2312"/>
                <w:color w:val="auto"/>
                <w:sz w:val="21"/>
                <w:szCs w:val="21"/>
                <w:lang w:val="sq-AL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sq-AL"/>
              </w:rPr>
              <w:t>单位名称（章）:酒钢医院</w:t>
            </w:r>
          </w:p>
        </w:tc>
        <w:tc>
          <w:tcPr>
            <w:tcW w:w="2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8DDCA">
            <w:pPr>
              <w:spacing w:line="60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sq-AL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sq-AL"/>
              </w:rPr>
              <w:t xml:space="preserve">单位名称（章）: 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5D278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51F15">
            <w:pPr>
              <w:spacing w:line="600" w:lineRule="exact"/>
              <w:ind w:firstLine="0" w:firstLineChars="0"/>
              <w:rPr>
                <w:rFonts w:ascii="仿宋_GB2312" w:hAnsi="仿宋_GB2312" w:cs="仿宋_GB2312"/>
                <w:color w:val="auto"/>
                <w:sz w:val="21"/>
                <w:szCs w:val="21"/>
                <w:lang w:val="sq-AL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sq-AL"/>
              </w:rPr>
              <w:t>单位地址：嘉峪关市雄关西路615号</w:t>
            </w:r>
          </w:p>
        </w:tc>
        <w:tc>
          <w:tcPr>
            <w:tcW w:w="2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A99A1">
            <w:pPr>
              <w:spacing w:line="60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</w:rPr>
              <w:t>单位地址：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027AF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C06E3">
            <w:pPr>
              <w:spacing w:line="600" w:lineRule="exact"/>
              <w:ind w:firstLine="0" w:firstLineChars="0"/>
              <w:rPr>
                <w:rFonts w:ascii="仿宋_GB2312" w:hAnsi="仿宋_GB2312" w:cs="仿宋_GB2312"/>
                <w:color w:val="auto"/>
                <w:sz w:val="21"/>
                <w:szCs w:val="21"/>
                <w:lang w:val="sq-AL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sq-AL"/>
              </w:rPr>
              <w:t>法定代表人：</w:t>
            </w:r>
          </w:p>
        </w:tc>
        <w:tc>
          <w:tcPr>
            <w:tcW w:w="2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504C1">
            <w:pPr>
              <w:spacing w:line="600" w:lineRule="exact"/>
              <w:ind w:firstLine="0" w:firstLineChars="0"/>
              <w:rPr>
                <w:rFonts w:ascii="仿宋_GB2312" w:hAnsi="仿宋_GB2312" w:cs="仿宋_GB2312"/>
                <w:color w:val="auto"/>
                <w:sz w:val="21"/>
                <w:szCs w:val="21"/>
                <w:lang w:val="sq-AL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sq-AL"/>
              </w:rPr>
              <w:t>法定代表人：</w:t>
            </w:r>
          </w:p>
        </w:tc>
      </w:tr>
      <w:tr w14:paraId="687DA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D3D3F">
            <w:pPr>
              <w:spacing w:line="600" w:lineRule="exact"/>
              <w:ind w:firstLine="0" w:firstLineChars="0"/>
              <w:rPr>
                <w:rFonts w:ascii="仿宋_GB2312" w:hAnsi="仿宋_GB2312" w:cs="仿宋_GB2312"/>
                <w:color w:val="auto"/>
                <w:sz w:val="21"/>
                <w:szCs w:val="21"/>
                <w:lang w:val="sq-AL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sq-AL"/>
              </w:rPr>
              <w:t>委托代理人：</w:t>
            </w:r>
          </w:p>
        </w:tc>
        <w:tc>
          <w:tcPr>
            <w:tcW w:w="2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C4A44">
            <w:pPr>
              <w:spacing w:line="600" w:lineRule="exact"/>
              <w:ind w:firstLine="0" w:firstLineChars="0"/>
              <w:rPr>
                <w:rFonts w:ascii="仿宋_GB2312" w:hAnsi="仿宋_GB2312" w:cs="仿宋_GB2312"/>
                <w:color w:val="auto"/>
                <w:sz w:val="21"/>
                <w:szCs w:val="21"/>
                <w:lang w:val="sq-AL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sq-AL"/>
              </w:rPr>
              <w:t>委托代理人：</w:t>
            </w:r>
          </w:p>
        </w:tc>
      </w:tr>
      <w:tr w14:paraId="17254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9C041">
            <w:pPr>
              <w:spacing w:line="600" w:lineRule="exact"/>
              <w:ind w:firstLine="0" w:firstLineChars="0"/>
              <w:rPr>
                <w:rFonts w:ascii="仿宋_GB2312" w:hAnsi="仿宋_GB2312" w:cs="仿宋_GB2312"/>
                <w:color w:val="auto"/>
                <w:sz w:val="21"/>
                <w:szCs w:val="21"/>
                <w:lang w:val="sq-AL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sq-AL"/>
              </w:rPr>
              <w:t>电话：0937-6711791</w:t>
            </w:r>
          </w:p>
        </w:tc>
        <w:tc>
          <w:tcPr>
            <w:tcW w:w="2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199D7">
            <w:pPr>
              <w:spacing w:line="60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sq-AL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sq-AL"/>
              </w:rPr>
              <w:t>电话：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69154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AE4A3">
            <w:pPr>
              <w:spacing w:line="600" w:lineRule="exact"/>
              <w:ind w:firstLine="0" w:firstLineChars="0"/>
              <w:rPr>
                <w:rFonts w:ascii="仿宋_GB2312" w:hAnsi="仿宋_GB2312" w:cs="仿宋_GB2312"/>
                <w:color w:val="auto"/>
                <w:sz w:val="21"/>
                <w:szCs w:val="21"/>
                <w:lang w:val="sq-AL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sq-AL"/>
              </w:rPr>
              <w:t>开户银行：中国邮政储蓄银行嘉峪关市广场支行</w:t>
            </w:r>
          </w:p>
        </w:tc>
        <w:tc>
          <w:tcPr>
            <w:tcW w:w="2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BDD13">
            <w:pPr>
              <w:spacing w:line="60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sq-AL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sq-AL"/>
              </w:rPr>
              <w:t>开户银行：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282EA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4EEF">
            <w:pPr>
              <w:spacing w:line="600" w:lineRule="exact"/>
              <w:ind w:firstLine="0" w:firstLineChars="0"/>
              <w:rPr>
                <w:rFonts w:ascii="仿宋_GB2312" w:hAnsi="仿宋_GB2312" w:cs="仿宋_GB2312"/>
                <w:color w:val="auto"/>
                <w:sz w:val="21"/>
                <w:szCs w:val="21"/>
                <w:lang w:val="sq-AL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sq-AL"/>
              </w:rPr>
              <w:t>帐号：</w:t>
            </w: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"https://60.165.191.188:7002/WST/%09%09%09%09%09%09%09%09%09%09%09ndqx_webqry.do?task=010501&amp;AcntNo=962002010001396756&amp;AcntName=酒钢医院"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sq-AL"/>
              </w:rPr>
              <w:t>962002010001396756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sq-AL"/>
              </w:rPr>
              <w:fldChar w:fldCharType="end"/>
            </w:r>
          </w:p>
        </w:tc>
        <w:tc>
          <w:tcPr>
            <w:tcW w:w="2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7FF32">
            <w:pPr>
              <w:spacing w:line="60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sq-AL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sq-AL"/>
              </w:rPr>
              <w:t>帐号：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189B2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3A467">
            <w:pPr>
              <w:spacing w:line="600" w:lineRule="exact"/>
              <w:ind w:firstLine="0" w:firstLineChars="0"/>
              <w:rPr>
                <w:rFonts w:ascii="仿宋_GB2312" w:hAnsi="仿宋_GB2312" w:cs="仿宋_GB2312"/>
                <w:color w:val="auto"/>
                <w:sz w:val="21"/>
                <w:szCs w:val="21"/>
                <w:lang w:val="sq-AL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sq-AL"/>
              </w:rPr>
              <w:t>邮政编码：735100</w:t>
            </w:r>
          </w:p>
        </w:tc>
        <w:tc>
          <w:tcPr>
            <w:tcW w:w="2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D7A3C">
            <w:pPr>
              <w:spacing w:line="60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sq-AL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sq-AL"/>
              </w:rPr>
              <w:t>邮政编码：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6EF9F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3B476">
            <w:pPr>
              <w:spacing w:line="600" w:lineRule="exact"/>
              <w:ind w:firstLine="0" w:firstLineChars="0"/>
              <w:rPr>
                <w:rFonts w:ascii="仿宋_GB2312" w:hAnsi="仿宋_GB2312" w:cs="仿宋_GB2312"/>
                <w:color w:val="auto"/>
                <w:sz w:val="21"/>
                <w:szCs w:val="21"/>
                <w:lang w:val="sq-AL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sq-AL"/>
              </w:rPr>
              <w:t>税号：12620000MB18364834</w:t>
            </w:r>
          </w:p>
        </w:tc>
        <w:tc>
          <w:tcPr>
            <w:tcW w:w="2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51510">
            <w:pPr>
              <w:spacing w:line="60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sq-AL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sq-AL"/>
              </w:rPr>
              <w:t>税号：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6CC20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7D7AD">
            <w:pPr>
              <w:spacing w:line="600" w:lineRule="exact"/>
              <w:ind w:firstLine="0" w:firstLineChars="0"/>
              <w:rPr>
                <w:rFonts w:ascii="仿宋_GB2312" w:hAnsi="仿宋_GB2312" w:cs="仿宋_GB2312"/>
                <w:color w:val="auto"/>
                <w:sz w:val="21"/>
                <w:szCs w:val="21"/>
                <w:lang w:val="sq-AL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sq-AL"/>
              </w:rPr>
              <w:t>日期：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2025年 8 月  日</w:t>
            </w:r>
          </w:p>
        </w:tc>
        <w:tc>
          <w:tcPr>
            <w:tcW w:w="2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9E14A">
            <w:pPr>
              <w:spacing w:line="600" w:lineRule="exact"/>
              <w:ind w:firstLine="0" w:firstLineChars="0"/>
              <w:rPr>
                <w:rFonts w:ascii="仿宋_GB2312" w:hAnsi="仿宋_GB2312" w:cs="仿宋_GB2312"/>
                <w:color w:val="auto"/>
                <w:sz w:val="21"/>
                <w:szCs w:val="21"/>
                <w:lang w:val="sq-AL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sq-AL"/>
              </w:rPr>
              <w:t>日期：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2025年 8 月   日</w:t>
            </w:r>
          </w:p>
        </w:tc>
      </w:tr>
    </w:tbl>
    <w:p w14:paraId="03056C37">
      <w:pPr>
        <w:spacing w:line="600" w:lineRule="exact"/>
        <w:ind w:firstLine="0" w:firstLineChars="0"/>
        <w:rPr>
          <w:color w:val="auto"/>
          <w:sz w:val="32"/>
          <w:szCs w:val="32"/>
        </w:rPr>
      </w:pPr>
    </w:p>
    <w:p w14:paraId="29DDE3B8">
      <w:pPr>
        <w:pStyle w:val="11"/>
        <w:ind w:left="0" w:leftChars="0" w:firstLine="0" w:firstLineChars="0"/>
        <w:rPr>
          <w:color w:val="auto"/>
          <w:sz w:val="32"/>
          <w:szCs w:val="32"/>
        </w:rPr>
      </w:pPr>
    </w:p>
    <w:p w14:paraId="1851A900">
      <w:pPr>
        <w:pStyle w:val="11"/>
        <w:ind w:left="0" w:leftChars="0" w:firstLine="0" w:firstLineChars="0"/>
        <w:rPr>
          <w:rFonts w:hint="eastAsia" w:ascii="仿宋_GB2312" w:hAnsi="仿宋_GB2312" w:eastAsia="仿宋_GB2312" w:cs="仿宋_GB2312"/>
          <w:lang w:val="en-US" w:eastAsia="zh-CN"/>
        </w:rPr>
      </w:pPr>
    </w:p>
    <w:p w14:paraId="0D268982">
      <w:pPr>
        <w:pStyle w:val="11"/>
        <w:ind w:left="0" w:leftChars="0" w:firstLine="0" w:firstLineChars="0"/>
        <w:rPr>
          <w:rFonts w:hint="eastAsia" w:ascii="仿宋_GB2312" w:hAnsi="仿宋_GB2312" w:eastAsia="仿宋_GB2312" w:cs="仿宋_GB2312"/>
          <w:lang w:val="en-US" w:eastAsia="zh-CN"/>
        </w:rPr>
      </w:pPr>
    </w:p>
    <w:p w14:paraId="02B93D50">
      <w:pPr>
        <w:pStyle w:val="11"/>
        <w:ind w:left="0" w:leftChars="0" w:firstLine="0" w:firstLineChars="0"/>
        <w:rPr>
          <w:rFonts w:hint="eastAsia" w:ascii="仿宋_GB2312" w:hAnsi="仿宋_GB2312" w:eastAsia="仿宋_GB2312" w:cs="仿宋_GB2312"/>
          <w:lang w:val="en-US" w:eastAsia="zh-CN"/>
        </w:rPr>
      </w:pPr>
    </w:p>
    <w:p w14:paraId="51574278">
      <w:pPr>
        <w:pStyle w:val="11"/>
        <w:ind w:left="0" w:leftChars="0" w:firstLine="0" w:firstLineChars="0"/>
        <w:rPr>
          <w:rFonts w:hint="eastAsia" w:ascii="仿宋_GB2312" w:hAnsi="仿宋_GB2312" w:eastAsia="仿宋_GB2312" w:cs="仿宋_GB2312"/>
          <w:lang w:val="en-US" w:eastAsia="zh-CN"/>
        </w:rPr>
      </w:pPr>
    </w:p>
    <w:p w14:paraId="6C938831">
      <w:pPr>
        <w:pStyle w:val="11"/>
        <w:ind w:left="0" w:leftChars="0" w:firstLine="0" w:firstLineChars="0"/>
        <w:rPr>
          <w:rFonts w:hint="eastAsia" w:ascii="仿宋_GB2312" w:hAnsi="仿宋_GB2312" w:eastAsia="仿宋_GB2312" w:cs="仿宋_GB2312"/>
          <w:lang w:val="en-US" w:eastAsia="zh-CN"/>
        </w:rPr>
      </w:pPr>
    </w:p>
    <w:p w14:paraId="3BD729F2">
      <w:pPr>
        <w:pStyle w:val="11"/>
        <w:ind w:left="0" w:leftChars="0" w:firstLine="0" w:firstLineChars="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附件：放射装置明细表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3404"/>
        <w:gridCol w:w="726"/>
        <w:gridCol w:w="1036"/>
        <w:gridCol w:w="3378"/>
      </w:tblGrid>
      <w:tr w14:paraId="5ECA8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</w:tcPr>
          <w:p w14:paraId="63A9FCF7">
            <w:pPr>
              <w:ind w:left="0" w:leftChars="0" w:firstLine="0" w:firstLineChars="0"/>
              <w:jc w:val="both"/>
              <w:rPr>
                <w:rFonts w:hint="eastAsia" w:ascii="华文仿宋" w:hAnsi="华文仿宋" w:eastAsia="华文仿宋"/>
                <w:sz w:val="18"/>
                <w:szCs w:val="18"/>
                <w:vertAlign w:val="baseline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序号</w:t>
            </w:r>
          </w:p>
        </w:tc>
        <w:tc>
          <w:tcPr>
            <w:tcW w:w="3404" w:type="dxa"/>
          </w:tcPr>
          <w:p w14:paraId="0AA2DC13">
            <w:pPr>
              <w:jc w:val="center"/>
              <w:rPr>
                <w:rFonts w:hint="eastAsia" w:ascii="华文仿宋" w:hAnsi="华文仿宋" w:eastAsia="华文仿宋"/>
                <w:sz w:val="18"/>
                <w:szCs w:val="18"/>
                <w:vertAlign w:val="baseline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设备名称</w:t>
            </w:r>
          </w:p>
        </w:tc>
        <w:tc>
          <w:tcPr>
            <w:tcW w:w="726" w:type="dxa"/>
          </w:tcPr>
          <w:p w14:paraId="3345A4FB">
            <w:pPr>
              <w:ind w:left="0" w:leftChars="0" w:firstLine="0" w:firstLineChars="0"/>
              <w:jc w:val="center"/>
              <w:rPr>
                <w:rFonts w:hint="eastAsia" w:ascii="华文仿宋" w:hAnsi="华文仿宋" w:eastAsia="华文仿宋"/>
                <w:sz w:val="18"/>
                <w:szCs w:val="18"/>
                <w:vertAlign w:val="baseline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计量单位</w:t>
            </w:r>
          </w:p>
        </w:tc>
        <w:tc>
          <w:tcPr>
            <w:tcW w:w="1036" w:type="dxa"/>
          </w:tcPr>
          <w:p w14:paraId="33D23AD5">
            <w:pPr>
              <w:jc w:val="both"/>
              <w:rPr>
                <w:rFonts w:hint="eastAsia" w:ascii="华文仿宋" w:hAnsi="华文仿宋" w:eastAsia="华文仿宋"/>
                <w:sz w:val="18"/>
                <w:szCs w:val="18"/>
                <w:vertAlign w:val="baseline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数量</w:t>
            </w:r>
          </w:p>
        </w:tc>
        <w:tc>
          <w:tcPr>
            <w:tcW w:w="3378" w:type="dxa"/>
          </w:tcPr>
          <w:p w14:paraId="3BB3546A">
            <w:pPr>
              <w:jc w:val="center"/>
              <w:rPr>
                <w:rFonts w:hint="eastAsia" w:ascii="华文仿宋" w:hAnsi="华文仿宋" w:eastAsia="华文仿宋"/>
                <w:sz w:val="18"/>
                <w:szCs w:val="18"/>
                <w:vertAlign w:val="baseline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检测项目</w:t>
            </w:r>
          </w:p>
        </w:tc>
      </w:tr>
      <w:tr w14:paraId="4D9CC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</w:tcPr>
          <w:p w14:paraId="097464C1">
            <w:pPr>
              <w:ind w:left="0" w:leftChars="0" w:firstLine="0" w:firstLineChars="0"/>
              <w:jc w:val="both"/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404" w:type="dxa"/>
          </w:tcPr>
          <w:p w14:paraId="55BD12FF">
            <w:pPr>
              <w:jc w:val="left"/>
              <w:rPr>
                <w:rFonts w:hint="eastAsia" w:ascii="华文仿宋" w:hAnsi="华文仿宋" w:eastAsia="华文仿宋"/>
                <w:sz w:val="18"/>
                <w:szCs w:val="18"/>
                <w:vertAlign w:val="baseline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医用电子直线加速器</w:t>
            </w:r>
          </w:p>
        </w:tc>
        <w:tc>
          <w:tcPr>
            <w:tcW w:w="726" w:type="dxa"/>
          </w:tcPr>
          <w:p w14:paraId="25FD6F4F">
            <w:pPr>
              <w:jc w:val="both"/>
              <w:rPr>
                <w:rFonts w:hint="default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台</w:t>
            </w:r>
          </w:p>
        </w:tc>
        <w:tc>
          <w:tcPr>
            <w:tcW w:w="1036" w:type="dxa"/>
          </w:tcPr>
          <w:p w14:paraId="177B91C2">
            <w:pPr>
              <w:jc w:val="both"/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378" w:type="dxa"/>
          </w:tcPr>
          <w:p w14:paraId="6661FBC9">
            <w:pPr>
              <w:jc w:val="center"/>
              <w:rPr>
                <w:rFonts w:hint="eastAsia" w:ascii="华文仿宋" w:hAnsi="华文仿宋" w:eastAsia="华文仿宋"/>
                <w:sz w:val="18"/>
                <w:szCs w:val="18"/>
                <w:vertAlign w:val="baseline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性能检测+工作场所放射防护检测</w:t>
            </w:r>
          </w:p>
        </w:tc>
      </w:tr>
      <w:tr w14:paraId="2D828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</w:tcPr>
          <w:p w14:paraId="49AE2E58">
            <w:pPr>
              <w:ind w:left="0" w:leftChars="0" w:firstLine="0" w:firstLineChars="0"/>
              <w:jc w:val="both"/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3404" w:type="dxa"/>
          </w:tcPr>
          <w:p w14:paraId="27B702CE">
            <w:pPr>
              <w:jc w:val="left"/>
              <w:rPr>
                <w:rFonts w:hint="eastAsia" w:ascii="华文仿宋" w:hAnsi="华文仿宋" w:eastAsia="华文仿宋"/>
                <w:sz w:val="18"/>
                <w:szCs w:val="18"/>
                <w:vertAlign w:val="baseline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模拟定位机</w:t>
            </w:r>
          </w:p>
        </w:tc>
        <w:tc>
          <w:tcPr>
            <w:tcW w:w="726" w:type="dxa"/>
            <w:shd w:val="clear" w:color="auto" w:fill="auto"/>
            <w:vAlign w:val="top"/>
          </w:tcPr>
          <w:p w14:paraId="04F6CB33">
            <w:pPr>
              <w:jc w:val="both"/>
              <w:rPr>
                <w:rFonts w:hint="eastAsia" w:ascii="华文仿宋" w:hAnsi="华文仿宋" w:eastAsia="华文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台</w:t>
            </w:r>
          </w:p>
        </w:tc>
        <w:tc>
          <w:tcPr>
            <w:tcW w:w="1036" w:type="dxa"/>
            <w:shd w:val="clear" w:color="auto" w:fill="auto"/>
            <w:vAlign w:val="top"/>
          </w:tcPr>
          <w:p w14:paraId="639968BC">
            <w:pPr>
              <w:jc w:val="both"/>
              <w:rPr>
                <w:rFonts w:hint="eastAsia" w:ascii="华文仿宋" w:hAnsi="华文仿宋" w:eastAsia="华文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378" w:type="dxa"/>
          </w:tcPr>
          <w:p w14:paraId="51ACDFF5">
            <w:pPr>
              <w:jc w:val="center"/>
              <w:rPr>
                <w:rFonts w:hint="eastAsia" w:ascii="华文仿宋" w:hAnsi="华文仿宋" w:eastAsia="华文仿宋"/>
                <w:sz w:val="18"/>
                <w:szCs w:val="18"/>
                <w:vertAlign w:val="baseline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性能检测+工作场所放射防护检测</w:t>
            </w:r>
          </w:p>
        </w:tc>
      </w:tr>
      <w:tr w14:paraId="47D9E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</w:tcPr>
          <w:p w14:paraId="4AC59343">
            <w:pPr>
              <w:ind w:left="0" w:leftChars="0" w:firstLine="0" w:firstLineChars="0"/>
              <w:jc w:val="both"/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3404" w:type="dxa"/>
          </w:tcPr>
          <w:p w14:paraId="1BEB78A1">
            <w:pPr>
              <w:jc w:val="left"/>
              <w:rPr>
                <w:rFonts w:hint="eastAsia" w:ascii="华文仿宋" w:hAnsi="华文仿宋" w:eastAsia="华文仿宋"/>
                <w:sz w:val="18"/>
                <w:szCs w:val="18"/>
                <w:vertAlign w:val="baseline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螺旋 CT 机</w:t>
            </w:r>
          </w:p>
        </w:tc>
        <w:tc>
          <w:tcPr>
            <w:tcW w:w="726" w:type="dxa"/>
            <w:shd w:val="clear" w:color="auto" w:fill="auto"/>
            <w:vAlign w:val="top"/>
          </w:tcPr>
          <w:p w14:paraId="02A1A0DF">
            <w:pPr>
              <w:jc w:val="both"/>
              <w:rPr>
                <w:rFonts w:hint="eastAsia" w:ascii="华文仿宋" w:hAnsi="华文仿宋" w:eastAsia="华文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台</w:t>
            </w:r>
          </w:p>
        </w:tc>
        <w:tc>
          <w:tcPr>
            <w:tcW w:w="1036" w:type="dxa"/>
            <w:shd w:val="clear" w:color="auto" w:fill="auto"/>
            <w:vAlign w:val="top"/>
          </w:tcPr>
          <w:p w14:paraId="24722424">
            <w:pPr>
              <w:jc w:val="both"/>
              <w:rPr>
                <w:rFonts w:hint="eastAsia" w:ascii="华文仿宋" w:hAnsi="华文仿宋" w:eastAsia="华文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378" w:type="dxa"/>
          </w:tcPr>
          <w:p w14:paraId="2A0C16C4">
            <w:pPr>
              <w:jc w:val="center"/>
              <w:rPr>
                <w:rFonts w:hint="eastAsia" w:ascii="华文仿宋" w:hAnsi="华文仿宋" w:eastAsia="华文仿宋"/>
                <w:sz w:val="18"/>
                <w:szCs w:val="18"/>
                <w:vertAlign w:val="baseline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性能检测+工作场所放射防护检测</w:t>
            </w:r>
          </w:p>
        </w:tc>
      </w:tr>
      <w:tr w14:paraId="70CC5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</w:tcPr>
          <w:p w14:paraId="35F6E9CC">
            <w:pPr>
              <w:ind w:left="0" w:leftChars="0" w:firstLine="0" w:firstLineChars="0"/>
              <w:jc w:val="both"/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3404" w:type="dxa"/>
          </w:tcPr>
          <w:p w14:paraId="2E811E7E">
            <w:pPr>
              <w:jc w:val="left"/>
              <w:rPr>
                <w:rFonts w:hint="eastAsia" w:ascii="华文仿宋" w:hAnsi="华文仿宋" w:eastAsia="华文仿宋"/>
                <w:sz w:val="18"/>
                <w:szCs w:val="18"/>
                <w:vertAlign w:val="baseline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数字胃肠机</w:t>
            </w:r>
          </w:p>
        </w:tc>
        <w:tc>
          <w:tcPr>
            <w:tcW w:w="726" w:type="dxa"/>
            <w:shd w:val="clear" w:color="auto" w:fill="auto"/>
            <w:vAlign w:val="top"/>
          </w:tcPr>
          <w:p w14:paraId="5A9A1026">
            <w:pPr>
              <w:jc w:val="both"/>
              <w:rPr>
                <w:rFonts w:hint="eastAsia" w:ascii="华文仿宋" w:hAnsi="华文仿宋" w:eastAsia="华文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台</w:t>
            </w:r>
          </w:p>
        </w:tc>
        <w:tc>
          <w:tcPr>
            <w:tcW w:w="1036" w:type="dxa"/>
            <w:shd w:val="clear" w:color="auto" w:fill="auto"/>
            <w:vAlign w:val="top"/>
          </w:tcPr>
          <w:p w14:paraId="4EFF0246">
            <w:pPr>
              <w:jc w:val="both"/>
              <w:rPr>
                <w:rFonts w:hint="eastAsia" w:ascii="华文仿宋" w:hAnsi="华文仿宋" w:eastAsia="华文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378" w:type="dxa"/>
          </w:tcPr>
          <w:p w14:paraId="445B2981">
            <w:pPr>
              <w:jc w:val="center"/>
              <w:rPr>
                <w:rFonts w:hint="eastAsia" w:ascii="华文仿宋" w:hAnsi="华文仿宋" w:eastAsia="华文仿宋"/>
                <w:sz w:val="18"/>
                <w:szCs w:val="18"/>
                <w:vertAlign w:val="baseline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性能检测+工作场所放射防护检测</w:t>
            </w:r>
          </w:p>
        </w:tc>
      </w:tr>
      <w:tr w14:paraId="5CBEB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</w:tcPr>
          <w:p w14:paraId="4C5DECFB">
            <w:pPr>
              <w:ind w:left="0" w:leftChars="0" w:firstLine="0" w:firstLineChars="0"/>
              <w:jc w:val="both"/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3404" w:type="dxa"/>
          </w:tcPr>
          <w:p w14:paraId="4313663F">
            <w:pPr>
              <w:jc w:val="left"/>
              <w:rPr>
                <w:rFonts w:hint="eastAsia" w:ascii="华文仿宋" w:hAnsi="华文仿宋" w:eastAsia="华文仿宋"/>
                <w:sz w:val="18"/>
                <w:szCs w:val="18"/>
                <w:vertAlign w:val="baseline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X光拍片机</w:t>
            </w:r>
          </w:p>
        </w:tc>
        <w:tc>
          <w:tcPr>
            <w:tcW w:w="726" w:type="dxa"/>
            <w:shd w:val="clear" w:color="auto" w:fill="auto"/>
            <w:vAlign w:val="top"/>
          </w:tcPr>
          <w:p w14:paraId="17B87024">
            <w:pPr>
              <w:jc w:val="both"/>
              <w:rPr>
                <w:rFonts w:hint="eastAsia" w:ascii="华文仿宋" w:hAnsi="华文仿宋" w:eastAsia="华文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台</w:t>
            </w:r>
          </w:p>
        </w:tc>
        <w:tc>
          <w:tcPr>
            <w:tcW w:w="1036" w:type="dxa"/>
            <w:shd w:val="clear" w:color="auto" w:fill="auto"/>
            <w:vAlign w:val="top"/>
          </w:tcPr>
          <w:p w14:paraId="30F698E9">
            <w:pPr>
              <w:jc w:val="both"/>
              <w:rPr>
                <w:rFonts w:hint="eastAsia" w:ascii="华文仿宋" w:hAnsi="华文仿宋" w:eastAsia="华文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378" w:type="dxa"/>
          </w:tcPr>
          <w:p w14:paraId="3BBB07B0">
            <w:pPr>
              <w:jc w:val="center"/>
              <w:rPr>
                <w:rFonts w:hint="eastAsia" w:ascii="华文仿宋" w:hAnsi="华文仿宋" w:eastAsia="华文仿宋"/>
                <w:sz w:val="18"/>
                <w:szCs w:val="18"/>
                <w:vertAlign w:val="baseline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性能检测+工作场所放射防护检测</w:t>
            </w:r>
          </w:p>
        </w:tc>
      </w:tr>
      <w:tr w14:paraId="6FAB9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</w:tcPr>
          <w:p w14:paraId="2826862D">
            <w:pPr>
              <w:ind w:left="0" w:leftChars="0" w:firstLine="0" w:firstLineChars="0"/>
              <w:jc w:val="both"/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3404" w:type="dxa"/>
          </w:tcPr>
          <w:p w14:paraId="7D86C5FB">
            <w:pPr>
              <w:jc w:val="left"/>
              <w:rPr>
                <w:rFonts w:hint="eastAsia" w:ascii="华文仿宋" w:hAnsi="华文仿宋" w:eastAsia="华文仿宋"/>
                <w:sz w:val="18"/>
                <w:szCs w:val="18"/>
                <w:vertAlign w:val="baseline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床旁小 C 臂机</w:t>
            </w:r>
          </w:p>
        </w:tc>
        <w:tc>
          <w:tcPr>
            <w:tcW w:w="726" w:type="dxa"/>
            <w:shd w:val="clear" w:color="auto" w:fill="auto"/>
            <w:vAlign w:val="top"/>
          </w:tcPr>
          <w:p w14:paraId="3D3E14E1">
            <w:pPr>
              <w:jc w:val="both"/>
              <w:rPr>
                <w:rFonts w:hint="eastAsia" w:ascii="华文仿宋" w:hAnsi="华文仿宋" w:eastAsia="华文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台</w:t>
            </w:r>
          </w:p>
        </w:tc>
        <w:tc>
          <w:tcPr>
            <w:tcW w:w="1036" w:type="dxa"/>
            <w:shd w:val="clear" w:color="auto" w:fill="auto"/>
            <w:vAlign w:val="top"/>
          </w:tcPr>
          <w:p w14:paraId="30593443">
            <w:pPr>
              <w:jc w:val="both"/>
              <w:rPr>
                <w:rFonts w:hint="eastAsia" w:ascii="华文仿宋" w:hAnsi="华文仿宋" w:eastAsia="华文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378" w:type="dxa"/>
          </w:tcPr>
          <w:p w14:paraId="7E77921E">
            <w:pPr>
              <w:jc w:val="center"/>
              <w:rPr>
                <w:rFonts w:hint="eastAsia" w:ascii="华文仿宋" w:hAnsi="华文仿宋" w:eastAsia="华文仿宋"/>
                <w:sz w:val="18"/>
                <w:szCs w:val="18"/>
                <w:vertAlign w:val="baseline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性能检测+工作场所放射防护检测</w:t>
            </w:r>
          </w:p>
        </w:tc>
      </w:tr>
      <w:tr w14:paraId="77ACC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</w:tcPr>
          <w:p w14:paraId="4479DDD0">
            <w:pPr>
              <w:ind w:left="0" w:leftChars="0" w:firstLine="0" w:firstLineChars="0"/>
              <w:jc w:val="both"/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3404" w:type="dxa"/>
          </w:tcPr>
          <w:p w14:paraId="082666C1">
            <w:pPr>
              <w:jc w:val="left"/>
              <w:rPr>
                <w:rFonts w:hint="eastAsia" w:ascii="华文仿宋" w:hAnsi="华文仿宋" w:eastAsia="华文仿宋"/>
                <w:sz w:val="18"/>
                <w:szCs w:val="18"/>
                <w:vertAlign w:val="baseline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256 排螺旋 CT</w:t>
            </w:r>
          </w:p>
        </w:tc>
        <w:tc>
          <w:tcPr>
            <w:tcW w:w="726" w:type="dxa"/>
            <w:shd w:val="clear" w:color="auto" w:fill="auto"/>
            <w:vAlign w:val="top"/>
          </w:tcPr>
          <w:p w14:paraId="46A9B421">
            <w:pPr>
              <w:jc w:val="both"/>
              <w:rPr>
                <w:rFonts w:hint="eastAsia" w:ascii="华文仿宋" w:hAnsi="华文仿宋" w:eastAsia="华文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台</w:t>
            </w:r>
          </w:p>
        </w:tc>
        <w:tc>
          <w:tcPr>
            <w:tcW w:w="1036" w:type="dxa"/>
            <w:shd w:val="clear" w:color="auto" w:fill="auto"/>
            <w:vAlign w:val="top"/>
          </w:tcPr>
          <w:p w14:paraId="713FA389">
            <w:pPr>
              <w:jc w:val="both"/>
              <w:rPr>
                <w:rFonts w:hint="eastAsia" w:ascii="华文仿宋" w:hAnsi="华文仿宋" w:eastAsia="华文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378" w:type="dxa"/>
          </w:tcPr>
          <w:p w14:paraId="7D22C683">
            <w:pPr>
              <w:jc w:val="center"/>
              <w:rPr>
                <w:rFonts w:hint="eastAsia" w:ascii="华文仿宋" w:hAnsi="华文仿宋" w:eastAsia="华文仿宋"/>
                <w:sz w:val="18"/>
                <w:szCs w:val="18"/>
                <w:vertAlign w:val="baseline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性能检测+工作场所放射防护检测</w:t>
            </w:r>
          </w:p>
        </w:tc>
      </w:tr>
      <w:tr w14:paraId="4AF5C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</w:tcPr>
          <w:p w14:paraId="684B6912">
            <w:pPr>
              <w:ind w:left="0" w:leftChars="0" w:firstLine="0" w:firstLineChars="0"/>
              <w:jc w:val="both"/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3404" w:type="dxa"/>
          </w:tcPr>
          <w:p w14:paraId="1F439E8D">
            <w:pPr>
              <w:jc w:val="left"/>
              <w:rPr>
                <w:rFonts w:hint="eastAsia" w:ascii="华文仿宋" w:hAnsi="华文仿宋" w:eastAsia="华文仿宋"/>
                <w:sz w:val="18"/>
                <w:szCs w:val="18"/>
                <w:vertAlign w:val="baseline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lang w:val="en-US" w:eastAsia="zh-CN"/>
              </w:rPr>
              <w:t>X射线骨密度测量仪</w:t>
            </w:r>
          </w:p>
        </w:tc>
        <w:tc>
          <w:tcPr>
            <w:tcW w:w="726" w:type="dxa"/>
            <w:shd w:val="clear" w:color="auto" w:fill="auto"/>
            <w:vAlign w:val="top"/>
          </w:tcPr>
          <w:p w14:paraId="25BF07EE">
            <w:pPr>
              <w:jc w:val="both"/>
              <w:rPr>
                <w:rFonts w:hint="eastAsia" w:ascii="华文仿宋" w:hAnsi="华文仿宋" w:eastAsia="华文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台</w:t>
            </w:r>
          </w:p>
        </w:tc>
        <w:tc>
          <w:tcPr>
            <w:tcW w:w="1036" w:type="dxa"/>
            <w:shd w:val="clear" w:color="auto" w:fill="auto"/>
            <w:vAlign w:val="top"/>
          </w:tcPr>
          <w:p w14:paraId="38ECD964">
            <w:pPr>
              <w:jc w:val="both"/>
              <w:rPr>
                <w:rFonts w:hint="eastAsia" w:ascii="华文仿宋" w:hAnsi="华文仿宋" w:eastAsia="华文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378" w:type="dxa"/>
          </w:tcPr>
          <w:p w14:paraId="23B01AE6">
            <w:pPr>
              <w:jc w:val="center"/>
              <w:rPr>
                <w:rFonts w:hint="eastAsia" w:ascii="华文仿宋" w:hAnsi="华文仿宋" w:eastAsia="华文仿宋"/>
                <w:sz w:val="18"/>
                <w:szCs w:val="18"/>
                <w:vertAlign w:val="baseline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性能检测+工作场所放射防护检测</w:t>
            </w:r>
          </w:p>
        </w:tc>
      </w:tr>
      <w:tr w14:paraId="545D0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</w:tcPr>
          <w:p w14:paraId="3EB9C6BF">
            <w:pPr>
              <w:ind w:left="0" w:leftChars="0" w:firstLine="0" w:firstLineChars="0"/>
              <w:jc w:val="both"/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3404" w:type="dxa"/>
          </w:tcPr>
          <w:p w14:paraId="32F72BB8">
            <w:pPr>
              <w:jc w:val="left"/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移动 X 光机</w:t>
            </w:r>
            <w:r>
              <w:rPr>
                <w:rFonts w:hint="eastAsia" w:ascii="华文仿宋" w:hAnsi="华文仿宋" w:eastAsia="华文仿宋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华文仿宋" w:hAnsi="华文仿宋" w:eastAsia="华文仿宋"/>
                <w:sz w:val="18"/>
                <w:szCs w:val="18"/>
                <w:lang w:val="en-US" w:eastAsia="zh-CN"/>
              </w:rPr>
              <w:t>ICU</w:t>
            </w:r>
            <w:r>
              <w:rPr>
                <w:rFonts w:hint="eastAsia" w:ascii="华文仿宋" w:hAnsi="华文仿宋" w:eastAsia="华文仿宋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26" w:type="dxa"/>
            <w:shd w:val="clear" w:color="auto" w:fill="auto"/>
            <w:vAlign w:val="top"/>
          </w:tcPr>
          <w:p w14:paraId="79739C5B">
            <w:pPr>
              <w:jc w:val="both"/>
              <w:rPr>
                <w:rFonts w:hint="eastAsia" w:ascii="华文仿宋" w:hAnsi="华文仿宋" w:eastAsia="华文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台</w:t>
            </w:r>
          </w:p>
        </w:tc>
        <w:tc>
          <w:tcPr>
            <w:tcW w:w="1036" w:type="dxa"/>
            <w:shd w:val="clear" w:color="auto" w:fill="auto"/>
            <w:vAlign w:val="top"/>
          </w:tcPr>
          <w:p w14:paraId="60ECC815">
            <w:pPr>
              <w:jc w:val="both"/>
              <w:rPr>
                <w:rFonts w:hint="eastAsia" w:ascii="华文仿宋" w:hAnsi="华文仿宋" w:eastAsia="华文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378" w:type="dxa"/>
          </w:tcPr>
          <w:p w14:paraId="034E81C5">
            <w:pPr>
              <w:jc w:val="center"/>
              <w:rPr>
                <w:rFonts w:hint="eastAsia" w:ascii="华文仿宋" w:hAnsi="华文仿宋" w:eastAsia="华文仿宋"/>
                <w:sz w:val="18"/>
                <w:szCs w:val="18"/>
                <w:vertAlign w:val="baseline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性能检测+工作场所放射防护检测</w:t>
            </w:r>
          </w:p>
        </w:tc>
      </w:tr>
      <w:tr w14:paraId="63865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</w:tcPr>
          <w:p w14:paraId="7F40E05C">
            <w:pPr>
              <w:ind w:left="0" w:leftChars="0" w:firstLine="0" w:firstLineChars="0"/>
              <w:jc w:val="both"/>
              <w:rPr>
                <w:rFonts w:hint="default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3404" w:type="dxa"/>
          </w:tcPr>
          <w:p w14:paraId="0D0C5A59">
            <w:pPr>
              <w:jc w:val="left"/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移动 X 光机</w:t>
            </w:r>
            <w:r>
              <w:rPr>
                <w:rFonts w:hint="eastAsia" w:ascii="华文仿宋" w:hAnsi="华文仿宋" w:eastAsia="华文仿宋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华文仿宋" w:hAnsi="华文仿宋" w:eastAsia="华文仿宋"/>
                <w:sz w:val="18"/>
                <w:szCs w:val="18"/>
                <w:lang w:val="en-US" w:eastAsia="zh-CN"/>
              </w:rPr>
              <w:t>急诊科</w:t>
            </w:r>
            <w:r>
              <w:rPr>
                <w:rFonts w:hint="eastAsia" w:ascii="华文仿宋" w:hAnsi="华文仿宋" w:eastAsia="华文仿宋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26" w:type="dxa"/>
            <w:shd w:val="clear" w:color="auto" w:fill="auto"/>
            <w:vAlign w:val="top"/>
          </w:tcPr>
          <w:p w14:paraId="149F3606">
            <w:pPr>
              <w:jc w:val="both"/>
              <w:rPr>
                <w:rFonts w:hint="eastAsia" w:ascii="华文仿宋" w:hAnsi="华文仿宋" w:eastAsia="华文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台</w:t>
            </w:r>
          </w:p>
        </w:tc>
        <w:tc>
          <w:tcPr>
            <w:tcW w:w="1036" w:type="dxa"/>
            <w:shd w:val="clear" w:color="auto" w:fill="auto"/>
            <w:vAlign w:val="top"/>
          </w:tcPr>
          <w:p w14:paraId="1A29F947">
            <w:pPr>
              <w:jc w:val="both"/>
              <w:rPr>
                <w:rFonts w:hint="eastAsia" w:ascii="华文仿宋" w:hAnsi="华文仿宋" w:eastAsia="华文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378" w:type="dxa"/>
          </w:tcPr>
          <w:p w14:paraId="68254099">
            <w:pPr>
              <w:jc w:val="center"/>
              <w:rPr>
                <w:rFonts w:hint="eastAsia" w:ascii="华文仿宋" w:hAnsi="华文仿宋" w:eastAsia="华文仿宋"/>
                <w:sz w:val="18"/>
                <w:szCs w:val="18"/>
                <w:vertAlign w:val="baseline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性能检测+工作场所放射防护检测</w:t>
            </w:r>
          </w:p>
        </w:tc>
      </w:tr>
      <w:tr w14:paraId="560A7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</w:tcPr>
          <w:p w14:paraId="52A45EE7">
            <w:pPr>
              <w:ind w:left="0" w:leftChars="0" w:firstLine="0" w:firstLineChars="0"/>
              <w:jc w:val="both"/>
              <w:rPr>
                <w:rFonts w:hint="default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3404" w:type="dxa"/>
          </w:tcPr>
          <w:p w14:paraId="00CACA98">
            <w:pPr>
              <w:jc w:val="left"/>
              <w:rPr>
                <w:rFonts w:hint="eastAsia" w:ascii="华文仿宋" w:hAnsi="华文仿宋" w:eastAsia="华文仿宋"/>
                <w:sz w:val="18"/>
                <w:szCs w:val="18"/>
                <w:vertAlign w:val="baseline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ECT</w:t>
            </w:r>
          </w:p>
        </w:tc>
        <w:tc>
          <w:tcPr>
            <w:tcW w:w="726" w:type="dxa"/>
            <w:shd w:val="clear" w:color="auto" w:fill="auto"/>
            <w:vAlign w:val="top"/>
          </w:tcPr>
          <w:p w14:paraId="1AE5B4F0">
            <w:pPr>
              <w:jc w:val="both"/>
              <w:rPr>
                <w:rFonts w:hint="eastAsia" w:ascii="华文仿宋" w:hAnsi="华文仿宋" w:eastAsia="华文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台</w:t>
            </w:r>
          </w:p>
        </w:tc>
        <w:tc>
          <w:tcPr>
            <w:tcW w:w="1036" w:type="dxa"/>
            <w:shd w:val="clear" w:color="auto" w:fill="auto"/>
            <w:vAlign w:val="top"/>
          </w:tcPr>
          <w:p w14:paraId="01F4CC78">
            <w:pPr>
              <w:jc w:val="both"/>
              <w:rPr>
                <w:rFonts w:hint="eastAsia" w:ascii="华文仿宋" w:hAnsi="华文仿宋" w:eastAsia="华文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378" w:type="dxa"/>
          </w:tcPr>
          <w:p w14:paraId="1B8AE82D">
            <w:pPr>
              <w:jc w:val="center"/>
              <w:rPr>
                <w:rFonts w:hint="eastAsia" w:ascii="华文仿宋" w:hAnsi="华文仿宋" w:eastAsia="华文仿宋"/>
                <w:sz w:val="18"/>
                <w:szCs w:val="18"/>
                <w:vertAlign w:val="baseline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性能检测+工作场所放射防护检测</w:t>
            </w:r>
          </w:p>
        </w:tc>
      </w:tr>
      <w:tr w14:paraId="02613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</w:tcPr>
          <w:p w14:paraId="393F90ED">
            <w:pPr>
              <w:ind w:left="0" w:leftChars="0" w:firstLine="0" w:firstLineChars="0"/>
              <w:jc w:val="both"/>
              <w:rPr>
                <w:rFonts w:hint="default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3404" w:type="dxa"/>
          </w:tcPr>
          <w:p w14:paraId="0F865020">
            <w:pPr>
              <w:jc w:val="left"/>
              <w:rPr>
                <w:rFonts w:hint="eastAsia" w:ascii="华文仿宋" w:hAnsi="华文仿宋" w:eastAsia="华文仿宋"/>
                <w:sz w:val="18"/>
                <w:szCs w:val="18"/>
                <w:vertAlign w:val="baseline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口腔 CT</w:t>
            </w:r>
          </w:p>
        </w:tc>
        <w:tc>
          <w:tcPr>
            <w:tcW w:w="726" w:type="dxa"/>
            <w:shd w:val="clear" w:color="auto" w:fill="auto"/>
            <w:vAlign w:val="top"/>
          </w:tcPr>
          <w:p w14:paraId="4319FEB0">
            <w:pPr>
              <w:jc w:val="both"/>
              <w:rPr>
                <w:rFonts w:hint="eastAsia" w:ascii="华文仿宋" w:hAnsi="华文仿宋" w:eastAsia="华文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台</w:t>
            </w:r>
          </w:p>
        </w:tc>
        <w:tc>
          <w:tcPr>
            <w:tcW w:w="1036" w:type="dxa"/>
            <w:shd w:val="clear" w:color="auto" w:fill="auto"/>
            <w:vAlign w:val="top"/>
          </w:tcPr>
          <w:p w14:paraId="338FDBC8">
            <w:pPr>
              <w:jc w:val="both"/>
              <w:rPr>
                <w:rFonts w:hint="eastAsia" w:ascii="华文仿宋" w:hAnsi="华文仿宋" w:eastAsia="华文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378" w:type="dxa"/>
          </w:tcPr>
          <w:p w14:paraId="70997512">
            <w:pPr>
              <w:jc w:val="center"/>
              <w:rPr>
                <w:rFonts w:hint="eastAsia" w:ascii="华文仿宋" w:hAnsi="华文仿宋" w:eastAsia="华文仿宋"/>
                <w:sz w:val="18"/>
                <w:szCs w:val="18"/>
                <w:vertAlign w:val="baseline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性能检测+工作场所放射防护检测</w:t>
            </w:r>
          </w:p>
        </w:tc>
      </w:tr>
      <w:tr w14:paraId="4A42F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</w:tcPr>
          <w:p w14:paraId="5DCF5191">
            <w:pPr>
              <w:ind w:left="0" w:leftChars="0" w:firstLine="0" w:firstLineChars="0"/>
              <w:jc w:val="both"/>
              <w:rPr>
                <w:rFonts w:hint="default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3404" w:type="dxa"/>
          </w:tcPr>
          <w:p w14:paraId="5CB50D19">
            <w:pPr>
              <w:jc w:val="left"/>
              <w:rPr>
                <w:rFonts w:hint="eastAsia" w:ascii="华文仿宋" w:hAnsi="华文仿宋" w:eastAsia="华文仿宋"/>
                <w:sz w:val="18"/>
                <w:szCs w:val="18"/>
                <w:vertAlign w:val="baseline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牙片机</w:t>
            </w:r>
          </w:p>
        </w:tc>
        <w:tc>
          <w:tcPr>
            <w:tcW w:w="726" w:type="dxa"/>
            <w:shd w:val="clear" w:color="auto" w:fill="auto"/>
            <w:vAlign w:val="top"/>
          </w:tcPr>
          <w:p w14:paraId="0EE2D5AA">
            <w:pPr>
              <w:jc w:val="both"/>
              <w:rPr>
                <w:rFonts w:hint="eastAsia" w:ascii="华文仿宋" w:hAnsi="华文仿宋" w:eastAsia="华文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台</w:t>
            </w:r>
          </w:p>
        </w:tc>
        <w:tc>
          <w:tcPr>
            <w:tcW w:w="1036" w:type="dxa"/>
            <w:shd w:val="clear" w:color="auto" w:fill="auto"/>
            <w:vAlign w:val="top"/>
          </w:tcPr>
          <w:p w14:paraId="28C97F74">
            <w:pPr>
              <w:jc w:val="both"/>
              <w:rPr>
                <w:rFonts w:hint="eastAsia" w:ascii="华文仿宋" w:hAnsi="华文仿宋" w:eastAsia="华文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378" w:type="dxa"/>
          </w:tcPr>
          <w:p w14:paraId="5579FFD7">
            <w:pPr>
              <w:jc w:val="center"/>
              <w:rPr>
                <w:rFonts w:hint="eastAsia" w:ascii="华文仿宋" w:hAnsi="华文仿宋" w:eastAsia="华文仿宋"/>
                <w:sz w:val="18"/>
                <w:szCs w:val="18"/>
                <w:vertAlign w:val="baseline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性能检测+工作场所放射防护检测</w:t>
            </w:r>
          </w:p>
        </w:tc>
      </w:tr>
      <w:tr w14:paraId="5DD3A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</w:tcPr>
          <w:p w14:paraId="2879E9E4">
            <w:pPr>
              <w:ind w:left="0" w:leftChars="0" w:firstLine="0" w:firstLineChars="0"/>
              <w:jc w:val="both"/>
              <w:rPr>
                <w:rFonts w:hint="default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3404" w:type="dxa"/>
          </w:tcPr>
          <w:p w14:paraId="5FA1A997">
            <w:pPr>
              <w:ind w:left="0" w:leftChars="0" w:firstLine="0" w:firstLineChars="0"/>
              <w:jc w:val="left"/>
              <w:rPr>
                <w:rFonts w:hint="eastAsia" w:ascii="华文仿宋" w:hAnsi="华文仿宋" w:eastAsia="华文仿宋"/>
                <w:sz w:val="18"/>
                <w:szCs w:val="18"/>
                <w:vertAlign w:val="baseline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单板数字化医用 X 射线摄影系统</w:t>
            </w:r>
          </w:p>
        </w:tc>
        <w:tc>
          <w:tcPr>
            <w:tcW w:w="726" w:type="dxa"/>
            <w:shd w:val="clear" w:color="auto" w:fill="auto"/>
            <w:vAlign w:val="top"/>
          </w:tcPr>
          <w:p w14:paraId="13156E2E">
            <w:pPr>
              <w:jc w:val="both"/>
              <w:rPr>
                <w:rFonts w:hint="eastAsia" w:ascii="华文仿宋" w:hAnsi="华文仿宋" w:eastAsia="华文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台</w:t>
            </w:r>
          </w:p>
        </w:tc>
        <w:tc>
          <w:tcPr>
            <w:tcW w:w="1036" w:type="dxa"/>
            <w:shd w:val="clear" w:color="auto" w:fill="auto"/>
            <w:vAlign w:val="top"/>
          </w:tcPr>
          <w:p w14:paraId="19FFAB2C">
            <w:pPr>
              <w:jc w:val="both"/>
              <w:rPr>
                <w:rFonts w:hint="eastAsia" w:ascii="华文仿宋" w:hAnsi="华文仿宋" w:eastAsia="华文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378" w:type="dxa"/>
          </w:tcPr>
          <w:p w14:paraId="030928E2">
            <w:pPr>
              <w:jc w:val="center"/>
              <w:rPr>
                <w:rFonts w:hint="eastAsia" w:ascii="华文仿宋" w:hAnsi="华文仿宋" w:eastAsia="华文仿宋"/>
                <w:sz w:val="18"/>
                <w:szCs w:val="18"/>
                <w:vertAlign w:val="baseline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性能检测+工作场所放射防护检测</w:t>
            </w:r>
          </w:p>
        </w:tc>
      </w:tr>
      <w:tr w14:paraId="74E32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</w:tcPr>
          <w:p w14:paraId="6E87DB8D">
            <w:pPr>
              <w:ind w:left="0" w:leftChars="0" w:firstLine="0" w:firstLineChars="0"/>
              <w:jc w:val="both"/>
              <w:rPr>
                <w:rFonts w:hint="default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3404" w:type="dxa"/>
          </w:tcPr>
          <w:p w14:paraId="645F9899">
            <w:pPr>
              <w:jc w:val="left"/>
              <w:rPr>
                <w:rFonts w:hint="eastAsia" w:ascii="华文仿宋" w:hAnsi="华文仿宋" w:eastAsia="华文仿宋"/>
                <w:sz w:val="18"/>
                <w:szCs w:val="18"/>
                <w:vertAlign w:val="baseline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DSA 平板数字减影</w:t>
            </w:r>
          </w:p>
        </w:tc>
        <w:tc>
          <w:tcPr>
            <w:tcW w:w="726" w:type="dxa"/>
            <w:shd w:val="clear" w:color="auto" w:fill="auto"/>
            <w:vAlign w:val="top"/>
          </w:tcPr>
          <w:p w14:paraId="4CE1F802">
            <w:pPr>
              <w:jc w:val="both"/>
              <w:rPr>
                <w:rFonts w:hint="eastAsia" w:ascii="华文仿宋" w:hAnsi="华文仿宋" w:eastAsia="华文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台</w:t>
            </w:r>
          </w:p>
        </w:tc>
        <w:tc>
          <w:tcPr>
            <w:tcW w:w="1036" w:type="dxa"/>
            <w:shd w:val="clear" w:color="auto" w:fill="auto"/>
            <w:vAlign w:val="top"/>
          </w:tcPr>
          <w:p w14:paraId="3A3C921C">
            <w:pPr>
              <w:jc w:val="both"/>
              <w:rPr>
                <w:rFonts w:hint="eastAsia" w:ascii="华文仿宋" w:hAnsi="华文仿宋" w:eastAsia="华文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378" w:type="dxa"/>
          </w:tcPr>
          <w:p w14:paraId="171A8887">
            <w:pPr>
              <w:jc w:val="center"/>
              <w:rPr>
                <w:rFonts w:hint="eastAsia" w:ascii="华文仿宋" w:hAnsi="华文仿宋" w:eastAsia="华文仿宋"/>
                <w:sz w:val="18"/>
                <w:szCs w:val="18"/>
                <w:vertAlign w:val="baseline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性能检测+工作场所放射防护检测</w:t>
            </w:r>
          </w:p>
        </w:tc>
      </w:tr>
      <w:tr w14:paraId="70866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</w:tcPr>
          <w:p w14:paraId="2D7BFF82">
            <w:pPr>
              <w:ind w:left="0" w:leftChars="0" w:firstLine="0" w:firstLineChars="0"/>
              <w:jc w:val="both"/>
              <w:rPr>
                <w:rFonts w:hint="default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3404" w:type="dxa"/>
          </w:tcPr>
          <w:p w14:paraId="538CF744">
            <w:pPr>
              <w:jc w:val="left"/>
              <w:rPr>
                <w:rFonts w:hint="eastAsia" w:ascii="华文仿宋" w:hAnsi="华文仿宋" w:eastAsia="华文仿宋"/>
                <w:sz w:val="18"/>
                <w:szCs w:val="18"/>
                <w:vertAlign w:val="baseline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移动 C 型臂</w:t>
            </w:r>
          </w:p>
        </w:tc>
        <w:tc>
          <w:tcPr>
            <w:tcW w:w="726" w:type="dxa"/>
            <w:shd w:val="clear" w:color="auto" w:fill="auto"/>
            <w:vAlign w:val="top"/>
          </w:tcPr>
          <w:p w14:paraId="60031DFF">
            <w:pPr>
              <w:jc w:val="both"/>
              <w:rPr>
                <w:rFonts w:hint="eastAsia" w:ascii="华文仿宋" w:hAnsi="华文仿宋" w:eastAsia="华文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台</w:t>
            </w:r>
          </w:p>
        </w:tc>
        <w:tc>
          <w:tcPr>
            <w:tcW w:w="1036" w:type="dxa"/>
            <w:shd w:val="clear" w:color="auto" w:fill="auto"/>
            <w:vAlign w:val="top"/>
          </w:tcPr>
          <w:p w14:paraId="2115C7B9">
            <w:pPr>
              <w:jc w:val="both"/>
              <w:rPr>
                <w:rFonts w:hint="eastAsia" w:ascii="华文仿宋" w:hAnsi="华文仿宋" w:eastAsia="华文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378" w:type="dxa"/>
          </w:tcPr>
          <w:p w14:paraId="5BDAA79B">
            <w:pPr>
              <w:jc w:val="center"/>
              <w:rPr>
                <w:rFonts w:hint="eastAsia" w:ascii="华文仿宋" w:hAnsi="华文仿宋" w:eastAsia="华文仿宋"/>
                <w:sz w:val="18"/>
                <w:szCs w:val="18"/>
                <w:vertAlign w:val="baseline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性能检测+工作场所放射防护检测</w:t>
            </w:r>
          </w:p>
        </w:tc>
      </w:tr>
      <w:tr w14:paraId="3033D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52" w:type="dxa"/>
          </w:tcPr>
          <w:p w14:paraId="48352257">
            <w:pPr>
              <w:ind w:left="0" w:leftChars="0" w:firstLine="0" w:firstLineChars="0"/>
              <w:jc w:val="both"/>
              <w:rPr>
                <w:rFonts w:hint="default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3404" w:type="dxa"/>
          </w:tcPr>
          <w:p w14:paraId="1F37EBF3">
            <w:pPr>
              <w:jc w:val="left"/>
              <w:rPr>
                <w:rFonts w:hint="eastAsia" w:ascii="华文仿宋" w:hAnsi="华文仿宋" w:eastAsia="华文仿宋"/>
                <w:sz w:val="18"/>
                <w:szCs w:val="18"/>
                <w:vertAlign w:val="baseline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双板 DR</w:t>
            </w:r>
          </w:p>
        </w:tc>
        <w:tc>
          <w:tcPr>
            <w:tcW w:w="726" w:type="dxa"/>
            <w:shd w:val="clear" w:color="auto" w:fill="auto"/>
            <w:vAlign w:val="top"/>
          </w:tcPr>
          <w:p w14:paraId="5390B074">
            <w:pPr>
              <w:jc w:val="both"/>
              <w:rPr>
                <w:rFonts w:hint="eastAsia" w:ascii="华文仿宋" w:hAnsi="华文仿宋" w:eastAsia="华文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台</w:t>
            </w:r>
          </w:p>
        </w:tc>
        <w:tc>
          <w:tcPr>
            <w:tcW w:w="1036" w:type="dxa"/>
            <w:shd w:val="clear" w:color="auto" w:fill="auto"/>
            <w:vAlign w:val="top"/>
          </w:tcPr>
          <w:p w14:paraId="2B4C58EE">
            <w:pPr>
              <w:jc w:val="both"/>
              <w:rPr>
                <w:rFonts w:hint="eastAsia" w:ascii="华文仿宋" w:hAnsi="华文仿宋" w:eastAsia="华文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378" w:type="dxa"/>
          </w:tcPr>
          <w:p w14:paraId="4A4009D8">
            <w:pPr>
              <w:jc w:val="center"/>
              <w:rPr>
                <w:rFonts w:hint="eastAsia" w:ascii="华文仿宋" w:hAnsi="华文仿宋" w:eastAsia="华文仿宋"/>
                <w:sz w:val="18"/>
                <w:szCs w:val="18"/>
                <w:vertAlign w:val="baseline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性能检测+工作场所放射防护检测</w:t>
            </w:r>
          </w:p>
        </w:tc>
      </w:tr>
      <w:tr w14:paraId="36F21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</w:tcPr>
          <w:p w14:paraId="4617BEBE">
            <w:pPr>
              <w:ind w:left="0" w:leftChars="0" w:firstLine="0" w:firstLineChars="0"/>
              <w:jc w:val="both"/>
              <w:rPr>
                <w:rFonts w:hint="default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3404" w:type="dxa"/>
          </w:tcPr>
          <w:p w14:paraId="7FEE4F22">
            <w:pPr>
              <w:ind w:left="0" w:leftChars="0" w:firstLine="0" w:firstLineChars="0"/>
              <w:jc w:val="left"/>
              <w:rPr>
                <w:rFonts w:hint="eastAsia" w:ascii="华文仿宋" w:hAnsi="华文仿宋" w:eastAsia="华文仿宋"/>
                <w:sz w:val="18"/>
                <w:szCs w:val="18"/>
                <w:vertAlign w:val="baseline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数字减影血管造影机（DSA）</w:t>
            </w:r>
          </w:p>
        </w:tc>
        <w:tc>
          <w:tcPr>
            <w:tcW w:w="726" w:type="dxa"/>
            <w:shd w:val="clear" w:color="auto" w:fill="auto"/>
            <w:vAlign w:val="top"/>
          </w:tcPr>
          <w:p w14:paraId="15CBF923">
            <w:pPr>
              <w:jc w:val="both"/>
              <w:rPr>
                <w:rFonts w:hint="eastAsia" w:ascii="华文仿宋" w:hAnsi="华文仿宋" w:eastAsia="华文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台</w:t>
            </w:r>
          </w:p>
        </w:tc>
        <w:tc>
          <w:tcPr>
            <w:tcW w:w="1036" w:type="dxa"/>
            <w:shd w:val="clear" w:color="auto" w:fill="auto"/>
            <w:vAlign w:val="top"/>
          </w:tcPr>
          <w:p w14:paraId="6B6EDDED">
            <w:pPr>
              <w:jc w:val="both"/>
              <w:rPr>
                <w:rFonts w:hint="eastAsia" w:ascii="华文仿宋" w:hAnsi="华文仿宋" w:eastAsia="华文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378" w:type="dxa"/>
          </w:tcPr>
          <w:p w14:paraId="37B40EBF">
            <w:pPr>
              <w:jc w:val="center"/>
              <w:rPr>
                <w:rFonts w:hint="eastAsia" w:ascii="华文仿宋" w:hAnsi="华文仿宋" w:eastAsia="华文仿宋"/>
                <w:sz w:val="18"/>
                <w:szCs w:val="18"/>
                <w:vertAlign w:val="baseline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性能检测+工作场所放射防护检测</w:t>
            </w:r>
          </w:p>
        </w:tc>
      </w:tr>
      <w:tr w14:paraId="7F310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</w:tcPr>
          <w:p w14:paraId="7FF2633B">
            <w:pPr>
              <w:ind w:left="0" w:leftChars="0" w:firstLine="0" w:firstLineChars="0"/>
              <w:jc w:val="both"/>
              <w:rPr>
                <w:rFonts w:hint="default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3404" w:type="dxa"/>
          </w:tcPr>
          <w:p w14:paraId="0A5FFE81">
            <w:pPr>
              <w:jc w:val="left"/>
              <w:rPr>
                <w:rFonts w:hint="eastAsia" w:ascii="华文仿宋" w:hAnsi="华文仿宋" w:eastAsia="华文仿宋"/>
                <w:sz w:val="18"/>
                <w:szCs w:val="18"/>
                <w:vertAlign w:val="baseline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512 排能谱 CT</w:t>
            </w:r>
          </w:p>
        </w:tc>
        <w:tc>
          <w:tcPr>
            <w:tcW w:w="726" w:type="dxa"/>
            <w:shd w:val="clear" w:color="auto" w:fill="auto"/>
            <w:vAlign w:val="top"/>
          </w:tcPr>
          <w:p w14:paraId="6C370544">
            <w:pPr>
              <w:jc w:val="both"/>
              <w:rPr>
                <w:rFonts w:hint="eastAsia" w:ascii="华文仿宋" w:hAnsi="华文仿宋" w:eastAsia="华文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台</w:t>
            </w:r>
          </w:p>
        </w:tc>
        <w:tc>
          <w:tcPr>
            <w:tcW w:w="1036" w:type="dxa"/>
            <w:shd w:val="clear" w:color="auto" w:fill="auto"/>
            <w:vAlign w:val="top"/>
          </w:tcPr>
          <w:p w14:paraId="577440CC">
            <w:pPr>
              <w:jc w:val="both"/>
              <w:rPr>
                <w:rFonts w:hint="eastAsia" w:ascii="华文仿宋" w:hAnsi="华文仿宋" w:eastAsia="华文仿宋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378" w:type="dxa"/>
          </w:tcPr>
          <w:p w14:paraId="3B7D2302">
            <w:pPr>
              <w:jc w:val="center"/>
              <w:rPr>
                <w:rFonts w:hint="eastAsia" w:ascii="华文仿宋" w:hAnsi="华文仿宋" w:eastAsia="华文仿宋"/>
                <w:sz w:val="18"/>
                <w:szCs w:val="18"/>
                <w:vertAlign w:val="baseline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性能检测+工作场所放射防护检测</w:t>
            </w:r>
          </w:p>
        </w:tc>
      </w:tr>
    </w:tbl>
    <w:p w14:paraId="4176E641">
      <w:pPr>
        <w:pStyle w:val="11"/>
        <w:ind w:left="0" w:leftChars="0" w:firstLine="0" w:firstLineChars="0"/>
        <w:rPr>
          <w:rFonts w:hint="eastAsia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5" w:h="16838"/>
      <w:pgMar w:top="1440" w:right="1462" w:bottom="1446" w:left="1463" w:header="851" w:footer="992" w:gutter="0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B9876">
    <w:pPr>
      <w:pStyle w:val="4"/>
    </w:pP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D1AA5C">
                          <w:pPr>
                            <w:pStyle w:val="4"/>
                            <w:rPr>
                              <w:rFonts w:eastAsia="仿宋_GB2312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D1AA5C">
                    <w:pPr>
                      <w:pStyle w:val="4"/>
                      <w:rPr>
                        <w:rFonts w:eastAsia="仿宋_GB2312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18"/>
        <w:szCs w:val="18"/>
      </w:rPr>
      <w:t xml:space="preserve">甲方经办人：                              乙方经办人：   </w:t>
    </w:r>
    <w:r>
      <w:rPr>
        <w:rFonts w:hint="eastAsia"/>
      </w:rPr>
      <w:t xml:space="preserve">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92BD8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AD1E2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DCF84"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E97B4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9E9CB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420"/>
  <w:drawingGridHorizontalSpacing w:val="3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ZjQ4MGM1YjkwMGM3YzAwOWUyMGRhMDBiODRjNmYifQ=="/>
  </w:docVars>
  <w:rsids>
    <w:rsidRoot w:val="008B0E6C"/>
    <w:rsid w:val="00035F2E"/>
    <w:rsid w:val="0009610C"/>
    <w:rsid w:val="00165E13"/>
    <w:rsid w:val="00166339"/>
    <w:rsid w:val="002124D0"/>
    <w:rsid w:val="002509EF"/>
    <w:rsid w:val="00314156"/>
    <w:rsid w:val="00374F29"/>
    <w:rsid w:val="0042633C"/>
    <w:rsid w:val="004B7036"/>
    <w:rsid w:val="004D093B"/>
    <w:rsid w:val="00523752"/>
    <w:rsid w:val="0057378D"/>
    <w:rsid w:val="005B7D6D"/>
    <w:rsid w:val="005B7ECA"/>
    <w:rsid w:val="0067462C"/>
    <w:rsid w:val="006A7112"/>
    <w:rsid w:val="006C11AC"/>
    <w:rsid w:val="007A6BF4"/>
    <w:rsid w:val="007D77F3"/>
    <w:rsid w:val="008076B0"/>
    <w:rsid w:val="008A2926"/>
    <w:rsid w:val="008B0E6C"/>
    <w:rsid w:val="00927C04"/>
    <w:rsid w:val="0093119E"/>
    <w:rsid w:val="0096224A"/>
    <w:rsid w:val="00964E6D"/>
    <w:rsid w:val="009D1738"/>
    <w:rsid w:val="009D1773"/>
    <w:rsid w:val="009D5D67"/>
    <w:rsid w:val="009F5F0F"/>
    <w:rsid w:val="00A44E7D"/>
    <w:rsid w:val="00AA4973"/>
    <w:rsid w:val="00AA5ACC"/>
    <w:rsid w:val="00B0717B"/>
    <w:rsid w:val="00B340BC"/>
    <w:rsid w:val="00BC0F15"/>
    <w:rsid w:val="00BC4A48"/>
    <w:rsid w:val="00C532DA"/>
    <w:rsid w:val="00DF08B4"/>
    <w:rsid w:val="00F403AC"/>
    <w:rsid w:val="00F5133A"/>
    <w:rsid w:val="019A23DF"/>
    <w:rsid w:val="02DA4630"/>
    <w:rsid w:val="034D4E02"/>
    <w:rsid w:val="047168CE"/>
    <w:rsid w:val="04A74CE9"/>
    <w:rsid w:val="04E2157A"/>
    <w:rsid w:val="055537E1"/>
    <w:rsid w:val="05586160"/>
    <w:rsid w:val="07FB6BDB"/>
    <w:rsid w:val="08491195"/>
    <w:rsid w:val="08907C6B"/>
    <w:rsid w:val="0949780E"/>
    <w:rsid w:val="094E71DE"/>
    <w:rsid w:val="09B23C11"/>
    <w:rsid w:val="0ABA0FCF"/>
    <w:rsid w:val="0E7714C9"/>
    <w:rsid w:val="10E32902"/>
    <w:rsid w:val="11210D32"/>
    <w:rsid w:val="115B1D26"/>
    <w:rsid w:val="11FD79F3"/>
    <w:rsid w:val="135D699C"/>
    <w:rsid w:val="13DB7F8A"/>
    <w:rsid w:val="14DB226E"/>
    <w:rsid w:val="15B320B5"/>
    <w:rsid w:val="16BE7FB7"/>
    <w:rsid w:val="179B3F36"/>
    <w:rsid w:val="198427F4"/>
    <w:rsid w:val="19F32613"/>
    <w:rsid w:val="1B701236"/>
    <w:rsid w:val="1BCD1577"/>
    <w:rsid w:val="21A12149"/>
    <w:rsid w:val="22527C08"/>
    <w:rsid w:val="225F6667"/>
    <w:rsid w:val="227C6712"/>
    <w:rsid w:val="25331499"/>
    <w:rsid w:val="276417AC"/>
    <w:rsid w:val="2AF21C68"/>
    <w:rsid w:val="2CD07D87"/>
    <w:rsid w:val="2DF87595"/>
    <w:rsid w:val="2F6C7029"/>
    <w:rsid w:val="32C6202D"/>
    <w:rsid w:val="34930017"/>
    <w:rsid w:val="34CF6B76"/>
    <w:rsid w:val="34D04DC8"/>
    <w:rsid w:val="35775243"/>
    <w:rsid w:val="36D97683"/>
    <w:rsid w:val="370276D6"/>
    <w:rsid w:val="3902751A"/>
    <w:rsid w:val="3FE524EA"/>
    <w:rsid w:val="407C4056"/>
    <w:rsid w:val="40C84EA2"/>
    <w:rsid w:val="43397FDC"/>
    <w:rsid w:val="452B1BA6"/>
    <w:rsid w:val="470D6E20"/>
    <w:rsid w:val="4860600B"/>
    <w:rsid w:val="48774094"/>
    <w:rsid w:val="48AC1250"/>
    <w:rsid w:val="4C572AF8"/>
    <w:rsid w:val="4D5A3970"/>
    <w:rsid w:val="4F253B0A"/>
    <w:rsid w:val="4FB37211"/>
    <w:rsid w:val="502A7811"/>
    <w:rsid w:val="51B573C7"/>
    <w:rsid w:val="523522B6"/>
    <w:rsid w:val="5305612D"/>
    <w:rsid w:val="53D31D87"/>
    <w:rsid w:val="54ED6E78"/>
    <w:rsid w:val="556F1F83"/>
    <w:rsid w:val="55C73B6D"/>
    <w:rsid w:val="59A33FA9"/>
    <w:rsid w:val="5A1D0200"/>
    <w:rsid w:val="5B631C42"/>
    <w:rsid w:val="5EA22A81"/>
    <w:rsid w:val="6039018A"/>
    <w:rsid w:val="615F2EAC"/>
    <w:rsid w:val="61E6537B"/>
    <w:rsid w:val="63534C92"/>
    <w:rsid w:val="646F1658"/>
    <w:rsid w:val="6615453B"/>
    <w:rsid w:val="688E4077"/>
    <w:rsid w:val="69690D6B"/>
    <w:rsid w:val="69DD7064"/>
    <w:rsid w:val="6A575068"/>
    <w:rsid w:val="6C1859CE"/>
    <w:rsid w:val="6C7041BF"/>
    <w:rsid w:val="6E1868BC"/>
    <w:rsid w:val="6F3C19C1"/>
    <w:rsid w:val="70DF1913"/>
    <w:rsid w:val="712C7A0E"/>
    <w:rsid w:val="71381023"/>
    <w:rsid w:val="71754026"/>
    <w:rsid w:val="7185356B"/>
    <w:rsid w:val="73905147"/>
    <w:rsid w:val="73B13A3B"/>
    <w:rsid w:val="762F6E99"/>
    <w:rsid w:val="76F626DD"/>
    <w:rsid w:val="7940316B"/>
    <w:rsid w:val="7C3C5E6C"/>
    <w:rsid w:val="7FD34D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ind w:firstLine="1968" w:firstLineChars="200"/>
      <w:jc w:val="both"/>
    </w:pPr>
    <w:rPr>
      <w:rFonts w:ascii="Times New Roman" w:hAnsi="Times New Roman" w:eastAsia="仿宋_GB2312" w:cs="Arial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keepNext/>
      <w:keepLines/>
      <w:spacing w:line="56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kern w:val="44"/>
      <w:sz w:val="36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="75" w:after="75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样式 样式 行距: 1.5 倍行距 + 两端对齐 Char"/>
    <w:basedOn w:val="1"/>
    <w:qFormat/>
    <w:uiPriority w:val="99"/>
    <w:pPr>
      <w:adjustRightInd w:val="0"/>
      <w:snapToGrid w:val="0"/>
      <w:ind w:firstLine="480"/>
    </w:pPr>
    <w:rPr>
      <w:rFonts w:ascii="宋体" w:hAnsi="宋体" w:cs="宋体"/>
      <w:sz w:val="24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9"/>
    <w:link w:val="2"/>
    <w:qFormat/>
    <w:uiPriority w:val="99"/>
    <w:rPr>
      <w:rFonts w:ascii="华文中宋" w:hAnsi="华文中宋" w:eastAsia="华文中宋" w:cs="Times New Roman"/>
      <w:kern w:val="44"/>
      <w:sz w:val="36"/>
      <w:szCs w:val="20"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Times New Roman" w:hAnsi="Times New Roman" w:eastAsia="仿宋_GB2312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BD77BC-21AD-49CB-97EF-E67CF823CA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1938</Words>
  <Characters>2162</Characters>
  <Lines>13</Lines>
  <Paragraphs>3</Paragraphs>
  <TotalTime>7</TotalTime>
  <ScaleCrop>false</ScaleCrop>
  <LinksUpToDate>false</LinksUpToDate>
  <CharactersWithSpaces>2185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2022-03-04T01:27:00Z</dcterms:created>
  <dc:creator>xb21cn</dc:creator>
  <cp:lastModifiedBy>犯二的坚强</cp:lastModifiedBy>
  <dcterms:modified xsi:type="dcterms:W3CDTF">2025-08-11T02:47:13Z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CB4B545A7A2745C5B1F86B4BB847EB9F_13</vt:lpwstr>
  </property>
  <property fmtid="{D5CDD505-2E9C-101B-9397-08002B2CF9AE}" pid="4" name="KSOTemplateDocerSaveRecord">
    <vt:lpwstr>eyJoZGlkIjoiYmQ3ZjQ4MGM1YjkwMGM3YzAwOWUyMGRhMDBiODRjNmYiLCJ1c2VySWQiOiI0NTExODk2MzYifQ==</vt:lpwstr>
  </property>
</Properties>
</file>