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2E06F7">
      <w:pPr>
        <w:keepNext w:val="0"/>
        <w:keepLines w:val="0"/>
        <w:pageBreakBefore w:val="0"/>
        <w:widowControl w:val="0"/>
        <w:tabs>
          <w:tab w:val="left" w:pos="525"/>
          <w:tab w:val="left" w:pos="98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firstLine="0" w:firstLineChars="0"/>
        <w:jc w:val="center"/>
        <w:textAlignment w:val="auto"/>
        <w:rPr>
          <w:rFonts w:hint="eastAsia" w:ascii="仿宋_GB2312" w:hAnsi="仿宋_GB2312" w:eastAsia="仿宋_GB2312" w:cs="Times New Roman"/>
          <w:snapToGrid w:val="0"/>
          <w:color w:val="auto"/>
          <w:kern w:val="28"/>
          <w:sz w:val="28"/>
          <w:szCs w:val="28"/>
          <w:highlight w:val="none"/>
        </w:rPr>
      </w:pPr>
      <w:bookmarkStart w:id="0" w:name="_Toc32099"/>
      <w:r>
        <w:rPr>
          <w:rFonts w:hint="eastAsia" w:ascii="方正公文小标宋" w:hAnsi="方正公文小标宋" w:eastAsia="方正公文小标宋" w:cs="方正公文小标宋"/>
          <w:snapToGrid w:val="0"/>
          <w:color w:val="auto"/>
          <w:kern w:val="28"/>
          <w:sz w:val="44"/>
          <w:szCs w:val="44"/>
          <w:highlight w:val="none"/>
        </w:rPr>
        <w:t>酒钢集团西部重工公司零星项目工程造价服务采购</w:t>
      </w:r>
    </w:p>
    <w:p w14:paraId="0434CECE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  <w:t>采购内容说明：</w:t>
      </w:r>
    </w:p>
    <w:p w14:paraId="4B6DA2DD">
      <w:pPr>
        <w:tabs>
          <w:tab w:val="left" w:pos="525"/>
          <w:tab w:val="left" w:pos="987"/>
        </w:tabs>
        <w:spacing w:line="360" w:lineRule="auto"/>
        <w:ind w:left="0" w:leftChars="0" w:firstLine="640" w:firstLineChars="200"/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</w:rPr>
        <w:t>西部重工公司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  <w:t>计划对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</w:rPr>
        <w:t>2025年零星项目计划7项333万元和大修项目1项370万元，进行第三方的工程造价咨询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  <w:t>此批项目内容分布实施，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  <w:t>请按照《甘肃省建设工程造价咨询服务项目及收费指引（试行）》收费标准，对以上需要咨询内容进行报价，报价时按照“分项报价表”进行报价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</w:rPr>
        <w:t>。</w:t>
      </w:r>
    </w:p>
    <w:p w14:paraId="258E82EC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</w:pPr>
    </w:p>
    <w:p w14:paraId="04F416AD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</w:pPr>
    </w:p>
    <w:p w14:paraId="4F744BFD">
      <w:pPr>
        <w:tabs>
          <w:tab w:val="left" w:pos="525"/>
          <w:tab w:val="left" w:pos="987"/>
        </w:tabs>
        <w:spacing w:line="360" w:lineRule="auto"/>
        <w:ind w:left="0" w:leftChars="0" w:firstLine="643" w:firstLineChars="200"/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  <w:t xml:space="preserve">                                                            </w:t>
      </w: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  <w:t xml:space="preserve">    西部重工公司</w:t>
      </w:r>
    </w:p>
    <w:p w14:paraId="4DE5513A">
      <w:pPr>
        <w:tabs>
          <w:tab w:val="left" w:pos="525"/>
          <w:tab w:val="left" w:pos="987"/>
        </w:tabs>
        <w:spacing w:line="360" w:lineRule="auto"/>
        <w:ind w:firstLine="10560" w:firstLineChars="3300"/>
        <w:rPr>
          <w:rFonts w:hint="default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D0D2E"/>
          <w:spacing w:val="0"/>
          <w:sz w:val="32"/>
          <w:szCs w:val="32"/>
          <w:shd w:val="clear" w:fill="FFFFFF"/>
          <w:lang w:val="en-US" w:eastAsia="zh-CN"/>
        </w:rPr>
        <w:t>2025年3月24日</w:t>
      </w:r>
    </w:p>
    <w:p w14:paraId="5846225B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</w:pPr>
    </w:p>
    <w:p w14:paraId="2D0D4E47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  <w:t xml:space="preserve"> </w:t>
      </w:r>
      <w:bookmarkStart w:id="2" w:name="_GoBack"/>
      <w:bookmarkEnd w:id="2"/>
    </w:p>
    <w:p w14:paraId="5F943A8A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</w:pPr>
    </w:p>
    <w:p w14:paraId="7E0A9CB8">
      <w:pPr>
        <w:tabs>
          <w:tab w:val="left" w:pos="525"/>
          <w:tab w:val="left" w:pos="987"/>
        </w:tabs>
        <w:spacing w:line="360" w:lineRule="auto"/>
        <w:ind w:left="0" w:leftChars="0" w:firstLine="0" w:firstLineChars="0"/>
        <w:rPr>
          <w:rFonts w:hint="eastAsia" w:ascii="仿宋" w:hAnsi="仿宋" w:eastAsia="仿宋" w:cs="仿宋"/>
          <w:color w:val="auto"/>
        </w:rPr>
      </w:pPr>
      <w:r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  <w:t>分项报价表</w:t>
      </w:r>
      <w:bookmarkEnd w:id="0"/>
      <w:r>
        <w:rPr>
          <w:rFonts w:hint="eastAsia" w:ascii="仿宋_GB2312" w:hAnsi="仿宋_GB2312" w:cs="Times New Roman"/>
          <w:b/>
          <w:bCs/>
          <w:snapToGrid w:val="0"/>
          <w:color w:val="auto"/>
          <w:kern w:val="28"/>
          <w:sz w:val="32"/>
          <w:szCs w:val="32"/>
          <w:highlight w:val="none"/>
          <w:lang w:val="en-US" w:eastAsia="zh-CN"/>
        </w:rPr>
        <w:t>(投标时必须上传）</w:t>
      </w:r>
    </w:p>
    <w:p w14:paraId="07E95D7B">
      <w:pPr>
        <w:bidi w:val="0"/>
        <w:jc w:val="center"/>
        <w:rPr>
          <w:rFonts w:hint="eastAsia" w:ascii="仿宋" w:hAnsi="仿宋" w:eastAsia="仿宋" w:cs="仿宋"/>
          <w:color w:val="auto"/>
          <w:highlight w:val="none"/>
        </w:rPr>
      </w:pPr>
      <w:bookmarkStart w:id="1" w:name="_Toc3278"/>
      <w:r>
        <w:rPr>
          <w:rFonts w:hint="eastAsia" w:ascii="仿宋" w:hAnsi="仿宋" w:eastAsia="仿宋" w:cs="仿宋"/>
          <w:color w:val="auto"/>
          <w:highlight w:val="none"/>
          <w:lang w:val="en-US" w:eastAsia="zh-CN"/>
        </w:rPr>
        <w:t xml:space="preserve">                                                       </w:t>
      </w:r>
      <w:r>
        <w:rPr>
          <w:rFonts w:hint="eastAsia" w:ascii="仿宋" w:hAnsi="仿宋" w:eastAsia="仿宋" w:cs="仿宋"/>
          <w:color w:val="auto"/>
          <w:highlight w:val="none"/>
        </w:rPr>
        <w:t>单位：人民币元</w:t>
      </w:r>
      <w:bookmarkEnd w:id="1"/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2"/>
        <w:gridCol w:w="1905"/>
        <w:gridCol w:w="1545"/>
        <w:gridCol w:w="441"/>
        <w:gridCol w:w="684"/>
        <w:gridCol w:w="1800"/>
        <w:gridCol w:w="1296"/>
        <w:gridCol w:w="1044"/>
        <w:gridCol w:w="1206"/>
        <w:gridCol w:w="1356"/>
        <w:gridCol w:w="1157"/>
      </w:tblGrid>
      <w:tr w14:paraId="0E423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82" w:type="dxa"/>
            <w:noWrap w:val="0"/>
            <w:vAlign w:val="center"/>
          </w:tcPr>
          <w:p w14:paraId="666D2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序号</w:t>
            </w:r>
          </w:p>
        </w:tc>
        <w:tc>
          <w:tcPr>
            <w:tcW w:w="1905" w:type="dxa"/>
            <w:noWrap w:val="0"/>
            <w:vAlign w:val="center"/>
          </w:tcPr>
          <w:p w14:paraId="2D4B84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标的名称</w:t>
            </w:r>
          </w:p>
        </w:tc>
        <w:tc>
          <w:tcPr>
            <w:tcW w:w="1545" w:type="dxa"/>
            <w:noWrap w:val="0"/>
            <w:vAlign w:val="center"/>
          </w:tcPr>
          <w:p w14:paraId="3AB9F5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规格型号</w:t>
            </w:r>
          </w:p>
        </w:tc>
        <w:tc>
          <w:tcPr>
            <w:tcW w:w="441" w:type="dxa"/>
            <w:noWrap w:val="0"/>
            <w:vAlign w:val="center"/>
          </w:tcPr>
          <w:p w14:paraId="1ADFA1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684" w:type="dxa"/>
            <w:noWrap w:val="0"/>
            <w:vAlign w:val="center"/>
          </w:tcPr>
          <w:p w14:paraId="0926D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计量单位</w:t>
            </w:r>
          </w:p>
        </w:tc>
        <w:tc>
          <w:tcPr>
            <w:tcW w:w="1800" w:type="dxa"/>
            <w:noWrap w:val="0"/>
            <w:vAlign w:val="center"/>
          </w:tcPr>
          <w:p w14:paraId="11611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技术标准</w:t>
            </w:r>
          </w:p>
        </w:tc>
        <w:tc>
          <w:tcPr>
            <w:tcW w:w="1296" w:type="dxa"/>
            <w:noWrap w:val="0"/>
            <w:vAlign w:val="center"/>
          </w:tcPr>
          <w:p w14:paraId="7B0506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  <w:t>完成时间</w:t>
            </w:r>
          </w:p>
        </w:tc>
        <w:tc>
          <w:tcPr>
            <w:tcW w:w="1044" w:type="dxa"/>
            <w:noWrap w:val="0"/>
            <w:vAlign w:val="center"/>
          </w:tcPr>
          <w:p w14:paraId="58EC4D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税率</w:t>
            </w:r>
          </w:p>
        </w:tc>
        <w:tc>
          <w:tcPr>
            <w:tcW w:w="1206" w:type="dxa"/>
            <w:noWrap w:val="0"/>
            <w:vAlign w:val="center"/>
          </w:tcPr>
          <w:p w14:paraId="5F63AE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含税价格(单价/元)</w:t>
            </w:r>
          </w:p>
        </w:tc>
        <w:tc>
          <w:tcPr>
            <w:tcW w:w="1356" w:type="dxa"/>
            <w:noWrap w:val="0"/>
            <w:vAlign w:val="center"/>
          </w:tcPr>
          <w:p w14:paraId="1FA3A1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含税总价（元）</w:t>
            </w:r>
          </w:p>
        </w:tc>
        <w:tc>
          <w:tcPr>
            <w:tcW w:w="1157" w:type="dxa"/>
            <w:noWrap w:val="0"/>
            <w:vAlign w:val="center"/>
          </w:tcPr>
          <w:p w14:paraId="6A16EC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</w:rPr>
              <w:t>备注</w:t>
            </w:r>
          </w:p>
        </w:tc>
      </w:tr>
      <w:tr w14:paraId="5244BB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482" w:type="dxa"/>
            <w:noWrap w:val="0"/>
            <w:vAlign w:val="center"/>
          </w:tcPr>
          <w:p w14:paraId="1D5788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1905" w:type="dxa"/>
            <w:noWrap w:val="0"/>
            <w:vAlign w:val="center"/>
          </w:tcPr>
          <w:p w14:paraId="1854D2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西部重工股份有限公司零星项目工程造价</w:t>
            </w:r>
          </w:p>
        </w:tc>
        <w:tc>
          <w:tcPr>
            <w:tcW w:w="1545" w:type="dxa"/>
            <w:noWrap w:val="0"/>
            <w:vAlign w:val="center"/>
          </w:tcPr>
          <w:p w14:paraId="2688D4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工程量金额预计703万元</w:t>
            </w:r>
          </w:p>
        </w:tc>
        <w:tc>
          <w:tcPr>
            <w:tcW w:w="441" w:type="dxa"/>
            <w:noWrap w:val="0"/>
            <w:vAlign w:val="center"/>
          </w:tcPr>
          <w:p w14:paraId="1AE18B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684" w:type="dxa"/>
            <w:noWrap w:val="0"/>
            <w:vAlign w:val="center"/>
          </w:tcPr>
          <w:p w14:paraId="7DBF03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项</w:t>
            </w:r>
          </w:p>
        </w:tc>
        <w:tc>
          <w:tcPr>
            <w:tcW w:w="1800" w:type="dxa"/>
            <w:noWrap w:val="0"/>
            <w:vAlign w:val="center"/>
          </w:tcPr>
          <w:p w14:paraId="06470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满足合同约定的相关要求，且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highlight w:val="none"/>
                <w:lang w:val="en-US" w:eastAsia="zh-CN"/>
              </w:rPr>
              <w:t>符合行业相关核算标准</w:t>
            </w:r>
          </w:p>
        </w:tc>
        <w:tc>
          <w:tcPr>
            <w:tcW w:w="1296" w:type="dxa"/>
            <w:noWrap w:val="0"/>
            <w:vAlign w:val="center"/>
          </w:tcPr>
          <w:p w14:paraId="73011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default" w:ascii="仿宋" w:hAnsi="仿宋" w:eastAsia="宋体" w:cs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ascii="Helvetica" w:hAnsi="Helvetica" w:eastAsia="Helvetica" w:cs="Helvetica"/>
                <w:i w:val="0"/>
                <w:caps w:val="0"/>
                <w:color w:val="0D0D2E"/>
                <w:spacing w:val="0"/>
                <w:sz w:val="18"/>
                <w:szCs w:val="18"/>
                <w:shd w:val="clear" w:color="auto" w:fill="FFFFFF"/>
              </w:rPr>
              <w:t>202</w:t>
            </w:r>
            <w:r>
              <w:rPr>
                <w:rFonts w:hint="eastAsia" w:ascii="Helvetica" w:hAnsi="Helvetica" w:eastAsia="宋体" w:cs="Helvetica"/>
                <w:i w:val="0"/>
                <w:caps w:val="0"/>
                <w:color w:val="0D0D2E"/>
                <w:spacing w:val="0"/>
                <w:sz w:val="18"/>
                <w:szCs w:val="18"/>
                <w:shd w:val="clear" w:color="auto" w:fill="FFFFFF"/>
                <w:lang w:val="en-US" w:eastAsia="zh-CN"/>
              </w:rPr>
              <w:t>6-4</w:t>
            </w:r>
            <w:r>
              <w:rPr>
                <w:rFonts w:ascii="Helvetica" w:hAnsi="Helvetica" w:eastAsia="Helvetica" w:cs="Helvetica"/>
                <w:i w:val="0"/>
                <w:caps w:val="0"/>
                <w:color w:val="0D0D2E"/>
                <w:spacing w:val="0"/>
                <w:sz w:val="18"/>
                <w:szCs w:val="18"/>
                <w:shd w:val="clear" w:color="auto" w:fill="FFFFFF"/>
              </w:rPr>
              <w:t>-</w:t>
            </w:r>
            <w:r>
              <w:rPr>
                <w:rFonts w:hint="eastAsia" w:ascii="Helvetica" w:hAnsi="Helvetica" w:eastAsia="宋体" w:cs="Helvetica"/>
                <w:i w:val="0"/>
                <w:caps w:val="0"/>
                <w:color w:val="0D0D2E"/>
                <w:spacing w:val="0"/>
                <w:sz w:val="18"/>
                <w:szCs w:val="18"/>
                <w:shd w:val="clear" w:color="auto" w:fill="FFFFFF"/>
                <w:lang w:val="en-US" w:eastAsia="zh-CN"/>
              </w:rPr>
              <w:t>30</w:t>
            </w:r>
          </w:p>
        </w:tc>
        <w:tc>
          <w:tcPr>
            <w:tcW w:w="1044" w:type="dxa"/>
            <w:noWrap w:val="0"/>
            <w:vAlign w:val="center"/>
          </w:tcPr>
          <w:p w14:paraId="5D9F81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ascii="Helvetica" w:hAnsi="Helvetica" w:eastAsia="Helvetica" w:cs="Helvetica"/>
                <w:i w:val="0"/>
                <w:caps w:val="0"/>
                <w:color w:val="0D0D2E"/>
                <w:spacing w:val="0"/>
                <w:sz w:val="18"/>
                <w:szCs w:val="18"/>
                <w:shd w:val="clear" w:color="auto" w:fill="FFFFFF"/>
              </w:rPr>
              <w:t>13%</w:t>
            </w:r>
          </w:p>
        </w:tc>
        <w:tc>
          <w:tcPr>
            <w:tcW w:w="1206" w:type="dxa"/>
            <w:noWrap w:val="0"/>
            <w:vAlign w:val="center"/>
          </w:tcPr>
          <w:p w14:paraId="4791DA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66457A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157" w:type="dxa"/>
            <w:noWrap w:val="0"/>
            <w:vAlign w:val="center"/>
          </w:tcPr>
          <w:p w14:paraId="32D174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</w:tr>
      <w:tr w14:paraId="34D9D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153" w:type="dxa"/>
            <w:gridSpan w:val="7"/>
            <w:noWrap w:val="0"/>
            <w:vAlign w:val="center"/>
          </w:tcPr>
          <w:p w14:paraId="65D1D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总合计</w:t>
            </w:r>
          </w:p>
        </w:tc>
        <w:tc>
          <w:tcPr>
            <w:tcW w:w="1044" w:type="dxa"/>
            <w:noWrap w:val="0"/>
            <w:vAlign w:val="center"/>
          </w:tcPr>
          <w:p w14:paraId="2A8D1C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206" w:type="dxa"/>
            <w:noWrap w:val="0"/>
            <w:vAlign w:val="center"/>
          </w:tcPr>
          <w:p w14:paraId="19423B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20BB7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157" w:type="dxa"/>
            <w:noWrap w:val="0"/>
            <w:vAlign w:val="center"/>
          </w:tcPr>
          <w:p w14:paraId="7C0D50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after="0" w:afterLines="0" w:line="4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</w:rPr>
            </w:pPr>
          </w:p>
        </w:tc>
      </w:tr>
    </w:tbl>
    <w:p w14:paraId="589BD6A3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460" w:lineRule="atLeast"/>
        <w:ind w:left="0" w:leftChars="0" w:firstLine="0" w:firstLineChars="0"/>
        <w:rPr>
          <w:rFonts w:hint="eastAsia" w:ascii="仿宋" w:hAnsi="仿宋" w:eastAsia="仿宋" w:cs="仿宋"/>
          <w:color w:val="auto"/>
          <w:szCs w:val="21"/>
          <w:highlight w:val="none"/>
          <w:lang w:eastAsia="zh-CN"/>
        </w:rPr>
      </w:pPr>
    </w:p>
    <w:p w14:paraId="6DFF3F1A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460" w:lineRule="atLeast"/>
        <w:ind w:left="0" w:leftChars="0" w:firstLine="0" w:firstLineChars="0"/>
        <w:rPr>
          <w:rFonts w:hint="eastAsia" w:ascii="仿宋" w:hAnsi="仿宋" w:eastAsia="仿宋" w:cs="仿宋"/>
          <w:color w:val="auto"/>
          <w:szCs w:val="21"/>
          <w:highlight w:val="none"/>
          <w:lang w:eastAsia="zh-CN"/>
        </w:rPr>
      </w:pPr>
    </w:p>
    <w:p w14:paraId="3807029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460" w:lineRule="atLeast"/>
        <w:ind w:left="0" w:leftChars="0" w:firstLine="0" w:firstLineChars="0"/>
        <w:rPr>
          <w:rFonts w:hint="eastAsia" w:ascii="仿宋" w:hAnsi="仿宋" w:eastAsia="仿宋" w:cs="仿宋"/>
          <w:color w:val="auto"/>
          <w:szCs w:val="21"/>
          <w:highlight w:val="none"/>
          <w:lang w:eastAsia="zh-CN"/>
        </w:rPr>
      </w:pPr>
    </w:p>
    <w:p w14:paraId="198D84C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460" w:lineRule="atLeast"/>
        <w:ind w:left="0" w:leftChars="0" w:firstLine="0" w:firstLineChars="0"/>
        <w:rPr>
          <w:rFonts w:hint="eastAsia" w:ascii="仿宋" w:hAnsi="仿宋" w:eastAsia="仿宋" w:cs="仿宋"/>
          <w:color w:val="auto"/>
          <w:szCs w:val="21"/>
          <w:highlight w:val="none"/>
        </w:rPr>
      </w:pPr>
      <w:r>
        <w:rPr>
          <w:rFonts w:hint="eastAsia" w:ascii="仿宋" w:hAnsi="仿宋" w:eastAsia="仿宋" w:cs="仿宋"/>
          <w:color w:val="auto"/>
          <w:szCs w:val="21"/>
          <w:highlight w:val="none"/>
          <w:lang w:eastAsia="zh-CN"/>
        </w:rPr>
        <w:t>投标人</w:t>
      </w:r>
      <w:r>
        <w:rPr>
          <w:rFonts w:hint="eastAsia" w:ascii="仿宋" w:hAnsi="仿宋" w:eastAsia="仿宋" w:cs="仿宋"/>
          <w:color w:val="auto"/>
          <w:szCs w:val="21"/>
          <w:highlight w:val="none"/>
        </w:rPr>
        <w:t>名称：</w:t>
      </w:r>
      <w:r>
        <w:rPr>
          <w:rFonts w:hint="eastAsia" w:ascii="仿宋" w:hAnsi="仿宋" w:eastAsia="仿宋" w:cs="仿宋"/>
          <w:color w:val="auto"/>
          <w:szCs w:val="21"/>
          <w:highlight w:val="none"/>
          <w:u w:val="single"/>
          <w:lang w:val="en-US" w:eastAsia="zh-CN"/>
        </w:rPr>
        <w:t xml:space="preserve">          </w:t>
      </w:r>
      <w:r>
        <w:rPr>
          <w:rFonts w:hint="eastAsia" w:ascii="仿宋" w:hAnsi="仿宋" w:eastAsia="仿宋" w:cs="仿宋"/>
          <w:color w:val="auto"/>
          <w:szCs w:val="21"/>
          <w:highlight w:val="none"/>
          <w:u w:val="single"/>
        </w:rPr>
        <w:t>（</w:t>
      </w:r>
      <w:r>
        <w:rPr>
          <w:rFonts w:hint="eastAsia" w:ascii="仿宋" w:hAnsi="仿宋" w:eastAsia="仿宋" w:cs="仿宋"/>
          <w:color w:val="auto"/>
          <w:szCs w:val="21"/>
          <w:highlight w:val="none"/>
        </w:rPr>
        <w:t>盖单位章）</w:t>
      </w:r>
      <w:r>
        <w:rPr>
          <w:rFonts w:hint="eastAsia" w:ascii="仿宋" w:hAnsi="仿宋" w:eastAsia="仿宋" w:cs="仿宋"/>
          <w:color w:val="auto"/>
          <w:szCs w:val="21"/>
          <w:highlight w:val="none"/>
          <w:lang w:val="en-US" w:eastAsia="zh-CN"/>
        </w:rPr>
        <w:t xml:space="preserve">         法</w:t>
      </w:r>
      <w:r>
        <w:rPr>
          <w:rFonts w:hint="eastAsia" w:ascii="仿宋" w:hAnsi="仿宋" w:eastAsia="仿宋" w:cs="仿宋"/>
          <w:color w:val="auto"/>
          <w:szCs w:val="21"/>
          <w:highlight w:val="none"/>
        </w:rPr>
        <w:t>定代表人或其委托代理人：</w:t>
      </w:r>
      <w:r>
        <w:rPr>
          <w:rFonts w:hint="eastAsia" w:ascii="仿宋" w:hAnsi="仿宋" w:eastAsia="仿宋" w:cs="仿宋"/>
          <w:color w:val="auto"/>
          <w:szCs w:val="21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auto"/>
          <w:szCs w:val="21"/>
          <w:highlight w:val="none"/>
        </w:rPr>
        <w:t>（签字）</w:t>
      </w:r>
    </w:p>
    <w:p w14:paraId="4DBFD048">
      <w:pPr>
        <w:bidi w:val="0"/>
        <w:rPr>
          <w:rFonts w:hint="eastAsia" w:ascii="仿宋" w:hAnsi="仿宋" w:eastAsia="仿宋" w:cs="仿宋"/>
          <w:color w:val="auto"/>
          <w:highlight w:val="none"/>
          <w:lang w:val="en-US" w:eastAsia="zh-CN"/>
        </w:rPr>
      </w:pPr>
    </w:p>
    <w:p w14:paraId="1F01ADA2">
      <w:pPr>
        <w:ind w:left="0" w:leftChars="0" w:firstLine="0" w:firstLineChars="0"/>
        <w:rPr>
          <w:rFonts w:hint="eastAsia" w:ascii="仿宋" w:hAnsi="仿宋" w:eastAsia="仿宋" w:cs="仿宋"/>
          <w:color w:val="auto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auto"/>
          <w:highlight w:val="none"/>
          <w:lang w:val="en-US" w:eastAsia="zh-CN"/>
        </w:rPr>
        <w:t>联系电话：                                          年   月  日</w:t>
      </w:r>
    </w:p>
    <w:p w14:paraId="4269766C">
      <w:pPr>
        <w:numPr>
          <w:ilvl w:val="0"/>
          <w:numId w:val="0"/>
        </w:numPr>
        <w:rPr>
          <w:rFonts w:hint="eastAsia" w:ascii="仿宋" w:hAnsi="仿宋" w:eastAsia="仿宋" w:cs="仿宋"/>
          <w:color w:val="auto"/>
          <w:lang w:val="en-US" w:eastAsia="zh-CN"/>
        </w:rPr>
      </w:pPr>
    </w:p>
    <w:p w14:paraId="1AD0BEB8"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9F9C1884-36EA-4FEE-AA4B-A7ECFAF8C92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2A162BBA-AF1A-40A3-B191-B7AC41C05DA0}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  <w:embedRegular r:id="rId3" w:fontKey="{8637F89F-D848-4D52-9285-E7574CDC5A05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61F68DAE-7B27-48B8-B872-C3B087F61173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B3F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00" w:lineRule="exact"/>
      <w:ind w:firstLine="1968" w:firstLineChars="200"/>
      <w:jc w:val="both"/>
    </w:pPr>
    <w:rPr>
      <w:rFonts w:ascii="Times New Roman" w:hAnsi="Times New Roman" w:eastAsia="仿宋_GB2312" w:cs="Arial"/>
      <w:kern w:val="2"/>
      <w:sz w:val="28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Lines="0" w:beforeAutospacing="0" w:afterLines="0" w:afterAutospacing="0" w:line="500" w:lineRule="exact"/>
      <w:ind w:firstLine="0" w:firstLineChars="0"/>
      <w:outlineLvl w:val="1"/>
    </w:pPr>
    <w:rPr>
      <w:rFonts w:ascii="黑体" w:hAnsi="黑体" w:eastAsia="黑体" w:cs="黑体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样式 样式 行距: 1.5 倍行距 + 两端对齐 Char"/>
    <w:basedOn w:val="1"/>
    <w:qFormat/>
    <w:uiPriority w:val="99"/>
    <w:pPr>
      <w:adjustRightInd w:val="0"/>
      <w:snapToGrid w:val="0"/>
      <w:ind w:firstLine="480" w:firstLineChars="200"/>
    </w:pPr>
    <w:rPr>
      <w:rFonts w:ascii="宋体" w:hAnsi="宋体"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2025-03-24T09:30:35Z</dcterms:created>
  <dc:creator>Administrator</dc:creator>
  <cp:lastModifiedBy>张春鹏</cp:lastModifiedBy>
  <dcterms:modified xsi:type="dcterms:W3CDTF">2025-03-24T09:41:50Z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eyJoZGlkIjoiMmMzYjc3OGUwNzQzNDg3OGNiZjYwZWZjODk2MTFjNzkiLCJ1c2VySWQiOiIxNDg5MzA3MDQ5In0=</vt:lpwstr>
  </property>
  <property fmtid="{D5CDD505-2E9C-101B-9397-08002B2CF9AE}" pid="4" name="ICV">
    <vt:lpwstr>379A114E71E1479AB1953774B8AA4D6F_12</vt:lpwstr>
  </property>
</Properties>
</file>