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autoSpaceDN/>
        <w:snapToGrid w:val="0"/>
        <w:spacing w:before="0" w:after="0" w:line="240" w:lineRule="auto"/>
        <w:ind w:left="0" w:firstLine="0"/>
        <w:jc w:val="center"/>
        <w:rPr>
          <w:rFonts w:ascii="宋体" w:hAnsi="宋体" w:eastAsia="Calibri"/>
          <w:b/>
          <w:w w:val="100"/>
          <w:sz w:val="52"/>
        </w:rPr>
      </w:pPr>
    </w:p>
    <w:p>
      <w:pPr>
        <w:widowControl/>
        <w:autoSpaceDE/>
        <w:autoSpaceDN/>
        <w:snapToGrid w:val="0"/>
        <w:spacing w:before="0" w:after="0" w:line="240" w:lineRule="auto"/>
        <w:ind w:left="0" w:firstLine="0"/>
        <w:jc w:val="center"/>
        <w:rPr>
          <w:rFonts w:ascii="宋体" w:hAnsi="宋体" w:eastAsia="Calibri"/>
          <w:b/>
          <w:w w:val="100"/>
          <w:sz w:val="32"/>
        </w:rPr>
      </w:pPr>
    </w:p>
    <w:p>
      <w:pPr>
        <w:rPr>
          <w:rFonts w:hint="eastAsia" w:ascii="宋体" w:hAnsi="宋体"/>
          <w:b/>
          <w:bCs/>
          <w:sz w:val="32"/>
        </w:rPr>
      </w:pPr>
    </w:p>
    <w:p>
      <w:pPr>
        <w:snapToGrid w:val="0"/>
        <w:spacing w:line="240" w:lineRule="atLeast"/>
        <w:ind w:right="2" w:rightChars="1"/>
        <w:jc w:val="center"/>
        <w:rPr>
          <w:rFonts w:hint="eastAsia" w:ascii="宋体" w:hAnsi="宋体"/>
          <w:sz w:val="44"/>
          <w:szCs w:val="44"/>
        </w:rPr>
      </w:pPr>
      <w:r>
        <w:rPr>
          <w:rFonts w:hint="eastAsia" w:ascii="宋体" w:hAnsi="宋体" w:cs="宋体"/>
          <w:b/>
          <w:bCs/>
          <w:sz w:val="44"/>
          <w:szCs w:val="44"/>
        </w:rPr>
        <w:t>酒泉钢铁（集团）宏兴股份公司</w:t>
      </w:r>
    </w:p>
    <w:p>
      <w:pPr>
        <w:snapToGrid w:val="0"/>
        <w:spacing w:line="240" w:lineRule="atLeast"/>
        <w:ind w:right="2" w:rightChars="1"/>
        <w:jc w:val="center"/>
        <w:rPr>
          <w:rFonts w:hint="eastAsia" w:ascii="宋体" w:hAnsi="宋体"/>
          <w:sz w:val="44"/>
          <w:szCs w:val="44"/>
        </w:rPr>
      </w:pPr>
      <w:r>
        <w:rPr>
          <w:rFonts w:hint="eastAsia" w:ascii="宋体" w:hAnsi="宋体"/>
          <w:sz w:val="44"/>
          <w:szCs w:val="44"/>
        </w:rPr>
        <w:t>（</w:t>
      </w:r>
      <w:r>
        <w:rPr>
          <w:rFonts w:hint="eastAsia" w:hAnsi="宋体" w:eastAsia="宋体"/>
          <w:sz w:val="44"/>
          <w:szCs w:val="44"/>
          <w:lang w:eastAsia="zh-CN"/>
        </w:rPr>
        <w:t>采购设备名称反渗透膜\ΦBW30-400</w:t>
      </w:r>
      <w:r>
        <w:rPr>
          <w:rFonts w:hint="eastAsia" w:hAnsi="宋体" w:eastAsia="宋体"/>
          <w:sz w:val="44"/>
          <w:szCs w:val="44"/>
          <w:lang w:val="en-US" w:eastAsia="zh-CN"/>
        </w:rPr>
        <w:t>-</w:t>
      </w:r>
      <w:r>
        <w:rPr>
          <w:rFonts w:hint="eastAsia" w:hAnsi="宋体" w:eastAsia="宋体"/>
          <w:sz w:val="44"/>
          <w:szCs w:val="44"/>
          <w:lang w:eastAsia="zh-CN"/>
        </w:rPr>
        <w:t>FR</w:t>
      </w:r>
      <w:r>
        <w:rPr>
          <w:rFonts w:hint="eastAsia" w:ascii="宋体" w:hAnsi="宋体"/>
          <w:sz w:val="44"/>
          <w:szCs w:val="44"/>
        </w:rPr>
        <w:t>）</w:t>
      </w:r>
    </w:p>
    <w:p>
      <w:pPr>
        <w:snapToGrid w:val="0"/>
        <w:spacing w:line="240" w:lineRule="atLeast"/>
        <w:ind w:right="2" w:rightChars="1"/>
        <w:jc w:val="center"/>
        <w:rPr>
          <w:rFonts w:hint="eastAsia" w:ascii="宋体" w:hAnsi="宋体"/>
          <w:sz w:val="44"/>
          <w:szCs w:val="44"/>
        </w:rPr>
      </w:pPr>
      <w:r>
        <w:rPr>
          <w:rFonts w:hint="eastAsia" w:ascii="宋体" w:hAnsi="宋体"/>
          <w:sz w:val="44"/>
          <w:szCs w:val="44"/>
        </w:rPr>
        <w:t>技术协议</w:t>
      </w:r>
    </w:p>
    <w:p>
      <w:pPr>
        <w:rPr>
          <w:rFonts w:hint="eastAsia" w:ascii="宋体" w:hAnsi="宋体"/>
          <w:b/>
          <w:bCs/>
          <w:sz w:val="32"/>
        </w:rPr>
      </w:pPr>
    </w:p>
    <w:p>
      <w:pPr>
        <w:rPr>
          <w:rFonts w:hint="eastAsia" w:ascii="宋体" w:hAnsi="宋体"/>
          <w:b/>
          <w:bCs/>
          <w:sz w:val="32"/>
        </w:rPr>
      </w:pPr>
    </w:p>
    <w:p>
      <w:pPr>
        <w:rPr>
          <w:rFonts w:hint="eastAsia" w:ascii="宋体" w:hAnsi="宋体"/>
          <w:b/>
          <w:bCs/>
          <w:sz w:val="32"/>
        </w:rPr>
      </w:pPr>
    </w:p>
    <w:p>
      <w:pPr>
        <w:rPr>
          <w:rFonts w:hint="eastAsia" w:ascii="宋体" w:hAnsi="宋体"/>
          <w:b/>
          <w:bCs/>
          <w:sz w:val="32"/>
        </w:rPr>
      </w:pPr>
    </w:p>
    <w:p>
      <w:pPr>
        <w:rPr>
          <w:rFonts w:hint="eastAsia" w:ascii="宋体" w:hAnsi="宋体"/>
          <w:b/>
          <w:bCs/>
          <w:sz w:val="32"/>
        </w:rPr>
      </w:pPr>
    </w:p>
    <w:p>
      <w:pPr>
        <w:rPr>
          <w:rFonts w:hint="eastAsia" w:ascii="宋体" w:hAnsi="宋体"/>
          <w:b/>
          <w:bCs/>
          <w:sz w:val="32"/>
        </w:rPr>
      </w:pPr>
    </w:p>
    <w:p>
      <w:pPr>
        <w:rPr>
          <w:rFonts w:hint="eastAsia" w:ascii="宋体" w:hAnsi="宋体"/>
          <w:b/>
          <w:bCs/>
          <w:sz w:val="32"/>
        </w:rPr>
      </w:pPr>
    </w:p>
    <w:p>
      <w:pPr>
        <w:rPr>
          <w:rFonts w:hint="eastAsia" w:ascii="宋体" w:hAnsi="宋体"/>
          <w:b/>
          <w:bCs/>
          <w:sz w:val="32"/>
        </w:rPr>
      </w:pPr>
    </w:p>
    <w:p>
      <w:pPr>
        <w:rPr>
          <w:rFonts w:hint="eastAsia" w:ascii="宋体" w:hAnsi="宋体"/>
          <w:b/>
          <w:bCs/>
          <w:sz w:val="32"/>
        </w:rPr>
      </w:pPr>
    </w:p>
    <w:p>
      <w:pPr>
        <w:pStyle w:val="4"/>
        <w:wordWrap/>
        <w:autoSpaceDE/>
        <w:autoSpaceDN/>
        <w:spacing w:before="0" w:after="0" w:line="360" w:lineRule="auto"/>
        <w:ind w:left="0" w:firstLine="0"/>
        <w:rPr>
          <w:rFonts w:hint="eastAsia" w:ascii="仿宋_GB2312" w:hAnsi="宋体" w:eastAsia="仿宋_GB2312"/>
          <w:caps w:val="0"/>
          <w:smallCaps w:val="0"/>
          <w:vanish w:val="0"/>
          <w:kern w:val="0"/>
          <w:sz w:val="28"/>
          <w:szCs w:val="28"/>
          <w:lang w:val="en-US" w:eastAsia="zh-CN" w:bidi="ar-SA"/>
        </w:rPr>
      </w:pPr>
    </w:p>
    <w:p>
      <w:pPr>
        <w:pStyle w:val="4"/>
        <w:wordWrap/>
        <w:autoSpaceDE/>
        <w:autoSpaceDN/>
        <w:spacing w:before="0" w:after="0" w:line="360" w:lineRule="auto"/>
        <w:ind w:left="0" w:firstLine="1124" w:firstLineChars="400"/>
        <w:rPr>
          <w:rFonts w:hint="eastAsia" w:ascii="仿宋_GB2312" w:hAnsi="宋体" w:eastAsia="仿宋_GB2312"/>
          <w:b/>
          <w:bCs/>
          <w:caps w:val="0"/>
          <w:smallCaps w:val="0"/>
          <w:vanish w:val="0"/>
          <w:kern w:val="0"/>
          <w:sz w:val="28"/>
          <w:szCs w:val="28"/>
          <w:lang w:val="en-US" w:eastAsia="zh-CN" w:bidi="ar-SA"/>
        </w:rPr>
      </w:pPr>
      <w:r>
        <w:rPr>
          <w:rFonts w:hint="eastAsia" w:ascii="仿宋_GB2312" w:hAnsi="宋体" w:eastAsia="仿宋_GB2312"/>
          <w:b/>
          <w:bCs/>
          <w:caps w:val="0"/>
          <w:smallCaps w:val="0"/>
          <w:vanish w:val="0"/>
          <w:kern w:val="0"/>
          <w:sz w:val="28"/>
          <w:szCs w:val="28"/>
          <w:lang w:val="en-US" w:eastAsia="zh-CN" w:bidi="ar-SA"/>
        </w:rPr>
        <w:t>甲  方：酒泉钢铁（集团）宏兴股份公司动力厂</w:t>
      </w:r>
    </w:p>
    <w:p>
      <w:pPr>
        <w:pStyle w:val="4"/>
        <w:wordWrap/>
        <w:autoSpaceDE/>
        <w:autoSpaceDN/>
        <w:spacing w:before="0" w:after="0" w:line="360" w:lineRule="auto"/>
        <w:ind w:left="0" w:firstLine="1124" w:firstLineChars="400"/>
        <w:rPr>
          <w:rFonts w:hint="eastAsia" w:ascii="仿宋_GB2312" w:hAnsi="宋体" w:eastAsia="仿宋_GB2312"/>
          <w:b/>
          <w:bCs/>
          <w:caps w:val="0"/>
          <w:smallCaps w:val="0"/>
          <w:vanish w:val="0"/>
          <w:kern w:val="0"/>
          <w:sz w:val="28"/>
          <w:szCs w:val="28"/>
          <w:lang w:val="en-US" w:eastAsia="zh-CN" w:bidi="ar-SA"/>
        </w:rPr>
      </w:pPr>
      <w:r>
        <w:rPr>
          <w:rFonts w:hint="eastAsia" w:ascii="仿宋_GB2312" w:hAnsi="宋体" w:eastAsia="仿宋_GB2312"/>
          <w:b/>
          <w:bCs/>
          <w:caps w:val="0"/>
          <w:smallCaps w:val="0"/>
          <w:vanish w:val="0"/>
          <w:kern w:val="0"/>
          <w:sz w:val="28"/>
          <w:szCs w:val="28"/>
          <w:lang w:val="en-US" w:eastAsia="zh-CN" w:bidi="ar-SA"/>
        </w:rPr>
        <w:t>乙  方：</w:t>
      </w:r>
    </w:p>
    <w:p>
      <w:pPr>
        <w:pStyle w:val="4"/>
        <w:wordWrap/>
        <w:autoSpaceDE/>
        <w:autoSpaceDN/>
        <w:spacing w:before="0" w:after="0" w:line="360" w:lineRule="auto"/>
        <w:ind w:left="0" w:firstLine="0"/>
        <w:rPr>
          <w:rFonts w:hint="eastAsia" w:ascii="仿宋_GB2312" w:hAnsi="宋体" w:eastAsia="仿宋_GB2312"/>
          <w:caps w:val="0"/>
          <w:smallCaps w:val="0"/>
          <w:vanish w:val="0"/>
          <w:kern w:val="0"/>
          <w:sz w:val="28"/>
          <w:szCs w:val="28"/>
          <w:lang w:val="en-US" w:eastAsia="zh-CN" w:bidi="ar-SA"/>
        </w:rPr>
      </w:pPr>
    </w:p>
    <w:p/>
    <w:p/>
    <w:p/>
    <w:p/>
    <w:p/>
    <w:p/>
    <w:p/>
    <w:p>
      <w:pPr>
        <w:spacing w:line="460" w:lineRule="exact"/>
        <w:jc w:val="center"/>
        <w:rPr>
          <w:rFonts w:eastAsia="宋体"/>
          <w:b/>
          <w:sz w:val="36"/>
          <w:highlight w:val="none"/>
        </w:rPr>
      </w:pPr>
      <w:r>
        <w:rPr>
          <w:rFonts w:hint="eastAsia" w:eastAsia="宋体"/>
          <w:b/>
          <w:sz w:val="36"/>
          <w:highlight w:val="none"/>
        </w:rPr>
        <w:t>目</w:t>
      </w:r>
      <w:r>
        <w:rPr>
          <w:rFonts w:hint="eastAsia" w:eastAsia="宋体"/>
          <w:b/>
          <w:sz w:val="36"/>
          <w:highlight w:val="none"/>
          <w:lang w:val="en-US" w:eastAsia="zh-CN"/>
        </w:rPr>
        <w:t xml:space="preserve">  </w:t>
      </w:r>
      <w:r>
        <w:rPr>
          <w:rFonts w:hint="eastAsia" w:eastAsia="宋体"/>
          <w:b/>
          <w:sz w:val="36"/>
          <w:highlight w:val="none"/>
        </w:rPr>
        <w:t>录</w:t>
      </w:r>
    </w:p>
    <w:p>
      <w:pPr>
        <w:spacing w:line="460" w:lineRule="exact"/>
        <w:ind w:firstLine="3791"/>
        <w:rPr>
          <w:rFonts w:hint="eastAsia" w:ascii="仿宋_GB2312" w:hAnsi="仿宋_GB2312" w:eastAsia="仿宋_GB2312" w:cs="仿宋_GB2312"/>
          <w:b/>
          <w:sz w:val="30"/>
          <w:szCs w:val="30"/>
          <w:highlight w:val="none"/>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 w:val="0"/>
          <w:bCs w:val="0"/>
          <w:kern w:val="2"/>
          <w:sz w:val="30"/>
          <w:szCs w:val="30"/>
          <w:lang w:val="en-GB" w:eastAsia="zh-CN"/>
        </w:rPr>
      </w:pPr>
      <w:r>
        <w:rPr>
          <w:rFonts w:hint="eastAsia" w:ascii="仿宋_GB2312" w:hAnsi="仿宋_GB2312" w:eastAsia="仿宋_GB2312" w:cs="仿宋_GB2312"/>
          <w:b w:val="0"/>
          <w:bCs w:val="0"/>
          <w:kern w:val="2"/>
          <w:sz w:val="30"/>
          <w:szCs w:val="30"/>
          <w:lang w:val="en-US" w:eastAsia="zh-CN"/>
        </w:rPr>
        <w:t>一．总则</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 w:val="0"/>
          <w:bCs w:val="0"/>
          <w:kern w:val="2"/>
          <w:sz w:val="30"/>
          <w:szCs w:val="30"/>
          <w:lang w:val="en-GB" w:eastAsia="zh-CN"/>
        </w:rPr>
      </w:pPr>
      <w:r>
        <w:rPr>
          <w:rFonts w:hint="eastAsia" w:ascii="仿宋_GB2312" w:hAnsi="仿宋_GB2312" w:eastAsia="仿宋_GB2312" w:cs="仿宋_GB2312"/>
          <w:b w:val="0"/>
          <w:bCs w:val="0"/>
          <w:kern w:val="2"/>
          <w:sz w:val="30"/>
          <w:szCs w:val="30"/>
          <w:lang w:val="en-GB" w:eastAsia="zh-CN"/>
        </w:rPr>
        <w:t>二、供货范围及设备参数</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 w:val="0"/>
          <w:bCs w:val="0"/>
          <w:kern w:val="2"/>
          <w:sz w:val="30"/>
          <w:szCs w:val="30"/>
          <w:lang w:val="en-US" w:eastAsia="zh-CN"/>
        </w:rPr>
      </w:pPr>
      <w:r>
        <w:rPr>
          <w:rFonts w:hint="eastAsia" w:ascii="仿宋_GB2312" w:hAnsi="仿宋_GB2312" w:eastAsia="仿宋_GB2312" w:cs="仿宋_GB2312"/>
          <w:b w:val="0"/>
          <w:bCs w:val="0"/>
          <w:kern w:val="2"/>
          <w:sz w:val="30"/>
          <w:szCs w:val="30"/>
          <w:lang w:val="en-US" w:eastAsia="zh-CN"/>
        </w:rPr>
        <w:t>三．制造技术要求</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 w:val="0"/>
          <w:bCs w:val="0"/>
          <w:kern w:val="2"/>
          <w:sz w:val="30"/>
          <w:szCs w:val="30"/>
          <w:lang w:val="en-US" w:eastAsia="zh-CN"/>
        </w:rPr>
      </w:pPr>
      <w:r>
        <w:rPr>
          <w:rFonts w:hint="eastAsia" w:ascii="仿宋_GB2312" w:hAnsi="仿宋_GB2312" w:eastAsia="仿宋_GB2312" w:cs="仿宋_GB2312"/>
          <w:b w:val="0"/>
          <w:bCs w:val="0"/>
          <w:kern w:val="2"/>
          <w:sz w:val="30"/>
          <w:szCs w:val="30"/>
          <w:lang w:val="en-US" w:eastAsia="zh-CN"/>
        </w:rPr>
        <w:t>四、</w:t>
      </w:r>
      <w:r>
        <w:rPr>
          <w:rFonts w:hint="eastAsia" w:ascii="仿宋_GB2312" w:hAnsi="仿宋_GB2312" w:eastAsia="仿宋_GB2312" w:cs="仿宋_GB2312"/>
          <w:b w:val="0"/>
          <w:bCs w:val="0"/>
          <w:kern w:val="2"/>
          <w:sz w:val="30"/>
          <w:szCs w:val="30"/>
          <w:lang w:val="en-GB" w:eastAsia="zh-CN"/>
        </w:rPr>
        <w:t>验收及技术服务：</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 w:val="0"/>
          <w:bCs w:val="0"/>
          <w:kern w:val="2"/>
          <w:sz w:val="30"/>
          <w:szCs w:val="30"/>
          <w:lang w:val="en-US" w:eastAsia="zh-CN"/>
        </w:rPr>
      </w:pPr>
      <w:r>
        <w:rPr>
          <w:rFonts w:hint="eastAsia" w:ascii="仿宋_GB2312" w:hAnsi="仿宋_GB2312" w:eastAsia="仿宋_GB2312" w:cs="仿宋_GB2312"/>
          <w:b w:val="0"/>
          <w:bCs w:val="0"/>
          <w:kern w:val="2"/>
          <w:sz w:val="30"/>
          <w:szCs w:val="30"/>
          <w:lang w:val="en-US" w:eastAsia="zh-CN"/>
        </w:rPr>
        <w:t>五、提供资料</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 w:val="0"/>
          <w:bCs w:val="0"/>
          <w:kern w:val="2"/>
          <w:sz w:val="30"/>
          <w:szCs w:val="30"/>
          <w:lang w:val="en-US" w:eastAsia="zh-CN"/>
        </w:rPr>
      </w:pPr>
      <w:r>
        <w:rPr>
          <w:rFonts w:hint="eastAsia" w:ascii="仿宋_GB2312" w:hAnsi="仿宋_GB2312" w:eastAsia="仿宋_GB2312" w:cs="仿宋_GB2312"/>
          <w:b w:val="0"/>
          <w:bCs w:val="0"/>
          <w:kern w:val="2"/>
          <w:sz w:val="30"/>
          <w:szCs w:val="30"/>
          <w:lang w:val="en-US" w:eastAsia="zh-CN"/>
        </w:rPr>
        <w:t>六、交货时间及地点</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 w:val="0"/>
          <w:bCs w:val="0"/>
          <w:kern w:val="2"/>
          <w:sz w:val="30"/>
          <w:szCs w:val="30"/>
          <w:lang w:val="en-US" w:eastAsia="zh-CN"/>
        </w:rPr>
      </w:pPr>
      <w:r>
        <w:rPr>
          <w:rFonts w:hint="eastAsia" w:ascii="仿宋_GB2312" w:hAnsi="仿宋_GB2312" w:eastAsia="仿宋_GB2312" w:cs="仿宋_GB2312"/>
          <w:b w:val="0"/>
          <w:bCs w:val="0"/>
          <w:kern w:val="2"/>
          <w:sz w:val="30"/>
          <w:szCs w:val="30"/>
          <w:lang w:val="en-US" w:eastAsia="zh-CN"/>
        </w:rPr>
        <w:t>七、其它</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 w:val="0"/>
          <w:bCs w:val="0"/>
          <w:kern w:val="2"/>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 w:val="0"/>
          <w:bCs w:val="0"/>
          <w:kern w:val="2"/>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 w:val="0"/>
          <w:bCs w:val="0"/>
          <w:kern w:val="2"/>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 w:val="0"/>
          <w:bCs w:val="0"/>
          <w:kern w:val="2"/>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 w:val="0"/>
          <w:bCs w:val="0"/>
          <w:kern w:val="2"/>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 w:val="0"/>
          <w:bCs w:val="0"/>
          <w:kern w:val="2"/>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 w:val="0"/>
          <w:bCs w:val="0"/>
          <w:kern w:val="2"/>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 w:val="0"/>
          <w:bCs w:val="0"/>
          <w:kern w:val="2"/>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 w:val="0"/>
          <w:bCs w:val="0"/>
          <w:kern w:val="2"/>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 w:val="0"/>
          <w:bCs w:val="0"/>
          <w:kern w:val="2"/>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 w:val="0"/>
          <w:bCs w:val="0"/>
          <w:kern w:val="2"/>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 w:val="0"/>
          <w:bCs w:val="0"/>
          <w:kern w:val="2"/>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 w:val="0"/>
          <w:bCs w:val="0"/>
          <w:kern w:val="2"/>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b w:val="0"/>
          <w:bCs w:val="0"/>
          <w:kern w:val="2"/>
          <w:sz w:val="30"/>
          <w:szCs w:val="30"/>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 w:hAnsi="仿宋" w:eastAsia="仿宋" w:cs="Times New Roman"/>
          <w:color w:val="000000"/>
          <w:sz w:val="28"/>
          <w:szCs w:val="28"/>
          <w:lang w:val="en-GB" w:eastAsia="zh-CN"/>
        </w:rPr>
      </w:pPr>
      <w:r>
        <w:rPr>
          <w:rFonts w:hint="eastAsia" w:ascii="仿宋" w:hAnsi="仿宋" w:eastAsia="仿宋" w:cs="Times New Roman"/>
          <w:color w:val="000000"/>
          <w:sz w:val="28"/>
          <w:szCs w:val="28"/>
          <w:lang w:val="en-US" w:eastAsia="zh-CN"/>
        </w:rPr>
        <w:t>甘肃酒钢集团宏兴钢铁股份有限公司动力厂</w:t>
      </w:r>
      <w:r>
        <w:rPr>
          <w:rFonts w:hint="eastAsia" w:ascii="仿宋" w:hAnsi="仿宋" w:eastAsia="仿宋" w:cs="Times New Roman"/>
          <w:color w:val="000000"/>
          <w:sz w:val="28"/>
          <w:szCs w:val="28"/>
          <w:lang w:val="en-GB" w:eastAsia="zh-CN"/>
        </w:rPr>
        <w:t>（以下称甲方）与</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Times New Roman"/>
          <w:color w:val="000000"/>
          <w:sz w:val="28"/>
          <w:szCs w:val="28"/>
          <w:lang w:val="en-GB" w:eastAsia="zh-CN"/>
        </w:rPr>
      </w:pPr>
      <w:r>
        <w:rPr>
          <w:rFonts w:hint="eastAsia" w:ascii="仿宋" w:hAnsi="仿宋" w:eastAsia="仿宋" w:cs="Times New Roman"/>
          <w:color w:val="000000"/>
          <w:sz w:val="28"/>
          <w:szCs w:val="28"/>
          <w:u w:val="single"/>
          <w:lang w:val="en-US" w:eastAsia="zh-CN"/>
        </w:rPr>
        <w:t xml:space="preserve">                   </w:t>
      </w:r>
      <w:r>
        <w:rPr>
          <w:rFonts w:hint="eastAsia" w:ascii="仿宋" w:hAnsi="仿宋" w:eastAsia="仿宋" w:cs="Times New Roman"/>
          <w:color w:val="000000"/>
          <w:sz w:val="28"/>
          <w:szCs w:val="28"/>
          <w:lang w:val="en-GB" w:eastAsia="zh-CN"/>
        </w:rPr>
        <w:t>（以下称乙方）就甲方</w:t>
      </w:r>
      <w:r>
        <w:rPr>
          <w:rFonts w:hint="eastAsia" w:ascii="仿宋" w:hAnsi="仿宋" w:eastAsia="仿宋" w:cs="Times New Roman"/>
          <w:color w:val="000000"/>
          <w:sz w:val="28"/>
          <w:szCs w:val="28"/>
          <w:u w:val="single"/>
          <w:lang w:val="en-GB" w:eastAsia="zh-CN"/>
        </w:rPr>
        <w:t>反渗透膜\ΦBW30-400</w:t>
      </w:r>
      <w:r>
        <w:rPr>
          <w:rFonts w:hint="eastAsia" w:ascii="仿宋" w:hAnsi="仿宋" w:eastAsia="仿宋" w:cs="Times New Roman"/>
          <w:color w:val="000000"/>
          <w:sz w:val="28"/>
          <w:szCs w:val="28"/>
          <w:u w:val="single"/>
          <w:lang w:val="en-US" w:eastAsia="zh-CN"/>
        </w:rPr>
        <w:t>-</w:t>
      </w:r>
      <w:r>
        <w:rPr>
          <w:rFonts w:hint="eastAsia" w:ascii="仿宋" w:hAnsi="仿宋" w:eastAsia="仿宋" w:cs="Times New Roman"/>
          <w:color w:val="000000"/>
          <w:sz w:val="28"/>
          <w:szCs w:val="28"/>
          <w:u w:val="single"/>
          <w:lang w:val="en-GB" w:eastAsia="zh-CN"/>
        </w:rPr>
        <w:t>FR</w:t>
      </w:r>
      <w:r>
        <w:rPr>
          <w:rFonts w:hint="eastAsia" w:ascii="仿宋" w:hAnsi="仿宋" w:eastAsia="仿宋" w:cs="Times New Roman"/>
          <w:color w:val="000000"/>
          <w:sz w:val="28"/>
          <w:szCs w:val="28"/>
          <w:lang w:val="en-GB" w:eastAsia="zh-CN"/>
        </w:rPr>
        <w:t>采购经双方协商，达成如下技术协议：</w:t>
      </w:r>
    </w:p>
    <w:p>
      <w:pPr>
        <w:pStyle w:val="7"/>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一、总则（包括协议的目的、适用范围等基本原则）如：</w:t>
      </w:r>
    </w:p>
    <w:p>
      <w:pPr>
        <w:ind w:firstLine="560" w:firstLineChars="200"/>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1.本技术协议作为甲方设备订货合同的附件，与订货合同同时生效，具有同等法律效力。合同执行期间双方再协商形成的补充协议和追加条款也具有同等法律效力。它提出设备的功能设计、结构、性能、安装和试验等方面的技术要求。</w:t>
      </w:r>
    </w:p>
    <w:p>
      <w:pPr>
        <w:pStyle w:val="7"/>
        <w:ind w:left="0" w:leftChars="0" w:firstLine="560" w:firstLineChars="200"/>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2.本技术协议提出的是最低限度的技术要求，并未对一切技术要求作出详细规定，也未充分引述有关标准及规范的条文。卖方应保证提供符合本规范书和相关的国际、国内工业标准的高质量产品及其相应服务，对国家有关安全、环保等强制性标准，必须满足其要求。</w:t>
      </w:r>
    </w:p>
    <w:p>
      <w:pPr>
        <w:pStyle w:val="7"/>
        <w:ind w:left="0" w:leftChars="0" w:firstLine="560" w:firstLineChars="200"/>
        <w:rPr>
          <w:rFonts w:hint="eastAsia" w:ascii="仿宋" w:hAnsi="仿宋" w:eastAsia="仿宋" w:cs="Times New Roman"/>
          <w:color w:val="000000"/>
          <w:sz w:val="28"/>
          <w:szCs w:val="28"/>
          <w:lang w:val="en-US" w:eastAsia="zh-CN"/>
        </w:rPr>
      </w:pPr>
      <w:r>
        <w:rPr>
          <w:rFonts w:hint="eastAsia" w:ascii="仿宋" w:hAnsi="仿宋" w:eastAsia="仿宋" w:cs="Times New Roman"/>
          <w:color w:val="000000"/>
          <w:sz w:val="28"/>
          <w:szCs w:val="28"/>
          <w:lang w:val="en-US" w:eastAsia="zh-CN"/>
        </w:rPr>
        <w:t>3.本技术协议提出的是最低限度的技术要求，并未对一切技术要求作出详细规定，也未充分引述有关标准及规范的条文。卖方应保证提供符合本规范书和相关的国际、国内工业标准的高质量产品及其相应服务，对国家有关安全、环保等强制性标准，必须满足其要求</w:t>
      </w:r>
    </w:p>
    <w:p>
      <w:pPr>
        <w:pStyle w:val="7"/>
        <w:ind w:left="0" w:leftChars="0" w:firstLine="600" w:firstLineChars="200"/>
        <w:rPr>
          <w:rFonts w:hint="eastAsia" w:ascii="仿宋" w:hAnsi="仿宋" w:eastAsia="仿宋"/>
          <w:color w:val="000000"/>
          <w:sz w:val="28"/>
          <w:szCs w:val="28"/>
          <w:lang w:eastAsia="zh-CN"/>
        </w:rPr>
      </w:pPr>
      <w:r>
        <w:rPr>
          <w:rFonts w:hint="eastAsia" w:ascii="仿宋_GB2312" w:hAnsi="仿宋_GB2312" w:eastAsia="仿宋_GB2312" w:cs="仿宋_GB2312"/>
          <w:b w:val="0"/>
          <w:bCs w:val="0"/>
          <w:kern w:val="2"/>
          <w:sz w:val="30"/>
          <w:szCs w:val="30"/>
          <w:lang w:val="en-US" w:eastAsia="zh-CN"/>
        </w:rPr>
        <w:t>4.</w:t>
      </w:r>
      <w:r>
        <w:rPr>
          <w:rFonts w:hint="eastAsia" w:ascii="仿宋" w:hAnsi="仿宋" w:eastAsia="仿宋"/>
          <w:color w:val="000000"/>
          <w:sz w:val="28"/>
          <w:szCs w:val="28"/>
        </w:rPr>
        <w:t>乙方须对材料的完整性、合理性和设计质量承担全部责任。保证设计满足</w:t>
      </w:r>
      <w:r>
        <w:rPr>
          <w:rFonts w:hint="eastAsia" w:ascii="仿宋" w:hAnsi="仿宋" w:eastAsia="仿宋"/>
          <w:color w:val="000000"/>
          <w:sz w:val="28"/>
          <w:szCs w:val="28"/>
          <w:lang w:eastAsia="zh-CN"/>
        </w:rPr>
        <w:t>现场</w:t>
      </w:r>
      <w:r>
        <w:rPr>
          <w:rFonts w:hint="eastAsia" w:ascii="仿宋" w:hAnsi="仿宋" w:eastAsia="仿宋"/>
          <w:color w:val="000000"/>
          <w:sz w:val="28"/>
          <w:szCs w:val="28"/>
        </w:rPr>
        <w:t>工艺要求</w:t>
      </w:r>
      <w:r>
        <w:rPr>
          <w:rFonts w:hint="eastAsia" w:ascii="仿宋" w:hAnsi="仿宋" w:eastAsia="仿宋"/>
          <w:color w:val="000000"/>
          <w:sz w:val="28"/>
          <w:szCs w:val="28"/>
          <w:lang w:eastAsia="zh-CN"/>
        </w:rPr>
        <w:t>。</w:t>
      </w:r>
    </w:p>
    <w:p>
      <w:pPr>
        <w:pStyle w:val="7"/>
        <w:ind w:left="0" w:leftChars="0" w:firstLine="560" w:firstLineChars="200"/>
        <w:rPr>
          <w:rFonts w:hint="eastAsia" w:ascii="仿宋" w:hAnsi="仿宋" w:eastAsia="仿宋"/>
          <w:color w:val="000000"/>
          <w:sz w:val="28"/>
          <w:szCs w:val="28"/>
        </w:rPr>
      </w:pPr>
      <w:r>
        <w:rPr>
          <w:rFonts w:hint="eastAsia" w:ascii="仿宋" w:hAnsi="仿宋" w:eastAsia="仿宋"/>
          <w:color w:val="000000"/>
          <w:sz w:val="28"/>
          <w:szCs w:val="28"/>
          <w:lang w:val="en-US" w:eastAsia="zh-CN"/>
        </w:rPr>
        <w:t>5.</w:t>
      </w:r>
      <w:r>
        <w:rPr>
          <w:rFonts w:hint="eastAsia" w:ascii="仿宋" w:hAnsi="仿宋" w:eastAsia="仿宋"/>
          <w:color w:val="000000"/>
          <w:sz w:val="28"/>
          <w:szCs w:val="28"/>
        </w:rPr>
        <w:t>乙方在合同货物制造中，发生侵犯专利的行为时其侵权责任与甲方无关。</w:t>
      </w:r>
    </w:p>
    <w:p>
      <w:pPr>
        <w:pStyle w:val="7"/>
        <w:ind w:left="0" w:leftChars="0"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6.在合同签订15天内，按本技术协议的要求，乙方提出合同设备的设计、制造、检验/试验、装配、安装、调试、试运、验收、试验、运行和维护等标准清单给甲方，供甲方确认。</w:t>
      </w:r>
    </w:p>
    <w:p>
      <w:pPr>
        <w:pStyle w:val="7"/>
        <w:ind w:left="0" w:leftChars="0"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7.标前参标单位必须与现场技术人员进行交流。</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_GB2312" w:hAnsi="仿宋_GB2312" w:eastAsia="仿宋_GB2312" w:cs="仿宋_GB2312"/>
          <w:b/>
          <w:bCs/>
          <w:kern w:val="2"/>
          <w:sz w:val="30"/>
          <w:szCs w:val="30"/>
          <w:lang w:val="en-GB" w:eastAsia="zh-CN"/>
        </w:rPr>
      </w:pPr>
      <w:r>
        <w:rPr>
          <w:rFonts w:hint="eastAsia" w:ascii="仿宋_GB2312" w:hAnsi="仿宋_GB2312" w:eastAsia="仿宋_GB2312" w:cs="仿宋_GB2312"/>
          <w:b/>
          <w:bCs/>
          <w:kern w:val="2"/>
          <w:sz w:val="30"/>
          <w:szCs w:val="30"/>
          <w:lang w:val="en-GB" w:eastAsia="zh-CN"/>
        </w:rPr>
        <w:t>二、供货范围及设备参数</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sz w:val="30"/>
          <w:szCs w:val="30"/>
          <w:lang w:val="en-GB" w:eastAsia="zh-CN"/>
        </w:rPr>
      </w:pPr>
      <w:r>
        <w:rPr>
          <w:rFonts w:hint="eastAsia" w:ascii="仿宋_GB2312" w:hAnsi="仿宋_GB2312" w:eastAsia="仿宋_GB2312" w:cs="仿宋_GB2312"/>
          <w:b w:val="0"/>
          <w:bCs w:val="0"/>
          <w:kern w:val="2"/>
          <w:sz w:val="30"/>
          <w:szCs w:val="30"/>
          <w:lang w:val="en-US" w:eastAsia="zh-CN"/>
        </w:rPr>
        <w:t>1.供货范围</w:t>
      </w:r>
    </w:p>
    <w:tbl>
      <w:tblPr>
        <w:tblStyle w:val="8"/>
        <w:tblW w:w="0" w:type="auto"/>
        <w:tblInd w:w="0" w:type="dxa"/>
        <w:tblLayout w:type="fixed"/>
        <w:tblCellMar>
          <w:top w:w="0" w:type="dxa"/>
          <w:left w:w="108" w:type="dxa"/>
          <w:bottom w:w="0" w:type="dxa"/>
          <w:right w:w="108" w:type="dxa"/>
        </w:tblCellMar>
      </w:tblPr>
      <w:tblGrid>
        <w:gridCol w:w="700"/>
        <w:gridCol w:w="1356"/>
        <w:gridCol w:w="2985"/>
        <w:gridCol w:w="1530"/>
        <w:gridCol w:w="1545"/>
      </w:tblGrid>
      <w:tr>
        <w:tblPrEx>
          <w:tblCellMar>
            <w:top w:w="0" w:type="dxa"/>
            <w:left w:w="108" w:type="dxa"/>
            <w:bottom w:w="0" w:type="dxa"/>
            <w:right w:w="108" w:type="dxa"/>
          </w:tblCellMar>
        </w:tblPrEx>
        <w:trPr>
          <w:trHeight w:val="653" w:hRule="atLeast"/>
        </w:trPr>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序号</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物料名称</w:t>
            </w:r>
          </w:p>
        </w:tc>
        <w:tc>
          <w:tcPr>
            <w:tcW w:w="2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480" w:firstLineChars="200"/>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规格型号</w:t>
            </w:r>
          </w:p>
        </w:tc>
        <w:tc>
          <w:tcPr>
            <w:tcW w:w="1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物料编码</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数量</w:t>
            </w:r>
          </w:p>
        </w:tc>
      </w:tr>
      <w:tr>
        <w:tblPrEx>
          <w:tblCellMar>
            <w:top w:w="0" w:type="dxa"/>
            <w:left w:w="108" w:type="dxa"/>
            <w:bottom w:w="0" w:type="dxa"/>
            <w:right w:w="108" w:type="dxa"/>
          </w:tblCellMar>
        </w:tblPrEx>
        <w:trPr>
          <w:trHeight w:val="653" w:hRule="atLeast"/>
        </w:trPr>
        <w:tc>
          <w:tcPr>
            <w:tcW w:w="7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lang w:val="en-US" w:eastAsia="zh-CN"/>
              </w:rPr>
              <w:t>1</w:t>
            </w:r>
          </w:p>
        </w:tc>
        <w:tc>
          <w:tcPr>
            <w:tcW w:w="135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i w:val="0"/>
                <w:color w:val="000000"/>
                <w:kern w:val="0"/>
                <w:sz w:val="21"/>
                <w:szCs w:val="21"/>
                <w:u w:val="none"/>
                <w:lang w:val="en-US" w:eastAsia="zh-CN" w:bidi="ar-SA"/>
              </w:rPr>
            </w:pPr>
            <w:r>
              <w:rPr>
                <w:rFonts w:hint="eastAsia" w:ascii="仿宋_GB2312" w:hAnsi="仿宋_GB2312" w:eastAsia="仿宋_GB2312" w:cs="仿宋_GB2312"/>
                <w:b w:val="0"/>
                <w:bCs w:val="0"/>
                <w:kern w:val="2"/>
                <w:sz w:val="28"/>
                <w:szCs w:val="28"/>
                <w:lang w:val="en-US" w:eastAsia="zh-CN"/>
              </w:rPr>
              <w:t>反渗透膜</w:t>
            </w:r>
          </w:p>
        </w:tc>
        <w:tc>
          <w:tcPr>
            <w:tcW w:w="29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i w:val="0"/>
                <w:color w:val="000000"/>
                <w:kern w:val="0"/>
                <w:sz w:val="21"/>
                <w:szCs w:val="21"/>
                <w:u w:val="none"/>
                <w:lang w:val="en-US" w:eastAsia="zh-CN" w:bidi="ar-SA"/>
              </w:rPr>
            </w:pPr>
            <w:bookmarkStart w:id="0" w:name="_GoBack"/>
            <w:r>
              <w:rPr>
                <w:rFonts w:hint="eastAsia" w:ascii="仿宋_GB2312" w:hAnsi="仿宋_GB2312" w:eastAsia="仿宋_GB2312" w:cs="仿宋_GB2312"/>
                <w:sz w:val="21"/>
                <w:szCs w:val="21"/>
                <w:lang w:val="en-US" w:eastAsia="zh-CN"/>
              </w:rPr>
              <w:t>BW30-400-FR</w:t>
            </w:r>
            <w:bookmarkEnd w:id="0"/>
          </w:p>
        </w:tc>
        <w:tc>
          <w:tcPr>
            <w:tcW w:w="15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US" w:eastAsia="zh-CN"/>
              </w:rPr>
              <w:t>70078194</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z w:val="21"/>
                <w:szCs w:val="21"/>
                <w:lang w:val="en-US" w:eastAsia="zh-CN"/>
              </w:rPr>
            </w:pPr>
          </w:p>
        </w:tc>
      </w:tr>
    </w:tbl>
    <w:p>
      <w:pPr>
        <w:pStyle w:val="7"/>
        <w:ind w:left="0" w:leftChars="0"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2.设备参数</w:t>
      </w:r>
    </w:p>
    <w:p>
      <w:pPr>
        <w:tabs>
          <w:tab w:val="left" w:pos="3780"/>
        </w:tabs>
        <w:spacing w:line="360" w:lineRule="auto"/>
        <w:ind w:firstLine="280" w:firstLineChars="100"/>
        <w:jc w:val="left"/>
        <w:rPr>
          <w:rFonts w:hint="default"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有效膜面积：400ft</w:t>
      </w:r>
      <w:r>
        <w:rPr>
          <w:rFonts w:hint="eastAsia" w:ascii="仿宋_GB2312" w:hAnsi="仿宋_GB2312" w:eastAsia="仿宋_GB2312" w:cs="仿宋_GB2312"/>
          <w:b w:val="0"/>
          <w:bCs w:val="0"/>
          <w:kern w:val="2"/>
          <w:sz w:val="28"/>
          <w:szCs w:val="28"/>
          <w:vertAlign w:val="superscript"/>
          <w:lang w:val="en-US" w:eastAsia="zh-CN"/>
        </w:rPr>
        <w:t>2</w:t>
      </w:r>
      <w:r>
        <w:rPr>
          <w:rFonts w:hint="eastAsia" w:ascii="仿宋_GB2312" w:hAnsi="仿宋_GB2312" w:eastAsia="仿宋_GB2312" w:cs="仿宋_GB2312"/>
          <w:b w:val="0"/>
          <w:bCs w:val="0"/>
          <w:kern w:val="2"/>
          <w:sz w:val="28"/>
          <w:szCs w:val="28"/>
          <w:lang w:val="en-US" w:eastAsia="zh-CN"/>
        </w:rPr>
        <w:t>/37m</w:t>
      </w:r>
      <w:r>
        <w:rPr>
          <w:rFonts w:hint="eastAsia" w:ascii="仿宋_GB2312" w:hAnsi="仿宋_GB2312" w:eastAsia="仿宋_GB2312" w:cs="仿宋_GB2312"/>
          <w:b w:val="0"/>
          <w:bCs w:val="0"/>
          <w:kern w:val="2"/>
          <w:sz w:val="28"/>
          <w:szCs w:val="28"/>
          <w:vertAlign w:val="superscript"/>
          <w:lang w:val="en-US" w:eastAsia="zh-CN"/>
        </w:rPr>
        <w:t>2</w:t>
      </w:r>
    </w:p>
    <w:p>
      <w:pPr>
        <w:tabs>
          <w:tab w:val="left" w:pos="3780"/>
        </w:tabs>
        <w:spacing w:line="360" w:lineRule="auto"/>
        <w:ind w:firstLine="280" w:firstLineChars="100"/>
        <w:jc w:val="left"/>
        <w:rPr>
          <w:rFonts w:hint="default"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稳定脱盐率≥99.5%，最低脱盐率≥99%</w:t>
      </w:r>
    </w:p>
    <w:p>
      <w:pPr>
        <w:tabs>
          <w:tab w:val="left" w:pos="3780"/>
        </w:tabs>
        <w:spacing w:line="360" w:lineRule="auto"/>
        <w:ind w:firstLine="280" w:firstLineChars="100"/>
        <w:jc w:val="left"/>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产水量：10500GPD/40m</w:t>
      </w:r>
      <w:r>
        <w:rPr>
          <w:rFonts w:hint="eastAsia" w:ascii="仿宋_GB2312" w:hAnsi="仿宋_GB2312" w:eastAsia="仿宋_GB2312" w:cs="仿宋_GB2312"/>
          <w:b w:val="0"/>
          <w:bCs w:val="0"/>
          <w:kern w:val="2"/>
          <w:sz w:val="28"/>
          <w:szCs w:val="28"/>
          <w:vertAlign w:val="superscript"/>
          <w:lang w:val="en-US" w:eastAsia="zh-CN"/>
        </w:rPr>
        <w:t>3</w:t>
      </w:r>
      <w:r>
        <w:rPr>
          <w:rFonts w:hint="eastAsia" w:ascii="仿宋_GB2312" w:hAnsi="仿宋_GB2312" w:eastAsia="仿宋_GB2312" w:cs="仿宋_GB2312"/>
          <w:b w:val="0"/>
          <w:bCs w:val="0"/>
          <w:kern w:val="2"/>
          <w:sz w:val="28"/>
          <w:szCs w:val="28"/>
          <w:lang w:val="en-US" w:eastAsia="zh-CN"/>
        </w:rPr>
        <w:t>/d</w:t>
      </w:r>
    </w:p>
    <w:p>
      <w:pPr>
        <w:tabs>
          <w:tab w:val="left" w:pos="3780"/>
        </w:tabs>
        <w:spacing w:line="360" w:lineRule="auto"/>
        <w:ind w:firstLine="280" w:firstLineChars="100"/>
        <w:jc w:val="left"/>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进水流道宽度：34mil</w:t>
      </w:r>
    </w:p>
    <w:p>
      <w:pPr>
        <w:pStyle w:val="7"/>
        <w:ind w:left="0" w:leftChars="0" w:firstLine="280" w:firstLineChars="100"/>
        <w:rPr>
          <w:rFonts w:hint="eastAsia" w:ascii="仿宋_GB2312" w:hAnsi="仿宋_GB2312" w:eastAsia="仿宋_GB2312" w:cs="仿宋_GB2312"/>
          <w:b w:val="0"/>
          <w:bCs w:val="0"/>
          <w:kern w:val="2"/>
          <w:sz w:val="28"/>
          <w:szCs w:val="28"/>
          <w:lang w:val="en-US" w:eastAsia="zh-CN"/>
        </w:rPr>
      </w:pPr>
      <w:r>
        <w:rPr>
          <w:rFonts w:hint="default" w:ascii="仿宋_GB2312" w:hAnsi="仿宋_GB2312" w:eastAsia="仿宋_GB2312" w:cs="仿宋_GB2312"/>
          <w:b w:val="0"/>
          <w:bCs w:val="0"/>
          <w:kern w:val="2"/>
          <w:sz w:val="28"/>
          <w:szCs w:val="28"/>
          <w:lang w:val="en-US" w:eastAsia="zh-CN"/>
        </w:rPr>
        <w:t>最高操作压力</w:t>
      </w:r>
      <w:r>
        <w:rPr>
          <w:rFonts w:hint="eastAsia" w:ascii="仿宋_GB2312" w:hAnsi="仿宋_GB2312" w:eastAsia="仿宋_GB2312" w:cs="仿宋_GB2312"/>
          <w:b w:val="0"/>
          <w:bCs w:val="0"/>
          <w:kern w:val="2"/>
          <w:sz w:val="28"/>
          <w:szCs w:val="28"/>
          <w:lang w:val="en-US" w:eastAsia="zh-CN"/>
        </w:rPr>
        <w:t>：600psi/41bar</w:t>
      </w:r>
    </w:p>
    <w:p>
      <w:pPr>
        <w:pStyle w:val="7"/>
        <w:ind w:left="0" w:leftChars="0" w:firstLine="280" w:firstLineChars="100"/>
        <w:rPr>
          <w:rFonts w:hint="eastAsia" w:ascii="仿宋_GB2312" w:hAnsi="仿宋_GB2312" w:eastAsia="仿宋_GB2312" w:cs="仿宋_GB2312"/>
          <w:b w:val="0"/>
          <w:bCs w:val="0"/>
          <w:kern w:val="2"/>
          <w:sz w:val="28"/>
          <w:szCs w:val="28"/>
          <w:lang w:val="en-US" w:eastAsia="zh-CN"/>
        </w:rPr>
      </w:pPr>
      <w:r>
        <w:rPr>
          <w:rFonts w:hint="default" w:ascii="仿宋_GB2312" w:hAnsi="仿宋_GB2312" w:eastAsia="仿宋_GB2312" w:cs="仿宋_GB2312"/>
          <w:b w:val="0"/>
          <w:bCs w:val="0"/>
          <w:kern w:val="2"/>
          <w:sz w:val="28"/>
          <w:szCs w:val="28"/>
          <w:lang w:val="en-US" w:eastAsia="zh-CN"/>
        </w:rPr>
        <w:t>最高压降</w:t>
      </w:r>
      <w:r>
        <w:rPr>
          <w:rFonts w:hint="eastAsia" w:ascii="仿宋_GB2312" w:hAnsi="仿宋_GB2312" w:eastAsia="仿宋_GB2312" w:cs="仿宋_GB2312"/>
          <w:b w:val="0"/>
          <w:bCs w:val="0"/>
          <w:kern w:val="2"/>
          <w:sz w:val="28"/>
          <w:szCs w:val="28"/>
          <w:lang w:val="en-US" w:eastAsia="zh-CN"/>
        </w:rPr>
        <w:t>：15psig（1.0bar）</w:t>
      </w:r>
    </w:p>
    <w:p>
      <w:pPr>
        <w:pStyle w:val="7"/>
        <w:ind w:left="0" w:leftChars="0" w:firstLine="280" w:firstLineChars="100"/>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pH范围，短期清洗：1～13</w:t>
      </w:r>
    </w:p>
    <w:p>
      <w:pPr>
        <w:pStyle w:val="7"/>
        <w:ind w:left="0" w:leftChars="0" w:firstLine="280" w:firstLineChars="100"/>
        <w:rPr>
          <w:rFonts w:hint="default" w:ascii="仿宋_GB2312" w:hAnsi="仿宋_GB2312" w:eastAsia="仿宋_GB2312" w:cs="仿宋_GB2312"/>
          <w:b w:val="0"/>
          <w:bCs w:val="0"/>
          <w:kern w:val="2"/>
          <w:sz w:val="28"/>
          <w:szCs w:val="28"/>
          <w:lang w:val="en-US" w:eastAsia="zh-CN"/>
        </w:rPr>
      </w:pPr>
      <w:r>
        <w:rPr>
          <w:rFonts w:hint="default" w:ascii="仿宋_GB2312" w:hAnsi="仿宋_GB2312" w:eastAsia="仿宋_GB2312" w:cs="仿宋_GB2312"/>
          <w:b w:val="0"/>
          <w:bCs w:val="0"/>
          <w:kern w:val="2"/>
          <w:sz w:val="28"/>
          <w:szCs w:val="28"/>
          <w:lang w:val="en-US" w:eastAsia="zh-CN"/>
        </w:rPr>
        <w:t>pH范围，连续运行</w:t>
      </w:r>
      <w:r>
        <w:rPr>
          <w:rFonts w:hint="eastAsia" w:ascii="仿宋_GB2312" w:hAnsi="仿宋_GB2312" w:eastAsia="仿宋_GB2312" w:cs="仿宋_GB2312"/>
          <w:b w:val="0"/>
          <w:bCs w:val="0"/>
          <w:kern w:val="2"/>
          <w:sz w:val="28"/>
          <w:szCs w:val="28"/>
          <w:lang w:val="en-US" w:eastAsia="zh-CN"/>
        </w:rPr>
        <w:t>：2～11</w:t>
      </w:r>
    </w:p>
    <w:p>
      <w:pPr>
        <w:pStyle w:val="7"/>
        <w:spacing w:line="360" w:lineRule="auto"/>
        <w:ind w:left="0" w:leftChars="0" w:firstLine="280" w:firstLineChars="100"/>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膜材质：聚酰胺复合膜</w:t>
      </w:r>
    </w:p>
    <w:p>
      <w:pPr>
        <w:pStyle w:val="7"/>
        <w:ind w:left="0" w:leftChars="0" w:firstLine="562" w:firstLineChars="200"/>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bCs/>
          <w:kern w:val="2"/>
          <w:sz w:val="28"/>
          <w:szCs w:val="28"/>
          <w:lang w:val="en-US" w:eastAsia="zh-CN"/>
        </w:rPr>
        <w:t>三、制造技术要求</w:t>
      </w:r>
      <w:r>
        <w:rPr>
          <w:rFonts w:hint="eastAsia" w:ascii="仿宋_GB2312" w:hAnsi="仿宋_GB2312" w:eastAsia="仿宋_GB2312" w:cs="仿宋_GB2312"/>
          <w:b w:val="0"/>
          <w:bCs w:val="0"/>
          <w:kern w:val="2"/>
          <w:sz w:val="28"/>
          <w:szCs w:val="28"/>
          <w:lang w:val="en-US" w:eastAsia="zh-CN"/>
        </w:rPr>
        <w:t>（说明现场使用工况，结合现场实际情况，提供制造技术要求，以及采购设备执行的国标等规范）例如：</w:t>
      </w:r>
    </w:p>
    <w:p>
      <w:pPr>
        <w:pStyle w:val="7"/>
        <w:ind w:left="0" w:leftChars="0" w:firstLine="560" w:firstLineChars="200"/>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1.设备安装位置：给排水二作业区脱盐水站</w:t>
      </w:r>
    </w:p>
    <w:p>
      <w:pPr>
        <w:pStyle w:val="7"/>
        <w:ind w:left="0" w:leftChars="0" w:firstLine="560" w:firstLineChars="200"/>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2.工作介质或使用工况：地表水</w:t>
      </w:r>
    </w:p>
    <w:tbl>
      <w:tblPr>
        <w:tblStyle w:val="8"/>
        <w:tblW w:w="0" w:type="auto"/>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340"/>
        <w:gridCol w:w="1868"/>
        <w:gridCol w:w="1292"/>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pPr>
              <w:jc w:val="center"/>
              <w:rPr>
                <w:rFonts w:hint="eastAsia" w:ascii="宋体" w:hAnsi="宋体"/>
                <w:color w:val="auto"/>
                <w:highlight w:val="none"/>
              </w:rPr>
            </w:pPr>
            <w:r>
              <w:rPr>
                <w:rFonts w:hint="eastAsia" w:ascii="宋体" w:hAnsi="宋体"/>
                <w:color w:val="auto"/>
                <w:highlight w:val="none"/>
              </w:rPr>
              <w:t>序号</w:t>
            </w:r>
          </w:p>
        </w:tc>
        <w:tc>
          <w:tcPr>
            <w:tcW w:w="1340" w:type="dxa"/>
            <w:noWrap w:val="0"/>
            <w:vAlign w:val="top"/>
          </w:tcPr>
          <w:p>
            <w:pPr>
              <w:jc w:val="center"/>
              <w:rPr>
                <w:rFonts w:hint="eastAsia" w:ascii="宋体" w:hAnsi="宋体"/>
                <w:color w:val="auto"/>
                <w:highlight w:val="none"/>
              </w:rPr>
            </w:pPr>
            <w:r>
              <w:rPr>
                <w:rFonts w:hint="eastAsia" w:ascii="宋体" w:hAnsi="宋体"/>
                <w:color w:val="auto"/>
                <w:highlight w:val="none"/>
              </w:rPr>
              <w:t>项目</w:t>
            </w:r>
          </w:p>
        </w:tc>
        <w:tc>
          <w:tcPr>
            <w:tcW w:w="1868" w:type="dxa"/>
            <w:noWrap w:val="0"/>
            <w:vAlign w:val="top"/>
          </w:tcPr>
          <w:p>
            <w:pPr>
              <w:jc w:val="center"/>
              <w:rPr>
                <w:rFonts w:hint="eastAsia" w:ascii="宋体" w:hAnsi="宋体"/>
                <w:color w:val="auto"/>
                <w:highlight w:val="none"/>
              </w:rPr>
            </w:pPr>
            <w:r>
              <w:rPr>
                <w:rFonts w:hint="eastAsia" w:ascii="宋体" w:hAnsi="宋体"/>
                <w:color w:val="auto"/>
                <w:highlight w:val="none"/>
              </w:rPr>
              <w:t>最高值</w:t>
            </w:r>
          </w:p>
        </w:tc>
        <w:tc>
          <w:tcPr>
            <w:tcW w:w="1292" w:type="dxa"/>
            <w:noWrap w:val="0"/>
            <w:vAlign w:val="top"/>
          </w:tcPr>
          <w:p>
            <w:pPr>
              <w:jc w:val="center"/>
              <w:rPr>
                <w:rFonts w:hint="eastAsia" w:ascii="宋体" w:hAnsi="宋体"/>
                <w:color w:val="auto"/>
                <w:highlight w:val="none"/>
              </w:rPr>
            </w:pPr>
            <w:r>
              <w:rPr>
                <w:rFonts w:hint="eastAsia" w:ascii="宋体" w:hAnsi="宋体"/>
                <w:color w:val="auto"/>
                <w:highlight w:val="none"/>
              </w:rPr>
              <w:t>最低值</w:t>
            </w:r>
          </w:p>
        </w:tc>
        <w:tc>
          <w:tcPr>
            <w:tcW w:w="1260" w:type="dxa"/>
            <w:noWrap w:val="0"/>
            <w:vAlign w:val="top"/>
          </w:tcPr>
          <w:p>
            <w:pPr>
              <w:jc w:val="center"/>
              <w:rPr>
                <w:rFonts w:hint="eastAsia" w:ascii="宋体" w:hAnsi="宋体"/>
                <w:color w:val="auto"/>
                <w:highlight w:val="none"/>
              </w:rPr>
            </w:pPr>
            <w:r>
              <w:rPr>
                <w:rFonts w:hint="eastAsia" w:ascii="宋体" w:hAnsi="宋体"/>
                <w:color w:val="auto"/>
                <w:highlight w:val="none"/>
              </w:rPr>
              <w:t>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pPr>
              <w:jc w:val="center"/>
              <w:rPr>
                <w:rFonts w:hint="eastAsia" w:ascii="宋体" w:hAnsi="宋体"/>
                <w:color w:val="auto"/>
                <w:highlight w:val="none"/>
              </w:rPr>
            </w:pPr>
            <w:r>
              <w:rPr>
                <w:rFonts w:hint="eastAsia" w:ascii="宋体" w:hAnsi="宋体"/>
                <w:color w:val="auto"/>
                <w:highlight w:val="none"/>
              </w:rPr>
              <w:t>1</w:t>
            </w:r>
          </w:p>
        </w:tc>
        <w:tc>
          <w:tcPr>
            <w:tcW w:w="1340" w:type="dxa"/>
            <w:noWrap w:val="0"/>
            <w:vAlign w:val="top"/>
          </w:tcPr>
          <w:p>
            <w:pPr>
              <w:jc w:val="center"/>
              <w:rPr>
                <w:rFonts w:hint="eastAsia" w:ascii="宋体" w:hAnsi="宋体"/>
                <w:color w:val="auto"/>
                <w:highlight w:val="none"/>
              </w:rPr>
            </w:pPr>
            <w:r>
              <w:rPr>
                <w:rFonts w:hint="eastAsia" w:ascii="宋体" w:hAnsi="宋体"/>
                <w:color w:val="auto"/>
                <w:highlight w:val="none"/>
              </w:rPr>
              <w:t>水温</w:t>
            </w:r>
            <w:r>
              <w:rPr>
                <w:rFonts w:ascii="宋体" w:hAnsi="宋体"/>
                <w:color w:val="auto"/>
                <w:highlight w:val="none"/>
              </w:rPr>
              <w:t>℃</w:t>
            </w:r>
          </w:p>
        </w:tc>
        <w:tc>
          <w:tcPr>
            <w:tcW w:w="1868" w:type="dxa"/>
            <w:noWrap w:val="0"/>
            <w:vAlign w:val="top"/>
          </w:tcPr>
          <w:p>
            <w:pPr>
              <w:jc w:val="center"/>
              <w:rPr>
                <w:rFonts w:hint="eastAsia" w:ascii="宋体" w:hAnsi="宋体"/>
                <w:color w:val="auto"/>
                <w:highlight w:val="none"/>
              </w:rPr>
            </w:pPr>
            <w:r>
              <w:rPr>
                <w:rFonts w:hint="eastAsia" w:ascii="宋体" w:hAnsi="宋体"/>
                <w:color w:val="auto"/>
                <w:highlight w:val="none"/>
              </w:rPr>
              <w:t>20</w:t>
            </w:r>
          </w:p>
        </w:tc>
        <w:tc>
          <w:tcPr>
            <w:tcW w:w="1292" w:type="dxa"/>
            <w:noWrap w:val="0"/>
            <w:vAlign w:val="top"/>
          </w:tcPr>
          <w:p>
            <w:pPr>
              <w:jc w:val="center"/>
              <w:rPr>
                <w:rFonts w:hint="eastAsia" w:ascii="宋体" w:hAnsi="宋体" w:eastAsia="宋体"/>
                <w:color w:val="auto"/>
                <w:highlight w:val="none"/>
                <w:lang w:eastAsia="zh-CN"/>
              </w:rPr>
            </w:pPr>
            <w:r>
              <w:rPr>
                <w:rFonts w:hint="eastAsia" w:ascii="宋体" w:hAnsi="宋体"/>
                <w:color w:val="auto"/>
                <w:highlight w:val="none"/>
                <w:lang w:val="en-US" w:eastAsia="zh-CN"/>
              </w:rPr>
              <w:t>5</w:t>
            </w:r>
          </w:p>
        </w:tc>
        <w:tc>
          <w:tcPr>
            <w:tcW w:w="1260" w:type="dxa"/>
            <w:noWrap w:val="0"/>
            <w:vAlign w:val="top"/>
          </w:tcPr>
          <w:p>
            <w:pPr>
              <w:jc w:val="center"/>
              <w:rPr>
                <w:rFonts w:hint="eastAsia" w:ascii="宋体" w:hAnsi="宋体" w:eastAsia="宋体"/>
                <w:color w:val="auto"/>
                <w:highlight w:val="none"/>
                <w:lang w:val="en-US" w:eastAsia="zh-CN"/>
              </w:rPr>
            </w:pPr>
            <w:r>
              <w:rPr>
                <w:rFonts w:hint="eastAsia" w:ascii="宋体" w:hAnsi="宋体"/>
                <w:color w:val="auto"/>
                <w:highlight w:val="none"/>
              </w:rPr>
              <w:t>1</w:t>
            </w:r>
            <w:r>
              <w:rPr>
                <w:rFonts w:hint="eastAsia" w:ascii="宋体" w:hAnsi="宋体"/>
                <w:color w:val="auto"/>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pPr>
              <w:jc w:val="center"/>
              <w:rPr>
                <w:rFonts w:hint="eastAsia" w:ascii="宋体" w:hAnsi="宋体"/>
                <w:color w:val="auto"/>
                <w:highlight w:val="none"/>
              </w:rPr>
            </w:pPr>
            <w:r>
              <w:rPr>
                <w:rFonts w:hint="eastAsia" w:ascii="宋体" w:hAnsi="宋体"/>
                <w:color w:val="auto"/>
                <w:highlight w:val="none"/>
              </w:rPr>
              <w:t>2</w:t>
            </w:r>
          </w:p>
        </w:tc>
        <w:tc>
          <w:tcPr>
            <w:tcW w:w="1340" w:type="dxa"/>
            <w:noWrap w:val="0"/>
            <w:vAlign w:val="top"/>
          </w:tcPr>
          <w:p>
            <w:pPr>
              <w:jc w:val="center"/>
              <w:rPr>
                <w:rFonts w:hint="eastAsia" w:ascii="宋体" w:hAnsi="宋体"/>
                <w:color w:val="auto"/>
                <w:highlight w:val="none"/>
              </w:rPr>
            </w:pPr>
            <w:r>
              <w:rPr>
                <w:rFonts w:hint="eastAsia" w:ascii="宋体" w:hAnsi="宋体"/>
                <w:color w:val="auto"/>
                <w:highlight w:val="none"/>
              </w:rPr>
              <w:t>PH</w:t>
            </w:r>
          </w:p>
        </w:tc>
        <w:tc>
          <w:tcPr>
            <w:tcW w:w="1868" w:type="dxa"/>
            <w:noWrap w:val="0"/>
            <w:vAlign w:val="top"/>
          </w:tcPr>
          <w:p>
            <w:pPr>
              <w:jc w:val="center"/>
              <w:rPr>
                <w:rFonts w:hint="eastAsia" w:ascii="宋体" w:hAnsi="宋体"/>
                <w:color w:val="auto"/>
                <w:highlight w:val="none"/>
              </w:rPr>
            </w:pPr>
            <w:r>
              <w:rPr>
                <w:rFonts w:hint="eastAsia" w:ascii="宋体" w:hAnsi="宋体"/>
                <w:color w:val="auto"/>
                <w:highlight w:val="none"/>
              </w:rPr>
              <w:t>8.6</w:t>
            </w:r>
          </w:p>
        </w:tc>
        <w:tc>
          <w:tcPr>
            <w:tcW w:w="1292" w:type="dxa"/>
            <w:noWrap w:val="0"/>
            <w:vAlign w:val="top"/>
          </w:tcPr>
          <w:p>
            <w:pPr>
              <w:jc w:val="center"/>
              <w:rPr>
                <w:rFonts w:hint="eastAsia" w:ascii="宋体" w:hAnsi="宋体"/>
                <w:color w:val="auto"/>
                <w:highlight w:val="none"/>
              </w:rPr>
            </w:pPr>
            <w:r>
              <w:rPr>
                <w:rFonts w:hint="eastAsia" w:ascii="宋体" w:hAnsi="宋体"/>
                <w:color w:val="auto"/>
                <w:highlight w:val="none"/>
                <w:lang w:val="en-US" w:eastAsia="zh-CN"/>
              </w:rPr>
              <w:t>7.7</w:t>
            </w:r>
            <w:r>
              <w:rPr>
                <w:rFonts w:hint="eastAsia" w:ascii="宋体" w:hAnsi="宋体"/>
                <w:color w:val="auto"/>
                <w:highlight w:val="none"/>
              </w:rPr>
              <w:t>8</w:t>
            </w:r>
          </w:p>
        </w:tc>
        <w:tc>
          <w:tcPr>
            <w:tcW w:w="1260" w:type="dxa"/>
            <w:noWrap w:val="0"/>
            <w:vAlign w:val="top"/>
          </w:tcPr>
          <w:p>
            <w:pPr>
              <w:jc w:val="center"/>
              <w:rPr>
                <w:rFonts w:hint="eastAsia" w:ascii="宋体" w:hAnsi="宋体"/>
                <w:color w:val="auto"/>
                <w:highlight w:val="none"/>
              </w:rPr>
            </w:pPr>
            <w:r>
              <w:rPr>
                <w:rFonts w:hint="eastAsia" w:ascii="宋体" w:hAnsi="宋体"/>
                <w:color w:val="auto"/>
                <w:highlight w:val="none"/>
              </w:rPr>
              <w:t>8.23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pPr>
              <w:jc w:val="center"/>
              <w:rPr>
                <w:rFonts w:hint="eastAsia" w:ascii="宋体" w:hAnsi="宋体"/>
                <w:color w:val="auto"/>
                <w:highlight w:val="none"/>
              </w:rPr>
            </w:pPr>
            <w:r>
              <w:rPr>
                <w:rFonts w:hint="eastAsia" w:ascii="宋体" w:hAnsi="宋体"/>
                <w:color w:val="auto"/>
                <w:highlight w:val="none"/>
              </w:rPr>
              <w:t>3</w:t>
            </w:r>
          </w:p>
        </w:tc>
        <w:tc>
          <w:tcPr>
            <w:tcW w:w="1340" w:type="dxa"/>
            <w:noWrap w:val="0"/>
            <w:vAlign w:val="top"/>
          </w:tcPr>
          <w:p>
            <w:pPr>
              <w:jc w:val="center"/>
              <w:rPr>
                <w:rFonts w:hint="eastAsia" w:ascii="宋体" w:hAnsi="宋体"/>
                <w:color w:val="auto"/>
                <w:highlight w:val="none"/>
              </w:rPr>
            </w:pPr>
            <w:r>
              <w:rPr>
                <w:rFonts w:hint="eastAsia" w:ascii="宋体" w:hAnsi="宋体"/>
                <w:color w:val="auto"/>
                <w:highlight w:val="none"/>
              </w:rPr>
              <w:t>SS</w:t>
            </w:r>
          </w:p>
        </w:tc>
        <w:tc>
          <w:tcPr>
            <w:tcW w:w="1868" w:type="dxa"/>
            <w:noWrap w:val="0"/>
            <w:vAlign w:val="top"/>
          </w:tcPr>
          <w:p>
            <w:pPr>
              <w:jc w:val="center"/>
              <w:rPr>
                <w:rFonts w:hint="eastAsia" w:ascii="宋体" w:hAnsi="宋体"/>
                <w:color w:val="auto"/>
                <w:highlight w:val="none"/>
              </w:rPr>
            </w:pPr>
            <w:r>
              <w:rPr>
                <w:rFonts w:hint="eastAsia" w:ascii="宋体" w:hAnsi="宋体"/>
                <w:color w:val="auto"/>
                <w:highlight w:val="none"/>
              </w:rPr>
              <w:t>12.8</w:t>
            </w:r>
          </w:p>
        </w:tc>
        <w:tc>
          <w:tcPr>
            <w:tcW w:w="1292" w:type="dxa"/>
            <w:noWrap w:val="0"/>
            <w:vAlign w:val="top"/>
          </w:tcPr>
          <w:p>
            <w:pPr>
              <w:jc w:val="center"/>
              <w:rPr>
                <w:rFonts w:hint="eastAsia" w:ascii="宋体" w:hAnsi="宋体"/>
                <w:color w:val="auto"/>
                <w:highlight w:val="none"/>
              </w:rPr>
            </w:pPr>
            <w:r>
              <w:rPr>
                <w:rFonts w:hint="eastAsia" w:ascii="宋体" w:hAnsi="宋体"/>
                <w:color w:val="auto"/>
                <w:highlight w:val="none"/>
              </w:rPr>
              <w:t>3.4</w:t>
            </w:r>
          </w:p>
        </w:tc>
        <w:tc>
          <w:tcPr>
            <w:tcW w:w="1260" w:type="dxa"/>
            <w:noWrap w:val="0"/>
            <w:vAlign w:val="top"/>
          </w:tcPr>
          <w:p>
            <w:pPr>
              <w:jc w:val="center"/>
              <w:rPr>
                <w:rFonts w:hint="eastAsia" w:ascii="宋体" w:hAnsi="宋体"/>
                <w:color w:val="auto"/>
                <w:highlight w:val="none"/>
              </w:rPr>
            </w:pPr>
            <w:r>
              <w:rPr>
                <w:rFonts w:hint="eastAsia" w:ascii="宋体" w:hAnsi="宋体"/>
                <w:color w:val="auto"/>
                <w:highlight w:val="none"/>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pPr>
              <w:jc w:val="center"/>
              <w:rPr>
                <w:rFonts w:hint="eastAsia" w:ascii="宋体" w:hAnsi="宋体"/>
                <w:color w:val="auto"/>
                <w:highlight w:val="none"/>
              </w:rPr>
            </w:pPr>
            <w:r>
              <w:rPr>
                <w:rFonts w:hint="eastAsia" w:ascii="宋体" w:hAnsi="宋体"/>
                <w:color w:val="auto"/>
                <w:highlight w:val="none"/>
              </w:rPr>
              <w:t>4</w:t>
            </w:r>
          </w:p>
        </w:tc>
        <w:tc>
          <w:tcPr>
            <w:tcW w:w="1340" w:type="dxa"/>
            <w:noWrap w:val="0"/>
            <w:vAlign w:val="top"/>
          </w:tcPr>
          <w:p>
            <w:pPr>
              <w:jc w:val="center"/>
              <w:rPr>
                <w:rFonts w:hint="eastAsia" w:ascii="宋体" w:hAnsi="宋体"/>
                <w:color w:val="auto"/>
                <w:highlight w:val="none"/>
              </w:rPr>
            </w:pPr>
            <w:r>
              <w:rPr>
                <w:rFonts w:hint="eastAsia" w:ascii="宋体" w:hAnsi="宋体"/>
                <w:color w:val="auto"/>
                <w:highlight w:val="none"/>
              </w:rPr>
              <w:t>全硬度</w:t>
            </w:r>
          </w:p>
        </w:tc>
        <w:tc>
          <w:tcPr>
            <w:tcW w:w="1868" w:type="dxa"/>
            <w:noWrap w:val="0"/>
            <w:vAlign w:val="top"/>
          </w:tcPr>
          <w:p>
            <w:pPr>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315</w:t>
            </w:r>
          </w:p>
        </w:tc>
        <w:tc>
          <w:tcPr>
            <w:tcW w:w="1292" w:type="dxa"/>
            <w:noWrap w:val="0"/>
            <w:vAlign w:val="top"/>
          </w:tcPr>
          <w:p>
            <w:pPr>
              <w:jc w:val="center"/>
              <w:rPr>
                <w:rFonts w:hint="eastAsia" w:ascii="宋体" w:hAnsi="宋体"/>
                <w:color w:val="auto"/>
                <w:highlight w:val="none"/>
              </w:rPr>
            </w:pPr>
            <w:r>
              <w:rPr>
                <w:rFonts w:hint="eastAsia" w:ascii="宋体" w:hAnsi="宋体"/>
                <w:color w:val="auto"/>
                <w:highlight w:val="none"/>
              </w:rPr>
              <w:t>2</w:t>
            </w:r>
            <w:r>
              <w:rPr>
                <w:rFonts w:hint="eastAsia" w:ascii="宋体" w:hAnsi="宋体"/>
                <w:color w:val="auto"/>
                <w:highlight w:val="none"/>
                <w:lang w:val="en-US" w:eastAsia="zh-CN"/>
              </w:rPr>
              <w:t>4</w:t>
            </w:r>
            <w:r>
              <w:rPr>
                <w:rFonts w:hint="eastAsia" w:ascii="宋体" w:hAnsi="宋体"/>
                <w:color w:val="auto"/>
                <w:highlight w:val="none"/>
              </w:rPr>
              <w:t>0</w:t>
            </w:r>
          </w:p>
        </w:tc>
        <w:tc>
          <w:tcPr>
            <w:tcW w:w="1260" w:type="dxa"/>
            <w:noWrap w:val="0"/>
            <w:vAlign w:val="top"/>
          </w:tcPr>
          <w:p>
            <w:pPr>
              <w:jc w:val="center"/>
              <w:rPr>
                <w:rFonts w:hint="default" w:ascii="宋体" w:hAnsi="宋体" w:eastAsia="宋体"/>
                <w:color w:val="auto"/>
                <w:highlight w:val="none"/>
                <w:lang w:val="en-US" w:eastAsia="zh-CN"/>
              </w:rPr>
            </w:pPr>
            <w:r>
              <w:rPr>
                <w:rFonts w:hint="eastAsia" w:ascii="宋体" w:hAnsi="宋体"/>
                <w:color w:val="auto"/>
                <w:highlight w:val="none"/>
              </w:rPr>
              <w:t>2</w:t>
            </w:r>
            <w:r>
              <w:rPr>
                <w:rFonts w:hint="eastAsia" w:ascii="宋体" w:hAnsi="宋体"/>
                <w:color w:val="auto"/>
                <w:highlight w:val="none"/>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pPr>
              <w:jc w:val="center"/>
              <w:rPr>
                <w:rFonts w:hint="eastAsia" w:ascii="宋体" w:hAnsi="宋体"/>
                <w:color w:val="auto"/>
                <w:highlight w:val="none"/>
              </w:rPr>
            </w:pPr>
            <w:r>
              <w:rPr>
                <w:rFonts w:hint="eastAsia" w:ascii="宋体" w:hAnsi="宋体"/>
                <w:color w:val="auto"/>
                <w:highlight w:val="none"/>
              </w:rPr>
              <w:t>5</w:t>
            </w:r>
          </w:p>
        </w:tc>
        <w:tc>
          <w:tcPr>
            <w:tcW w:w="1340" w:type="dxa"/>
            <w:noWrap w:val="0"/>
            <w:vAlign w:val="top"/>
          </w:tcPr>
          <w:p>
            <w:pPr>
              <w:jc w:val="center"/>
              <w:rPr>
                <w:rFonts w:hint="eastAsia" w:ascii="宋体" w:hAnsi="宋体"/>
                <w:color w:val="auto"/>
                <w:highlight w:val="none"/>
              </w:rPr>
            </w:pPr>
            <w:r>
              <w:rPr>
                <w:rFonts w:hint="eastAsia" w:ascii="宋体" w:hAnsi="宋体"/>
                <w:color w:val="auto"/>
                <w:highlight w:val="none"/>
              </w:rPr>
              <w:t>总碱度</w:t>
            </w:r>
          </w:p>
        </w:tc>
        <w:tc>
          <w:tcPr>
            <w:tcW w:w="1868" w:type="dxa"/>
            <w:noWrap w:val="0"/>
            <w:vAlign w:val="top"/>
          </w:tcPr>
          <w:p>
            <w:pPr>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201.6</w:t>
            </w:r>
          </w:p>
        </w:tc>
        <w:tc>
          <w:tcPr>
            <w:tcW w:w="1292" w:type="dxa"/>
            <w:noWrap w:val="0"/>
            <w:vAlign w:val="top"/>
          </w:tcPr>
          <w:p>
            <w:pPr>
              <w:jc w:val="center"/>
              <w:rPr>
                <w:rFonts w:hint="default" w:ascii="宋体" w:hAnsi="宋体" w:eastAsia="宋体"/>
                <w:color w:val="auto"/>
                <w:highlight w:val="none"/>
                <w:lang w:val="en-US" w:eastAsia="zh-CN"/>
              </w:rPr>
            </w:pPr>
            <w:r>
              <w:rPr>
                <w:rFonts w:hint="eastAsia" w:ascii="宋体" w:hAnsi="宋体"/>
                <w:color w:val="auto"/>
                <w:highlight w:val="none"/>
              </w:rPr>
              <w:t>115</w:t>
            </w:r>
            <w:r>
              <w:rPr>
                <w:rFonts w:hint="eastAsia" w:ascii="宋体" w:hAnsi="宋体"/>
                <w:color w:val="auto"/>
                <w:highlight w:val="none"/>
                <w:lang w:val="en-US" w:eastAsia="zh-CN"/>
              </w:rPr>
              <w:t>.2</w:t>
            </w:r>
          </w:p>
        </w:tc>
        <w:tc>
          <w:tcPr>
            <w:tcW w:w="1260" w:type="dxa"/>
            <w:noWrap w:val="0"/>
            <w:vAlign w:val="top"/>
          </w:tcPr>
          <w:p>
            <w:pPr>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161.02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pPr>
              <w:jc w:val="center"/>
              <w:rPr>
                <w:rFonts w:hint="eastAsia" w:ascii="宋体" w:hAnsi="宋体"/>
                <w:color w:val="auto"/>
                <w:highlight w:val="none"/>
              </w:rPr>
            </w:pPr>
            <w:r>
              <w:rPr>
                <w:rFonts w:hint="eastAsia" w:ascii="宋体" w:hAnsi="宋体"/>
                <w:color w:val="auto"/>
                <w:highlight w:val="none"/>
              </w:rPr>
              <w:t>6</w:t>
            </w:r>
          </w:p>
        </w:tc>
        <w:tc>
          <w:tcPr>
            <w:tcW w:w="1340" w:type="dxa"/>
            <w:noWrap w:val="0"/>
            <w:vAlign w:val="top"/>
          </w:tcPr>
          <w:p>
            <w:pPr>
              <w:jc w:val="center"/>
              <w:rPr>
                <w:rFonts w:hint="eastAsia" w:ascii="宋体" w:hAnsi="宋体"/>
                <w:color w:val="auto"/>
                <w:highlight w:val="none"/>
              </w:rPr>
            </w:pPr>
            <w:r>
              <w:rPr>
                <w:rFonts w:hint="eastAsia" w:ascii="宋体" w:hAnsi="宋体"/>
                <w:color w:val="auto"/>
                <w:highlight w:val="none"/>
              </w:rPr>
              <w:t>Ca</w:t>
            </w:r>
            <w:r>
              <w:rPr>
                <w:rFonts w:hint="eastAsia" w:ascii="宋体" w:hAnsi="宋体"/>
                <w:color w:val="auto"/>
                <w:highlight w:val="none"/>
                <w:vertAlign w:val="superscript"/>
              </w:rPr>
              <w:t>2+</w:t>
            </w:r>
          </w:p>
        </w:tc>
        <w:tc>
          <w:tcPr>
            <w:tcW w:w="1868" w:type="dxa"/>
            <w:noWrap w:val="0"/>
            <w:vAlign w:val="top"/>
          </w:tcPr>
          <w:p>
            <w:pPr>
              <w:jc w:val="center"/>
              <w:rPr>
                <w:rFonts w:hint="eastAsia" w:ascii="宋体" w:hAnsi="宋体"/>
                <w:color w:val="auto"/>
                <w:highlight w:val="none"/>
              </w:rPr>
            </w:pPr>
            <w:r>
              <w:rPr>
                <w:rFonts w:hint="eastAsia" w:ascii="宋体" w:hAnsi="宋体"/>
                <w:color w:val="auto"/>
                <w:highlight w:val="none"/>
                <w:lang w:val="en-US" w:eastAsia="zh-CN"/>
              </w:rPr>
              <w:t>62</w:t>
            </w:r>
            <w:r>
              <w:rPr>
                <w:rFonts w:hint="eastAsia" w:ascii="宋体" w:hAnsi="宋体"/>
                <w:color w:val="auto"/>
                <w:highlight w:val="none"/>
              </w:rPr>
              <w:t>.1</w:t>
            </w:r>
          </w:p>
        </w:tc>
        <w:tc>
          <w:tcPr>
            <w:tcW w:w="1292" w:type="dxa"/>
            <w:noWrap w:val="0"/>
            <w:vAlign w:val="top"/>
          </w:tcPr>
          <w:p>
            <w:pPr>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38.08</w:t>
            </w:r>
          </w:p>
        </w:tc>
        <w:tc>
          <w:tcPr>
            <w:tcW w:w="1260" w:type="dxa"/>
            <w:noWrap w:val="0"/>
            <w:vAlign w:val="top"/>
          </w:tcPr>
          <w:p>
            <w:pPr>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46.45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pPr>
              <w:jc w:val="center"/>
              <w:rPr>
                <w:rFonts w:hint="eastAsia" w:ascii="宋体" w:hAnsi="宋体"/>
                <w:color w:val="auto"/>
                <w:highlight w:val="none"/>
              </w:rPr>
            </w:pPr>
            <w:r>
              <w:rPr>
                <w:rFonts w:hint="eastAsia" w:ascii="宋体" w:hAnsi="宋体"/>
                <w:color w:val="auto"/>
                <w:highlight w:val="none"/>
              </w:rPr>
              <w:t>7</w:t>
            </w:r>
          </w:p>
        </w:tc>
        <w:tc>
          <w:tcPr>
            <w:tcW w:w="1340" w:type="dxa"/>
            <w:noWrap w:val="0"/>
            <w:vAlign w:val="top"/>
          </w:tcPr>
          <w:p>
            <w:pPr>
              <w:jc w:val="center"/>
              <w:rPr>
                <w:rFonts w:hint="eastAsia" w:ascii="宋体" w:hAnsi="宋体"/>
                <w:color w:val="auto"/>
                <w:highlight w:val="none"/>
              </w:rPr>
            </w:pPr>
            <w:r>
              <w:rPr>
                <w:rFonts w:hint="eastAsia" w:ascii="宋体" w:hAnsi="宋体"/>
                <w:color w:val="auto"/>
                <w:highlight w:val="none"/>
              </w:rPr>
              <w:t>Mg</w:t>
            </w:r>
            <w:r>
              <w:rPr>
                <w:rFonts w:hint="eastAsia" w:ascii="宋体" w:hAnsi="宋体"/>
                <w:color w:val="auto"/>
                <w:highlight w:val="none"/>
                <w:vertAlign w:val="superscript"/>
              </w:rPr>
              <w:t>2+</w:t>
            </w:r>
          </w:p>
        </w:tc>
        <w:tc>
          <w:tcPr>
            <w:tcW w:w="1868" w:type="dxa"/>
            <w:noWrap w:val="0"/>
            <w:vAlign w:val="top"/>
          </w:tcPr>
          <w:p>
            <w:pPr>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51.07</w:t>
            </w:r>
          </w:p>
        </w:tc>
        <w:tc>
          <w:tcPr>
            <w:tcW w:w="1292" w:type="dxa"/>
            <w:noWrap w:val="0"/>
            <w:vAlign w:val="top"/>
          </w:tcPr>
          <w:p>
            <w:pPr>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27.97</w:t>
            </w:r>
          </w:p>
        </w:tc>
        <w:tc>
          <w:tcPr>
            <w:tcW w:w="1260" w:type="dxa"/>
            <w:noWrap w:val="0"/>
            <w:vAlign w:val="top"/>
          </w:tcPr>
          <w:p>
            <w:pPr>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36.26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pPr>
              <w:jc w:val="center"/>
              <w:rPr>
                <w:rFonts w:hint="eastAsia" w:ascii="宋体" w:hAnsi="宋体"/>
                <w:color w:val="auto"/>
                <w:highlight w:val="none"/>
              </w:rPr>
            </w:pPr>
            <w:r>
              <w:rPr>
                <w:rFonts w:hint="eastAsia" w:ascii="宋体" w:hAnsi="宋体"/>
                <w:color w:val="auto"/>
                <w:highlight w:val="none"/>
              </w:rPr>
              <w:t>8</w:t>
            </w:r>
          </w:p>
        </w:tc>
        <w:tc>
          <w:tcPr>
            <w:tcW w:w="1340" w:type="dxa"/>
            <w:noWrap w:val="0"/>
            <w:vAlign w:val="top"/>
          </w:tcPr>
          <w:p>
            <w:pPr>
              <w:jc w:val="center"/>
              <w:rPr>
                <w:rFonts w:hint="eastAsia" w:ascii="宋体" w:hAnsi="宋体"/>
                <w:color w:val="auto"/>
                <w:highlight w:val="none"/>
              </w:rPr>
            </w:pPr>
            <w:r>
              <w:rPr>
                <w:rFonts w:hint="eastAsia" w:ascii="宋体" w:hAnsi="宋体"/>
                <w:color w:val="auto"/>
                <w:highlight w:val="none"/>
              </w:rPr>
              <w:t>SO</w:t>
            </w:r>
            <w:r>
              <w:rPr>
                <w:rFonts w:hint="eastAsia" w:ascii="宋体" w:hAnsi="宋体"/>
                <w:color w:val="auto"/>
                <w:highlight w:val="none"/>
                <w:vertAlign w:val="subscript"/>
              </w:rPr>
              <w:t>4</w:t>
            </w:r>
            <w:r>
              <w:rPr>
                <w:rFonts w:hint="eastAsia" w:ascii="宋体" w:hAnsi="宋体"/>
                <w:color w:val="auto"/>
                <w:highlight w:val="none"/>
                <w:vertAlign w:val="superscript"/>
              </w:rPr>
              <w:t>2-</w:t>
            </w:r>
          </w:p>
        </w:tc>
        <w:tc>
          <w:tcPr>
            <w:tcW w:w="1868" w:type="dxa"/>
            <w:noWrap w:val="0"/>
            <w:vAlign w:val="top"/>
          </w:tcPr>
          <w:p>
            <w:pPr>
              <w:jc w:val="center"/>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48</w:t>
            </w:r>
            <w:r>
              <w:rPr>
                <w:rFonts w:hint="eastAsia" w:ascii="宋体" w:hAnsi="宋体"/>
                <w:color w:val="auto"/>
                <w:highlight w:val="none"/>
              </w:rPr>
              <w:t>.86</w:t>
            </w:r>
          </w:p>
        </w:tc>
        <w:tc>
          <w:tcPr>
            <w:tcW w:w="1292" w:type="dxa"/>
            <w:noWrap w:val="0"/>
            <w:vAlign w:val="top"/>
          </w:tcPr>
          <w:p>
            <w:pPr>
              <w:jc w:val="center"/>
              <w:rPr>
                <w:rFonts w:hint="eastAsia" w:ascii="宋体" w:hAnsi="宋体"/>
                <w:color w:val="auto"/>
                <w:highlight w:val="none"/>
              </w:rPr>
            </w:pPr>
            <w:r>
              <w:rPr>
                <w:rFonts w:hint="eastAsia" w:ascii="宋体" w:hAnsi="宋体"/>
                <w:color w:val="auto"/>
                <w:highlight w:val="none"/>
                <w:lang w:val="en-US" w:eastAsia="zh-CN"/>
              </w:rPr>
              <w:t>38</w:t>
            </w:r>
            <w:r>
              <w:rPr>
                <w:rFonts w:hint="eastAsia" w:ascii="宋体" w:hAnsi="宋体"/>
                <w:color w:val="auto"/>
                <w:highlight w:val="none"/>
              </w:rPr>
              <w:t>.83</w:t>
            </w:r>
          </w:p>
        </w:tc>
        <w:tc>
          <w:tcPr>
            <w:tcW w:w="1260" w:type="dxa"/>
            <w:noWrap w:val="0"/>
            <w:vAlign w:val="top"/>
          </w:tcPr>
          <w:p>
            <w:pPr>
              <w:jc w:val="center"/>
              <w:rPr>
                <w:rFonts w:hint="eastAsia" w:ascii="宋体" w:hAnsi="宋体"/>
                <w:color w:val="auto"/>
                <w:highlight w:val="none"/>
              </w:rPr>
            </w:pPr>
            <w:r>
              <w:rPr>
                <w:rFonts w:hint="eastAsia" w:ascii="宋体" w:hAnsi="宋体"/>
                <w:color w:val="auto"/>
                <w:highlight w:val="none"/>
              </w:rPr>
              <w:t>76.05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pPr>
              <w:jc w:val="center"/>
              <w:rPr>
                <w:rFonts w:hint="eastAsia" w:ascii="宋体" w:hAnsi="宋体"/>
                <w:color w:val="auto"/>
                <w:highlight w:val="none"/>
              </w:rPr>
            </w:pPr>
            <w:r>
              <w:rPr>
                <w:rFonts w:hint="eastAsia" w:ascii="宋体" w:hAnsi="宋体"/>
                <w:color w:val="auto"/>
                <w:highlight w:val="none"/>
              </w:rPr>
              <w:t>9</w:t>
            </w:r>
          </w:p>
        </w:tc>
        <w:tc>
          <w:tcPr>
            <w:tcW w:w="1340" w:type="dxa"/>
            <w:noWrap w:val="0"/>
            <w:vAlign w:val="top"/>
          </w:tcPr>
          <w:p>
            <w:pPr>
              <w:jc w:val="center"/>
              <w:rPr>
                <w:rFonts w:hint="eastAsia" w:ascii="宋体" w:hAnsi="宋体"/>
                <w:color w:val="auto"/>
                <w:highlight w:val="none"/>
              </w:rPr>
            </w:pPr>
            <w:r>
              <w:rPr>
                <w:rFonts w:hint="eastAsia" w:ascii="宋体" w:hAnsi="宋体"/>
                <w:color w:val="auto"/>
                <w:highlight w:val="none"/>
              </w:rPr>
              <w:t>C</w:t>
            </w:r>
            <w:r>
              <w:rPr>
                <w:rFonts w:hint="eastAsia" w:ascii="宋体" w:hAnsi="宋体"/>
                <w:color w:val="auto"/>
                <w:highlight w:val="none"/>
                <w:lang w:val="en-US" w:eastAsia="zh-CN"/>
              </w:rPr>
              <w:t>l</w:t>
            </w:r>
            <w:r>
              <w:rPr>
                <w:rFonts w:hint="eastAsia" w:ascii="宋体" w:hAnsi="宋体"/>
                <w:color w:val="auto"/>
                <w:highlight w:val="none"/>
                <w:vertAlign w:val="superscript"/>
              </w:rPr>
              <w:t>-</w:t>
            </w:r>
          </w:p>
        </w:tc>
        <w:tc>
          <w:tcPr>
            <w:tcW w:w="1868" w:type="dxa"/>
            <w:noWrap w:val="0"/>
            <w:vAlign w:val="top"/>
          </w:tcPr>
          <w:p>
            <w:pPr>
              <w:jc w:val="center"/>
              <w:rPr>
                <w:rFonts w:hint="eastAsia" w:ascii="宋体" w:hAnsi="宋体"/>
                <w:color w:val="auto"/>
                <w:highlight w:val="none"/>
              </w:rPr>
            </w:pPr>
            <w:r>
              <w:rPr>
                <w:rFonts w:hint="eastAsia" w:ascii="宋体" w:hAnsi="宋体"/>
                <w:color w:val="auto"/>
                <w:highlight w:val="none"/>
              </w:rPr>
              <w:t>35.46</w:t>
            </w:r>
          </w:p>
        </w:tc>
        <w:tc>
          <w:tcPr>
            <w:tcW w:w="1292" w:type="dxa"/>
            <w:noWrap w:val="0"/>
            <w:vAlign w:val="top"/>
          </w:tcPr>
          <w:p>
            <w:pPr>
              <w:jc w:val="center"/>
              <w:rPr>
                <w:rFonts w:hint="eastAsia" w:ascii="宋体" w:hAnsi="宋体"/>
                <w:color w:val="auto"/>
                <w:highlight w:val="none"/>
              </w:rPr>
            </w:pPr>
            <w:r>
              <w:rPr>
                <w:rFonts w:hint="eastAsia" w:ascii="宋体" w:hAnsi="宋体"/>
                <w:color w:val="auto"/>
                <w:highlight w:val="none"/>
              </w:rPr>
              <w:t>14.18</w:t>
            </w:r>
          </w:p>
        </w:tc>
        <w:tc>
          <w:tcPr>
            <w:tcW w:w="1260" w:type="dxa"/>
            <w:noWrap w:val="0"/>
            <w:vAlign w:val="top"/>
          </w:tcPr>
          <w:p>
            <w:pPr>
              <w:jc w:val="center"/>
              <w:rPr>
                <w:rFonts w:hint="eastAsia" w:ascii="宋体" w:hAnsi="宋体"/>
                <w:color w:val="auto"/>
                <w:highlight w:val="none"/>
              </w:rPr>
            </w:pPr>
            <w:r>
              <w:rPr>
                <w:rFonts w:hint="eastAsia" w:ascii="宋体" w:hAnsi="宋体"/>
                <w:color w:val="auto"/>
                <w:highlight w:val="none"/>
              </w:rPr>
              <w:t>21.72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top"/>
          </w:tcPr>
          <w:p>
            <w:pPr>
              <w:jc w:val="center"/>
              <w:rPr>
                <w:rFonts w:hint="eastAsia" w:ascii="宋体" w:hAnsi="宋体"/>
                <w:color w:val="auto"/>
                <w:highlight w:val="none"/>
              </w:rPr>
            </w:pPr>
            <w:r>
              <w:rPr>
                <w:rFonts w:hint="eastAsia" w:ascii="宋体" w:hAnsi="宋体"/>
                <w:color w:val="auto"/>
                <w:highlight w:val="none"/>
              </w:rPr>
              <w:t>10</w:t>
            </w:r>
          </w:p>
        </w:tc>
        <w:tc>
          <w:tcPr>
            <w:tcW w:w="1340" w:type="dxa"/>
            <w:noWrap w:val="0"/>
            <w:vAlign w:val="top"/>
          </w:tcPr>
          <w:p>
            <w:pPr>
              <w:jc w:val="center"/>
              <w:rPr>
                <w:rFonts w:hint="eastAsia" w:ascii="宋体" w:hAnsi="宋体"/>
                <w:color w:val="auto"/>
                <w:highlight w:val="none"/>
              </w:rPr>
            </w:pPr>
            <w:r>
              <w:rPr>
                <w:rFonts w:hint="eastAsia" w:ascii="宋体" w:hAnsi="宋体"/>
                <w:color w:val="auto"/>
                <w:highlight w:val="none"/>
              </w:rPr>
              <w:t>全铁</w:t>
            </w:r>
          </w:p>
        </w:tc>
        <w:tc>
          <w:tcPr>
            <w:tcW w:w="1868" w:type="dxa"/>
            <w:noWrap w:val="0"/>
            <w:vAlign w:val="top"/>
          </w:tcPr>
          <w:p>
            <w:pPr>
              <w:jc w:val="center"/>
              <w:rPr>
                <w:rFonts w:hint="default" w:ascii="宋体" w:hAnsi="宋体" w:eastAsia="宋体"/>
                <w:color w:val="auto"/>
                <w:highlight w:val="none"/>
                <w:lang w:val="en-US" w:eastAsia="zh-CN"/>
              </w:rPr>
            </w:pPr>
            <w:r>
              <w:rPr>
                <w:rFonts w:hint="eastAsia" w:ascii="宋体" w:hAnsi="宋体"/>
                <w:color w:val="auto"/>
                <w:highlight w:val="none"/>
              </w:rPr>
              <w:t>0.</w:t>
            </w:r>
            <w:r>
              <w:rPr>
                <w:rFonts w:hint="eastAsia" w:ascii="宋体" w:hAnsi="宋体"/>
                <w:color w:val="auto"/>
                <w:highlight w:val="none"/>
                <w:lang w:val="en-US" w:eastAsia="zh-CN"/>
              </w:rPr>
              <w:t>58</w:t>
            </w:r>
          </w:p>
        </w:tc>
        <w:tc>
          <w:tcPr>
            <w:tcW w:w="1292" w:type="dxa"/>
            <w:noWrap w:val="0"/>
            <w:vAlign w:val="top"/>
          </w:tcPr>
          <w:p>
            <w:pPr>
              <w:jc w:val="center"/>
              <w:rPr>
                <w:rFonts w:hint="default" w:ascii="宋体" w:hAnsi="宋体" w:eastAsia="宋体"/>
                <w:color w:val="auto"/>
                <w:highlight w:val="none"/>
                <w:lang w:val="en-US" w:eastAsia="zh-CN"/>
              </w:rPr>
            </w:pPr>
            <w:r>
              <w:rPr>
                <w:rFonts w:hint="eastAsia" w:ascii="宋体" w:hAnsi="宋体"/>
                <w:color w:val="auto"/>
                <w:highlight w:val="none"/>
              </w:rPr>
              <w:t>0</w:t>
            </w:r>
            <w:r>
              <w:rPr>
                <w:rFonts w:hint="eastAsia" w:ascii="宋体" w:hAnsi="宋体"/>
                <w:color w:val="auto"/>
                <w:highlight w:val="none"/>
                <w:lang w:val="en-US" w:eastAsia="zh-CN"/>
              </w:rPr>
              <w:t>.02</w:t>
            </w:r>
          </w:p>
        </w:tc>
        <w:tc>
          <w:tcPr>
            <w:tcW w:w="1260" w:type="dxa"/>
            <w:noWrap w:val="0"/>
            <w:vAlign w:val="top"/>
          </w:tcPr>
          <w:p>
            <w:pPr>
              <w:jc w:val="center"/>
              <w:rPr>
                <w:rFonts w:hint="default" w:ascii="宋体" w:hAnsi="宋体" w:eastAsia="宋体"/>
                <w:color w:val="auto"/>
                <w:highlight w:val="none"/>
                <w:lang w:val="en-US" w:eastAsia="zh-CN"/>
              </w:rPr>
            </w:pPr>
            <w:r>
              <w:rPr>
                <w:rFonts w:hint="eastAsia" w:ascii="宋体" w:hAnsi="宋体"/>
                <w:color w:val="auto"/>
                <w:highlight w:val="none"/>
              </w:rPr>
              <w:t>0.</w:t>
            </w:r>
            <w:r>
              <w:rPr>
                <w:rFonts w:hint="eastAsia" w:ascii="宋体" w:hAnsi="宋体"/>
                <w:color w:val="auto"/>
                <w:highlight w:val="no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jc w:val="center"/>
              <w:rPr>
                <w:rFonts w:hint="eastAsia" w:ascii="宋体" w:hAnsi="宋体" w:eastAsia="宋体"/>
                <w:color w:val="auto"/>
                <w:highlight w:val="none"/>
                <w:lang w:eastAsia="zh-CN"/>
              </w:rPr>
            </w:pPr>
            <w:r>
              <w:rPr>
                <w:rFonts w:hint="eastAsia" w:ascii="宋体" w:hAnsi="宋体"/>
                <w:color w:val="auto"/>
                <w:highlight w:val="none"/>
              </w:rPr>
              <w:t>1</w:t>
            </w:r>
            <w:r>
              <w:rPr>
                <w:rFonts w:hint="eastAsia" w:ascii="宋体" w:hAnsi="宋体"/>
                <w:color w:val="auto"/>
                <w:highlight w:val="none"/>
                <w:lang w:val="en-US" w:eastAsia="zh-CN"/>
              </w:rPr>
              <w:t>1</w:t>
            </w:r>
          </w:p>
        </w:tc>
        <w:tc>
          <w:tcPr>
            <w:tcW w:w="1340" w:type="dxa"/>
            <w:noWrap w:val="0"/>
            <w:vAlign w:val="center"/>
          </w:tcPr>
          <w:p>
            <w:pPr>
              <w:jc w:val="center"/>
              <w:rPr>
                <w:rFonts w:hint="eastAsia" w:ascii="宋体" w:hAnsi="宋体"/>
                <w:color w:val="auto"/>
                <w:highlight w:val="none"/>
              </w:rPr>
            </w:pPr>
            <w:r>
              <w:rPr>
                <w:rFonts w:hint="eastAsia" w:ascii="宋体" w:hAnsi="宋体"/>
                <w:color w:val="auto"/>
                <w:highlight w:val="none"/>
              </w:rPr>
              <w:t>电导率（</w:t>
            </w:r>
            <w:r>
              <w:rPr>
                <w:rFonts w:ascii="宋体" w:hAnsi="宋体"/>
                <w:color w:val="auto"/>
                <w:highlight w:val="none"/>
              </w:rPr>
              <w:t>µ</w:t>
            </w:r>
            <w:r>
              <w:rPr>
                <w:rFonts w:hint="eastAsia" w:ascii="宋体" w:hAnsi="宋体"/>
                <w:color w:val="auto"/>
                <w:highlight w:val="none"/>
              </w:rPr>
              <w:t>s/cm）</w:t>
            </w:r>
          </w:p>
        </w:tc>
        <w:tc>
          <w:tcPr>
            <w:tcW w:w="1868" w:type="dxa"/>
            <w:noWrap w:val="0"/>
            <w:vAlign w:val="center"/>
          </w:tcPr>
          <w:p>
            <w:pPr>
              <w:jc w:val="center"/>
              <w:rPr>
                <w:rFonts w:hint="eastAsia" w:ascii="宋体" w:hAnsi="宋体"/>
                <w:color w:val="auto"/>
                <w:highlight w:val="none"/>
              </w:rPr>
            </w:pPr>
            <w:r>
              <w:rPr>
                <w:rFonts w:hint="eastAsia" w:ascii="宋体" w:hAnsi="宋体"/>
                <w:color w:val="auto"/>
                <w:highlight w:val="none"/>
                <w:lang w:val="en-US" w:eastAsia="zh-CN"/>
              </w:rPr>
              <w:t>60</w:t>
            </w:r>
            <w:r>
              <w:rPr>
                <w:rFonts w:hint="eastAsia" w:ascii="宋体" w:hAnsi="宋体"/>
                <w:color w:val="auto"/>
                <w:highlight w:val="none"/>
              </w:rPr>
              <w:t>0</w:t>
            </w:r>
          </w:p>
        </w:tc>
        <w:tc>
          <w:tcPr>
            <w:tcW w:w="1292" w:type="dxa"/>
            <w:noWrap w:val="0"/>
            <w:vAlign w:val="center"/>
          </w:tcPr>
          <w:p>
            <w:pPr>
              <w:jc w:val="center"/>
              <w:rPr>
                <w:rFonts w:hint="eastAsia" w:ascii="宋体" w:hAnsi="宋体"/>
                <w:color w:val="auto"/>
                <w:highlight w:val="none"/>
              </w:rPr>
            </w:pPr>
            <w:r>
              <w:rPr>
                <w:rFonts w:hint="eastAsia" w:ascii="宋体" w:hAnsi="宋体"/>
                <w:color w:val="auto"/>
                <w:highlight w:val="none"/>
              </w:rPr>
              <w:t>410</w:t>
            </w:r>
          </w:p>
        </w:tc>
        <w:tc>
          <w:tcPr>
            <w:tcW w:w="1260" w:type="dxa"/>
            <w:noWrap w:val="0"/>
            <w:vAlign w:val="center"/>
          </w:tcPr>
          <w:p>
            <w:pPr>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12</w:t>
            </w:r>
          </w:p>
        </w:tc>
        <w:tc>
          <w:tcPr>
            <w:tcW w:w="1340" w:type="dxa"/>
            <w:noWrap w:val="0"/>
            <w:vAlign w:val="center"/>
          </w:tcPr>
          <w:p>
            <w:pPr>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F</w:t>
            </w:r>
            <w:r>
              <w:rPr>
                <w:rFonts w:hint="eastAsia" w:ascii="宋体" w:hAnsi="宋体"/>
                <w:color w:val="auto"/>
                <w:highlight w:val="none"/>
                <w:vertAlign w:val="superscript"/>
                <w:lang w:val="en-US" w:eastAsia="zh-CN"/>
              </w:rPr>
              <w:t>-</w:t>
            </w:r>
          </w:p>
        </w:tc>
        <w:tc>
          <w:tcPr>
            <w:tcW w:w="1868" w:type="dxa"/>
            <w:noWrap w:val="0"/>
            <w:vAlign w:val="center"/>
          </w:tcPr>
          <w:p>
            <w:pPr>
              <w:jc w:val="center"/>
              <w:rPr>
                <w:rFonts w:hint="default" w:ascii="宋体" w:hAnsi="宋体"/>
                <w:color w:val="auto"/>
                <w:highlight w:val="none"/>
                <w:lang w:val="en-US" w:eastAsia="zh-CN"/>
              </w:rPr>
            </w:pPr>
            <w:r>
              <w:rPr>
                <w:rFonts w:hint="eastAsia" w:ascii="宋体" w:hAnsi="宋体"/>
                <w:color w:val="auto"/>
                <w:highlight w:val="none"/>
                <w:lang w:val="en-US" w:eastAsia="zh-CN"/>
              </w:rPr>
              <w:t>2</w:t>
            </w:r>
          </w:p>
        </w:tc>
        <w:tc>
          <w:tcPr>
            <w:tcW w:w="1292" w:type="dxa"/>
            <w:noWrap w:val="0"/>
            <w:vAlign w:val="center"/>
          </w:tcPr>
          <w:p>
            <w:pPr>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0.8</w:t>
            </w:r>
          </w:p>
        </w:tc>
        <w:tc>
          <w:tcPr>
            <w:tcW w:w="1260" w:type="dxa"/>
            <w:noWrap w:val="0"/>
            <w:vAlign w:val="center"/>
          </w:tcPr>
          <w:p>
            <w:pPr>
              <w:jc w:val="center"/>
              <w:rPr>
                <w:rFonts w:hint="default" w:ascii="宋体" w:hAnsi="宋体"/>
                <w:color w:val="auto"/>
                <w:highlight w:val="none"/>
                <w:lang w:val="en-US" w:eastAsia="zh-CN"/>
              </w:rPr>
            </w:pPr>
            <w:r>
              <w:rPr>
                <w:rFonts w:hint="eastAsia" w:ascii="宋体" w:hAnsi="宋体"/>
                <w:color w:val="auto"/>
                <w:highlight w:val="none"/>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noWrap w:val="0"/>
            <w:vAlign w:val="center"/>
          </w:tcPr>
          <w:p>
            <w:pPr>
              <w:jc w:val="center"/>
              <w:rPr>
                <w:rFonts w:hint="default" w:ascii="宋体" w:hAnsi="宋体"/>
                <w:color w:val="auto"/>
                <w:highlight w:val="none"/>
                <w:lang w:val="en-US" w:eastAsia="zh-CN"/>
              </w:rPr>
            </w:pPr>
            <w:r>
              <w:rPr>
                <w:rFonts w:hint="eastAsia" w:ascii="宋体" w:hAnsi="宋体"/>
                <w:color w:val="auto"/>
                <w:highlight w:val="none"/>
                <w:lang w:val="en-US" w:eastAsia="zh-CN"/>
              </w:rPr>
              <w:t>13</w:t>
            </w:r>
          </w:p>
        </w:tc>
        <w:tc>
          <w:tcPr>
            <w:tcW w:w="1340" w:type="dxa"/>
            <w:noWrap w:val="0"/>
            <w:vAlign w:val="center"/>
          </w:tcPr>
          <w:p>
            <w:pPr>
              <w:jc w:val="center"/>
              <w:rPr>
                <w:rFonts w:hint="default" w:ascii="宋体" w:hAnsi="宋体"/>
                <w:color w:val="auto"/>
                <w:highlight w:val="none"/>
                <w:lang w:val="en-US" w:eastAsia="zh-CN"/>
              </w:rPr>
            </w:pPr>
            <w:r>
              <w:rPr>
                <w:rFonts w:hint="eastAsia" w:ascii="宋体" w:hAnsi="宋体"/>
                <w:color w:val="auto"/>
                <w:highlight w:val="none"/>
                <w:lang w:val="en-US" w:eastAsia="zh-CN"/>
              </w:rPr>
              <w:t>COD</w:t>
            </w:r>
          </w:p>
        </w:tc>
        <w:tc>
          <w:tcPr>
            <w:tcW w:w="1868" w:type="dxa"/>
            <w:noWrap w:val="0"/>
            <w:vAlign w:val="center"/>
          </w:tcPr>
          <w:p>
            <w:pPr>
              <w:jc w:val="center"/>
              <w:rPr>
                <w:rFonts w:hint="default"/>
                <w:color w:val="auto"/>
                <w:highlight w:val="none"/>
                <w:lang w:val="en-US" w:eastAsia="zh-CN"/>
              </w:rPr>
            </w:pPr>
            <w:r>
              <w:rPr>
                <w:rFonts w:hint="eastAsia"/>
                <w:color w:val="auto"/>
                <w:highlight w:val="none"/>
                <w:lang w:val="en-US" w:eastAsia="zh-CN"/>
              </w:rPr>
              <w:t>32</w:t>
            </w:r>
          </w:p>
        </w:tc>
        <w:tc>
          <w:tcPr>
            <w:tcW w:w="1292" w:type="dxa"/>
            <w:noWrap w:val="0"/>
            <w:vAlign w:val="center"/>
          </w:tcPr>
          <w:p>
            <w:pPr>
              <w:jc w:val="center"/>
              <w:rPr>
                <w:rFonts w:hint="default" w:ascii="宋体" w:hAnsi="宋体"/>
                <w:color w:val="auto"/>
                <w:highlight w:val="none"/>
                <w:lang w:val="en-US" w:eastAsia="zh-CN"/>
              </w:rPr>
            </w:pPr>
            <w:r>
              <w:rPr>
                <w:rFonts w:hint="eastAsia" w:ascii="宋体" w:hAnsi="宋体"/>
                <w:color w:val="auto"/>
                <w:highlight w:val="none"/>
                <w:lang w:val="en-US" w:eastAsia="zh-CN"/>
              </w:rPr>
              <w:t>20</w:t>
            </w:r>
          </w:p>
        </w:tc>
        <w:tc>
          <w:tcPr>
            <w:tcW w:w="1260" w:type="dxa"/>
            <w:noWrap w:val="0"/>
            <w:vAlign w:val="center"/>
          </w:tcPr>
          <w:p>
            <w:pPr>
              <w:jc w:val="center"/>
              <w:rPr>
                <w:rFonts w:hint="default" w:ascii="宋体" w:hAnsi="宋体"/>
                <w:color w:val="auto"/>
                <w:highlight w:val="none"/>
                <w:lang w:val="en-US" w:eastAsia="zh-CN"/>
              </w:rPr>
            </w:pPr>
            <w:r>
              <w:rPr>
                <w:rFonts w:hint="eastAsia" w:ascii="宋体" w:hAnsi="宋体"/>
                <w:color w:val="auto"/>
                <w:highlight w:val="none"/>
                <w:lang w:val="en-US" w:eastAsia="zh-CN"/>
              </w:rPr>
              <w:t>26</w:t>
            </w:r>
          </w:p>
        </w:tc>
      </w:tr>
    </w:tbl>
    <w:p>
      <w:pPr>
        <w:pStyle w:val="7"/>
        <w:spacing w:line="360" w:lineRule="auto"/>
        <w:ind w:left="0" w:leftChars="0" w:firstLine="560" w:firstLineChars="200"/>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3.材质要求：聚酰胺复合膜</w:t>
      </w:r>
    </w:p>
    <w:p>
      <w:pPr>
        <w:pStyle w:val="7"/>
        <w:ind w:left="0" w:leftChars="0" w:firstLine="560" w:firstLineChars="200"/>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4.设备安装尺寸：安装于公称内径为8-英寸(203mm)的压力容器内。</w:t>
      </w:r>
    </w:p>
    <w:p>
      <w:pPr>
        <w:pStyle w:val="7"/>
        <w:ind w:left="0" w:leftChars="0" w:firstLine="560" w:firstLineChars="200"/>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5.技术要求：1）单级出水电导率＜5us/cm。</w:t>
      </w:r>
    </w:p>
    <w:p>
      <w:pPr>
        <w:pStyle w:val="7"/>
        <w:ind w:left="0" w:leftChars="0" w:firstLine="560" w:firstLineChars="200"/>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2）产水率：系统正常情况下保证在75％以上。</w:t>
      </w:r>
    </w:p>
    <w:p>
      <w:pPr>
        <w:pStyle w:val="7"/>
        <w:ind w:left="0" w:leftChars="0" w:firstLine="560" w:firstLineChars="200"/>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3）膜元件的使用温度：实际使用温度范围为4～45℃，标准测试温度25℃情况下，温度每降低1℃，产水量降低不超过2～3％。</w:t>
      </w:r>
    </w:p>
    <w:p>
      <w:pPr>
        <w:pStyle w:val="7"/>
        <w:ind w:left="0" w:leftChars="0" w:firstLine="560" w:firstLineChars="200"/>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4）使用寿命：在质保期（三年）内，产水量、脱盐率等在正常运行参数下，设备均能达到等各项技术指标。</w:t>
      </w:r>
    </w:p>
    <w:p>
      <w:pPr>
        <w:pStyle w:val="7"/>
        <w:ind w:left="0" w:leftChars="0" w:firstLine="560" w:firstLineChars="200"/>
        <w:rPr>
          <w:rFonts w:hint="default"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6.推荐厂家或品牌:参照或相当于</w:t>
      </w:r>
      <w:r>
        <w:rPr>
          <w:rFonts w:hint="eastAsia" w:ascii="仿宋" w:hAnsi="仿宋" w:eastAsia="仿宋"/>
          <w:color w:val="auto"/>
          <w:sz w:val="28"/>
          <w:szCs w:val="28"/>
          <w:highlight w:val="none"/>
          <w:lang w:val="en-US" w:eastAsia="zh-CN"/>
        </w:rPr>
        <w:t>杜邦</w:t>
      </w:r>
    </w:p>
    <w:p>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_GB2312" w:hAnsi="仿宋_GB2312" w:eastAsia="仿宋_GB2312" w:cs="仿宋_GB2312"/>
          <w:b/>
          <w:bCs/>
          <w:kern w:val="2"/>
          <w:sz w:val="28"/>
          <w:szCs w:val="28"/>
          <w:lang w:val="en-GB" w:eastAsia="zh-CN"/>
        </w:rPr>
      </w:pPr>
      <w:r>
        <w:rPr>
          <w:rFonts w:hint="eastAsia" w:ascii="仿宋_GB2312" w:hAnsi="仿宋_GB2312" w:eastAsia="仿宋_GB2312" w:cs="仿宋_GB2312"/>
          <w:b/>
          <w:bCs/>
          <w:kern w:val="2"/>
          <w:sz w:val="28"/>
          <w:szCs w:val="28"/>
          <w:lang w:val="en-US" w:eastAsia="zh-CN"/>
        </w:rPr>
        <w:t>四、</w:t>
      </w:r>
      <w:r>
        <w:rPr>
          <w:rFonts w:hint="eastAsia" w:ascii="仿宋_GB2312" w:hAnsi="仿宋_GB2312" w:eastAsia="仿宋_GB2312" w:cs="仿宋_GB2312"/>
          <w:b/>
          <w:bCs/>
          <w:kern w:val="2"/>
          <w:sz w:val="28"/>
          <w:szCs w:val="28"/>
          <w:lang w:val="en-GB" w:eastAsia="zh-CN"/>
        </w:rPr>
        <w:t>验收及技术服务</w:t>
      </w:r>
    </w:p>
    <w:p>
      <w:pPr>
        <w:tabs>
          <w:tab w:val="left" w:pos="525"/>
          <w:tab w:val="left" w:pos="2520"/>
          <w:tab w:val="left" w:pos="3990"/>
        </w:tabs>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w:t>
      </w:r>
      <w:r>
        <w:rPr>
          <w:rFonts w:hint="eastAsia" w:ascii="仿宋" w:hAnsi="仿宋" w:eastAsia="仿宋"/>
          <w:color w:val="auto"/>
          <w:sz w:val="28"/>
          <w:szCs w:val="28"/>
          <w:highlight w:val="none"/>
          <w:lang w:val="en-US" w:eastAsia="zh-CN"/>
        </w:rPr>
        <w:t>.</w:t>
      </w:r>
      <w:r>
        <w:rPr>
          <w:rFonts w:hint="eastAsia" w:ascii="仿宋" w:hAnsi="仿宋" w:eastAsia="仿宋"/>
          <w:color w:val="auto"/>
          <w:sz w:val="28"/>
          <w:szCs w:val="28"/>
          <w:highlight w:val="none"/>
        </w:rPr>
        <w:t>反渗透膜检验方法及标准执行</w:t>
      </w:r>
      <w:r>
        <w:rPr>
          <w:rFonts w:hint="eastAsia" w:ascii="仿宋" w:hAnsi="仿宋" w:eastAsia="仿宋"/>
          <w:color w:val="auto"/>
          <w:sz w:val="28"/>
          <w:szCs w:val="28"/>
          <w:highlight w:val="none"/>
          <w:lang w:val="en-US" w:eastAsia="zh-CN"/>
        </w:rPr>
        <w:t>GB/T19429-2017</w:t>
      </w:r>
      <w:r>
        <w:rPr>
          <w:rFonts w:hint="eastAsia" w:ascii="仿宋" w:hAnsi="仿宋" w:eastAsia="仿宋"/>
          <w:color w:val="auto"/>
          <w:sz w:val="28"/>
          <w:szCs w:val="28"/>
          <w:highlight w:val="none"/>
        </w:rPr>
        <w:t>反渗透设备行业标准。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kern w:val="2"/>
          <w:sz w:val="28"/>
          <w:szCs w:val="28"/>
          <w:lang w:val="en-US" w:eastAsia="zh-CN"/>
        </w:rPr>
      </w:pPr>
      <w:r>
        <w:rPr>
          <w:rFonts w:hint="eastAsia" w:ascii="仿宋" w:hAnsi="仿宋" w:eastAsia="仿宋"/>
          <w:color w:val="auto"/>
          <w:sz w:val="28"/>
          <w:szCs w:val="28"/>
          <w:highlight w:val="none"/>
        </w:rPr>
        <w:t>2</w:t>
      </w:r>
      <w:r>
        <w:rPr>
          <w:rFonts w:hint="eastAsia" w:ascii="仿宋_GB2312" w:hAnsi="仿宋_GB2312" w:eastAsia="仿宋_GB2312" w:cs="仿宋_GB2312"/>
          <w:b w:val="0"/>
          <w:bCs w:val="0"/>
          <w:kern w:val="2"/>
          <w:sz w:val="28"/>
          <w:szCs w:val="28"/>
          <w:lang w:val="en-US" w:eastAsia="zh-CN"/>
        </w:rPr>
        <w:t>.所提供的备件在现场进行验收，如存在质量问题，乙方无条件负责免费更换。</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3.所有用于设备制造的材料及制作工艺均应符合相关行业标准，完成全部技术参数的设计要求。甲方有权对设备制造全过程进行监督和不定期检查，期间对乙方提出异议，设备制造厂应及时响应和采取适当措施积极解决。</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5.设备到货后由乙方组织甲方相关人员对设备进行开箱验收，随机设备及附件数量种类必须符合本协议中设施供货范围要求。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6.设备外观及数量验收合格后对由乙方组织甲方相关人员对设备内部进行解体检查验收，重点对设备的材质、制造精度、装配精度按照本协议制造要求进行测试验收，若存在于国家、行业标准和本协议要求不符合项目，甲方有权拒绝设备的调试和功能考核并要求对设备直接进行退货，并按照商务合同的有关条款对乙方进行罚款或索赔。</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7.出现设备质量问题、到货及安装拖期问题，按照合同违约条款执行。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8.如运行过程中出现问题，经第三方检定为不符合相关技术要求，按照合同违约条款执行。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9.乙方负责派有经验的技术人员进行安装指导，对日常运行注意事项及化学清洗周期进行培训。</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lang w:val="en-US" w:eastAsia="zh-CN"/>
        </w:rPr>
      </w:pPr>
      <w:r>
        <w:rPr>
          <w:rFonts w:hint="eastAsia" w:ascii="仿宋_GB2312" w:hAnsi="仿宋_GB2312" w:eastAsia="仿宋_GB2312" w:cs="仿宋_GB2312"/>
          <w:b w:val="0"/>
          <w:bCs w:val="0"/>
          <w:kern w:val="2"/>
          <w:sz w:val="28"/>
          <w:szCs w:val="28"/>
          <w:lang w:val="en-US" w:eastAsia="zh-CN"/>
        </w:rPr>
        <w:t>10.产品质保期为1年，从设备功能考核合格之日算起，质保期内的产品质量问题，乙方免费维修、更换,由于乙方供货设备的质量问题而造成的故障或设备停运，乙方应免费负责尽快更换有缺陷或损坏的部件，设备的质保期将延长，延长时间为设备重新恢复后12个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五、提供资料</w:t>
      </w:r>
    </w:p>
    <w:p>
      <w:pPr>
        <w:autoSpaceDE w:val="0"/>
        <w:autoSpaceDN w:val="0"/>
        <w:adjustRightInd w:val="0"/>
        <w:ind w:firstLine="565" w:firstLineChars="202"/>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1）卖方提供膜元件厂商提供的所有技术资料。</w:t>
      </w:r>
    </w:p>
    <w:p>
      <w:pPr>
        <w:autoSpaceDE w:val="0"/>
        <w:autoSpaceDN w:val="0"/>
        <w:adjustRightInd w:val="0"/>
        <w:ind w:firstLine="565" w:firstLineChars="202"/>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2）提供膜元件的进口报关单。</w:t>
      </w:r>
    </w:p>
    <w:p>
      <w:pPr>
        <w:autoSpaceDE w:val="0"/>
        <w:autoSpaceDN w:val="0"/>
        <w:adjustRightInd w:val="0"/>
        <w:ind w:firstLine="565" w:firstLineChars="202"/>
        <w:jc w:val="left"/>
        <w:rPr>
          <w:rFonts w:hint="eastAsia" w:ascii="仿宋" w:hAnsi="仿宋" w:eastAsia="仿宋"/>
          <w:color w:val="auto"/>
          <w:sz w:val="30"/>
          <w:szCs w:val="30"/>
          <w:highlight w:val="none"/>
          <w:lang w:val="en-US" w:eastAsia="zh-CN"/>
        </w:rPr>
      </w:pPr>
      <w:r>
        <w:rPr>
          <w:rFonts w:hint="eastAsia" w:ascii="仿宋" w:hAnsi="仿宋" w:eastAsia="仿宋"/>
          <w:color w:val="auto"/>
          <w:sz w:val="28"/>
          <w:szCs w:val="28"/>
          <w:highlight w:val="none"/>
          <w:lang w:val="en-US" w:eastAsia="zh-CN"/>
        </w:rPr>
        <w:t>3）卖方提供每支膜元件检测报告单，每支膜元件稳定脱盐率≥99.5%。</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六、交货时间及地点</w:t>
      </w:r>
    </w:p>
    <w:p>
      <w:pPr>
        <w:pStyle w:val="7"/>
        <w:ind w:left="0" w:leftChars="0" w:firstLine="560" w:firstLineChars="200"/>
        <w:rPr>
          <w:rFonts w:hint="default"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2026年5月30日前，酒钢宏兴股份公司动力厂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七、其它（以下为通用条款）</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1.本协议一式四份，甲方三份，乙方一份。</w:t>
      </w:r>
    </w:p>
    <w:p>
      <w:pPr>
        <w:pStyle w:val="7"/>
        <w:ind w:left="0" w:leftChars="0" w:firstLine="560" w:firstLineChars="200"/>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2.本技术协议作为使用协议附件，具有与使用协议同等的法律效力，经甲、乙双方签字盖章后生效</w:t>
      </w:r>
    </w:p>
    <w:p>
      <w:pPr>
        <w:pStyle w:val="7"/>
        <w:ind w:left="0" w:leftChars="0" w:firstLine="560" w:firstLineChars="200"/>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3.若XXX公司不能中标，则本技术协议自动失效，双方互不承担任何责任(此内容限于标前技术协议签订中使用)</w:t>
      </w:r>
    </w:p>
    <w:p>
      <w:pPr>
        <w:pStyle w:val="7"/>
        <w:ind w:left="0" w:leftChars="0" w:firstLine="560" w:firstLineChars="200"/>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4.本技术规格书内容经由甲乙双方于     年   月   日   时--   时通过       方式商定。</w:t>
      </w:r>
    </w:p>
    <w:p>
      <w:pPr>
        <w:pStyle w:val="7"/>
        <w:ind w:left="0" w:leftChars="0" w:firstLine="560" w:firstLineChars="200"/>
        <w:rPr>
          <w:rFonts w:hint="eastAsia" w:ascii="仿宋_GB2312" w:hAnsi="仿宋_GB2312" w:eastAsia="仿宋_GB2312" w:cs="仿宋_GB2312"/>
          <w:b/>
          <w:bCs/>
          <w:color w:val="FF0000"/>
          <w:kern w:val="2"/>
          <w:sz w:val="28"/>
          <w:szCs w:val="28"/>
          <w:lang w:val="en-US" w:eastAsia="zh-CN"/>
        </w:rPr>
      </w:pPr>
      <w:r>
        <w:rPr>
          <w:rFonts w:hint="eastAsia" w:ascii="仿宋_GB2312" w:hAnsi="仿宋_GB2312" w:eastAsia="仿宋_GB2312" w:cs="仿宋_GB2312"/>
          <w:b w:val="0"/>
          <w:bCs w:val="0"/>
          <w:kern w:val="2"/>
          <w:sz w:val="28"/>
          <w:szCs w:val="28"/>
          <w:lang w:val="en-US" w:eastAsia="zh-CN"/>
        </w:rPr>
        <w:t>5.甲乙双方应当就签订本技术规格书的相关事宜保密，不得将签订主体、时间、内容等信息透露给其他第三人。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sz w:val="28"/>
          <w:szCs w:val="28"/>
          <w:lang w:eastAsia="zh-CN"/>
        </w:rPr>
      </w:pPr>
      <w:r>
        <w:rPr>
          <w:rFonts w:hint="eastAsia" w:ascii="仿宋_GB2312" w:hAnsi="仿宋_GB2312" w:eastAsia="仿宋_GB2312" w:cs="仿宋_GB2312"/>
          <w:b w:val="0"/>
          <w:bCs w:val="0"/>
          <w:sz w:val="28"/>
          <w:szCs w:val="28"/>
        </w:rPr>
        <w:t>甲方：（行政公章）</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乙方：（合同专用章）</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sz w:val="28"/>
          <w:szCs w:val="28"/>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甲方代表：</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乙方代表：</w:t>
      </w:r>
    </w:p>
    <w:p>
      <w:pPr>
        <w:keepNext w:val="0"/>
        <w:keepLines w:val="0"/>
        <w:pageBreakBefore w:val="0"/>
        <w:widowControl w:val="0"/>
        <w:kinsoku/>
        <w:wordWrap/>
        <w:overflowPunct/>
        <w:topLinePunct w:val="0"/>
        <w:autoSpaceDE/>
        <w:autoSpaceDN/>
        <w:bidi w:val="0"/>
        <w:adjustRightInd/>
        <w:snapToGrid/>
        <w:ind w:firstLine="840" w:firstLineChars="300"/>
        <w:textAlignment w:val="auto"/>
        <w:rPr>
          <w:rFonts w:hint="eastAsia" w:ascii="仿宋_GB2312" w:hAnsi="仿宋_GB2312" w:eastAsia="仿宋_GB2312" w:cs="仿宋_GB2312"/>
          <w:b w:val="0"/>
          <w:bCs w:val="0"/>
          <w:sz w:val="28"/>
          <w:szCs w:val="28"/>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28"/>
          <w:szCs w:val="28"/>
        </w:rPr>
        <w:t>年</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月</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日</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年</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月</w:t>
      </w:r>
      <w:r>
        <w:rPr>
          <w:rFonts w:hint="eastAsia" w:ascii="仿宋_GB2312" w:hAnsi="仿宋_GB2312" w:eastAsia="仿宋_GB2312" w:cs="仿宋_GB2312"/>
          <w:b w:val="0"/>
          <w:bCs w:val="0"/>
          <w:sz w:val="28"/>
          <w:szCs w:val="28"/>
          <w:lang w:val="en-US" w:eastAsia="zh-CN"/>
        </w:rPr>
        <w:t xml:space="preserve">    </w:t>
      </w:r>
      <w:r>
        <w:rPr>
          <w:rFonts w:hint="eastAsia" w:ascii="仿宋_GB2312" w:hAnsi="仿宋_GB2312" w:eastAsia="仿宋_GB2312" w:cs="仿宋_GB2312"/>
          <w:b w:val="0"/>
          <w:bCs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4NTY5Y2Y1NzU3NzVmN2RhNWY5YThjYTM2OWI3OWUifQ=="/>
  </w:docVars>
  <w:rsids>
    <w:rsidRoot w:val="00000000"/>
    <w:rsid w:val="019404F8"/>
    <w:rsid w:val="0A351BFC"/>
    <w:rsid w:val="0BC41A42"/>
    <w:rsid w:val="10BB62DF"/>
    <w:rsid w:val="1D741D7F"/>
    <w:rsid w:val="25CD3929"/>
    <w:rsid w:val="29D90840"/>
    <w:rsid w:val="2A842608"/>
    <w:rsid w:val="321D4CE9"/>
    <w:rsid w:val="325A16D0"/>
    <w:rsid w:val="3BE520A9"/>
    <w:rsid w:val="426F0DCB"/>
    <w:rsid w:val="481061F6"/>
    <w:rsid w:val="48EC43D2"/>
    <w:rsid w:val="49AC77F1"/>
    <w:rsid w:val="4B8802B6"/>
    <w:rsid w:val="551C150B"/>
    <w:rsid w:val="55447923"/>
    <w:rsid w:val="58B008E9"/>
    <w:rsid w:val="64F808A9"/>
    <w:rsid w:val="68D7726A"/>
    <w:rsid w:val="6E2D05A3"/>
    <w:rsid w:val="73E412F1"/>
    <w:rsid w:val="761F2DC2"/>
    <w:rsid w:val="76AC5373"/>
    <w:rsid w:val="77BA0D3A"/>
    <w:rsid w:val="79846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wordWrap w:val="0"/>
      <w:autoSpaceDE/>
      <w:autoSpaceDN/>
      <w:spacing w:before="0" w:after="0" w:line="240" w:lineRule="auto"/>
      <w:ind w:left="0" w:firstLine="0"/>
      <w:jc w:val="both"/>
    </w:pPr>
    <w:rPr>
      <w:rFonts w:ascii="宋体" w:hAnsi="Times New Roman" w:eastAsia="Calibri" w:cs="Times New Roman"/>
      <w:sz w:val="21"/>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样式 样式 行距: 1.5 倍行距 + 两端对齐 Char"/>
    <w:basedOn w:val="1"/>
    <w:qFormat/>
    <w:uiPriority w:val="99"/>
    <w:pPr>
      <w:tabs>
        <w:tab w:val="left" w:pos="720"/>
      </w:tabs>
      <w:adjustRightInd w:val="0"/>
      <w:snapToGrid w:val="0"/>
      <w:ind w:firstLine="480" w:firstLineChars="200"/>
    </w:pPr>
    <w:rPr>
      <w:rFonts w:ascii="宋体" w:hAnsi="宋体" w:cs="宋体"/>
    </w:rPr>
  </w:style>
  <w:style w:type="paragraph" w:styleId="3">
    <w:name w:val="Body Text Indent"/>
    <w:basedOn w:val="1"/>
    <w:qFormat/>
    <w:uiPriority w:val="0"/>
    <w:pPr>
      <w:ind w:firstLine="480"/>
    </w:pPr>
    <w:rPr>
      <w:rFonts w:hAnsi="Times New Roman"/>
      <w:sz w:val="24"/>
      <w:szCs w:val="24"/>
    </w:rPr>
  </w:style>
  <w:style w:type="paragraph" w:styleId="4">
    <w:name w:val="Plain Text"/>
    <w:basedOn w:val="1"/>
    <w:qFormat/>
    <w:uiPriority w:val="0"/>
    <w:pPr>
      <w:widowControl w:val="0"/>
      <w:jc w:val="both"/>
    </w:pPr>
    <w:rPr>
      <w:rFonts w:ascii="宋体" w:hAnsi="Courier New"/>
      <w:kern w:val="2"/>
      <w:sz w:val="21"/>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qFormat/>
    <w:uiPriority w:val="0"/>
    <w:pPr>
      <w:spacing w:after="120" w:line="560" w:lineRule="exact"/>
      <w:ind w:left="420" w:leftChars="200" w:firstLine="420"/>
    </w:pPr>
    <w:rPr>
      <w:rFonts w:hAnsi="宋体"/>
      <w:sz w:val="28"/>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2061</Words>
  <Characters>2361</Characters>
  <Lines>0</Lines>
  <Paragraphs>0</Paragraphs>
  <TotalTime>4</TotalTime>
  <ScaleCrop>false</ScaleCrop>
  <LinksUpToDate>false</LinksUpToDate>
  <CharactersWithSpaces>2438</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心海</cp:lastModifiedBy>
  <dcterms:modified xsi:type="dcterms:W3CDTF">2026-01-29T11:54:20Z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5494556F80AA429EABFE0A3D98BA0E2D</vt:lpwstr>
  </property>
  <property fmtid="{D5CDD505-2E9C-101B-9397-08002B2CF9AE}" pid="4" name="KSOTemplateDocerSaveRecord">
    <vt:lpwstr>eyJoZGlkIjoiNjMzMGJjNjdlOGQ1MTgyNzcxMTQzYTY0NmY5MjVmNDEiLCJ1c2VySWQiOiIxNDg5MzAzMjAxIn0=</vt:lpwstr>
  </property>
</Properties>
</file>