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84D8C">
      <w:pPr>
        <w:rPr>
          <w:rFonts w:hint="eastAsia" w:ascii="仿宋_GB2312" w:eastAsia="仿宋_GB2312"/>
          <w:b/>
          <w:sz w:val="28"/>
          <w:szCs w:val="28"/>
        </w:rPr>
      </w:pPr>
      <w:r>
        <w:rPr>
          <w:rFonts w:hint="eastAsia" w:ascii="仿宋_GB2312" w:eastAsia="仿宋_GB2312"/>
          <w:b/>
          <w:sz w:val="28"/>
          <w:szCs w:val="28"/>
        </w:rPr>
        <w:t>附件</w:t>
      </w:r>
      <w:r>
        <w:rPr>
          <w:rFonts w:hint="eastAsia" w:ascii="仿宋_GB2312" w:eastAsia="仿宋_GB2312"/>
          <w:b/>
          <w:sz w:val="28"/>
          <w:szCs w:val="28"/>
          <w:lang w:eastAsia="zh-CN"/>
        </w:rPr>
        <w:t>三</w:t>
      </w:r>
      <w:r>
        <w:rPr>
          <w:rFonts w:hint="eastAsia" w:ascii="仿宋_GB2312" w:eastAsia="仿宋_GB2312"/>
          <w:b/>
          <w:sz w:val="28"/>
          <w:szCs w:val="28"/>
        </w:rPr>
        <w:t>：</w:t>
      </w:r>
    </w:p>
    <w:tbl>
      <w:tblPr>
        <w:tblStyle w:val="8"/>
        <w:tblW w:w="8528" w:type="dxa"/>
        <w:jc w:val="center"/>
        <w:tblLayout w:type="fixed"/>
        <w:tblCellMar>
          <w:top w:w="0" w:type="dxa"/>
          <w:left w:w="108" w:type="dxa"/>
          <w:bottom w:w="0" w:type="dxa"/>
          <w:right w:w="108" w:type="dxa"/>
        </w:tblCellMar>
      </w:tblPr>
      <w:tblGrid>
        <w:gridCol w:w="1850"/>
        <w:gridCol w:w="2412"/>
        <w:gridCol w:w="2330"/>
        <w:gridCol w:w="1936"/>
      </w:tblGrid>
      <w:tr w14:paraId="00491A17">
        <w:tblPrEx>
          <w:tblCellMar>
            <w:top w:w="0" w:type="dxa"/>
            <w:left w:w="108" w:type="dxa"/>
            <w:bottom w:w="0" w:type="dxa"/>
            <w:right w:w="108" w:type="dxa"/>
          </w:tblCellMar>
        </w:tblPrEx>
        <w:trPr>
          <w:trHeight w:val="405" w:hRule="atLeast"/>
          <w:jc w:val="center"/>
        </w:trPr>
        <w:tc>
          <w:tcPr>
            <w:tcW w:w="8528" w:type="dxa"/>
            <w:gridSpan w:val="4"/>
            <w:tcBorders>
              <w:bottom w:val="single" w:color="000000" w:sz="4" w:space="0"/>
            </w:tcBorders>
            <w:noWrap w:val="0"/>
            <w:vAlign w:val="bottom"/>
          </w:tcPr>
          <w:p w14:paraId="01E0FDA2">
            <w:pPr>
              <w:widowControl/>
              <w:jc w:val="center"/>
              <w:rPr>
                <w:rFonts w:hint="eastAsia" w:ascii="仿宋_GB2312" w:hAnsi="仿宋_GB2312" w:eastAsia="仿宋_GB2312" w:cs="宋体"/>
                <w:sz w:val="32"/>
                <w:szCs w:val="32"/>
                <w:lang w:eastAsia="zh-CN"/>
              </w:rPr>
            </w:pPr>
            <w:r>
              <w:rPr>
                <w:rFonts w:hint="eastAsia" w:ascii="仿宋_GB2312" w:hAnsi="宋体" w:eastAsia="仿宋_GB2312" w:cs="宋体"/>
                <w:b/>
                <w:bCs/>
                <w:sz w:val="32"/>
                <w:szCs w:val="32"/>
              </w:rPr>
              <w:t>选矿厂EP</w:t>
            </w:r>
            <w:r>
              <w:rPr>
                <w:rFonts w:hint="eastAsia" w:ascii="仿宋_GB2312" w:hAnsi="宋体" w:eastAsia="仿宋_GB2312" w:cs="宋体"/>
                <w:b/>
                <w:bCs/>
                <w:sz w:val="32"/>
                <w:szCs w:val="32"/>
                <w:lang w:val="en-US" w:eastAsia="zh-CN"/>
              </w:rPr>
              <w:t>聚酯</w:t>
            </w:r>
            <w:r>
              <w:rPr>
                <w:rFonts w:hint="eastAsia" w:ascii="仿宋_GB2312" w:hAnsi="宋体" w:eastAsia="仿宋_GB2312" w:cs="宋体"/>
                <w:b/>
                <w:bCs/>
                <w:sz w:val="32"/>
                <w:szCs w:val="32"/>
              </w:rPr>
              <w:t>耐磨耐热输送带采购技术</w:t>
            </w:r>
            <w:r>
              <w:rPr>
                <w:rFonts w:hint="eastAsia" w:ascii="仿宋_GB2312" w:hAnsi="宋体" w:eastAsia="仿宋_GB2312" w:cs="宋体"/>
                <w:b/>
                <w:bCs/>
                <w:sz w:val="32"/>
                <w:szCs w:val="32"/>
                <w:lang w:eastAsia="zh-CN"/>
              </w:rPr>
              <w:t>规格书会签单</w:t>
            </w:r>
          </w:p>
        </w:tc>
      </w:tr>
      <w:tr w14:paraId="64B1E293">
        <w:tblPrEx>
          <w:tblCellMar>
            <w:top w:w="0" w:type="dxa"/>
            <w:left w:w="108" w:type="dxa"/>
            <w:bottom w:w="0" w:type="dxa"/>
            <w:right w:w="108" w:type="dxa"/>
          </w:tblCellMar>
        </w:tblPrEx>
        <w:trPr>
          <w:trHeight w:val="285" w:hRule="atLeast"/>
          <w:jc w:val="center"/>
        </w:trPr>
        <w:tc>
          <w:tcPr>
            <w:tcW w:w="1850" w:type="dxa"/>
            <w:tcBorders>
              <w:left w:val="single" w:color="000000" w:sz="4" w:space="0"/>
              <w:bottom w:val="single" w:color="000000" w:sz="4" w:space="0"/>
              <w:right w:val="single" w:color="000000" w:sz="4" w:space="0"/>
            </w:tcBorders>
            <w:noWrap w:val="0"/>
            <w:vAlign w:val="center"/>
          </w:tcPr>
          <w:p w14:paraId="6FA3BA5D">
            <w:pPr>
              <w:widowControl/>
              <w:jc w:val="center"/>
              <w:rPr>
                <w:rFonts w:hint="eastAsia" w:ascii="仿宋_GB2312" w:hAnsi="仿宋_GB2312" w:eastAsia="仿宋_GB2312" w:cs="宋体"/>
                <w:lang w:eastAsia="zh-CN"/>
              </w:rPr>
            </w:pPr>
            <w:r>
              <w:rPr>
                <w:rFonts w:hint="eastAsia" w:ascii="仿宋_GB2312" w:hAnsi="仿宋_GB2312" w:eastAsia="仿宋_GB2312" w:cs="宋体"/>
                <w:lang w:eastAsia="zh-CN"/>
              </w:rPr>
              <w:t>职位</w:t>
            </w:r>
          </w:p>
        </w:tc>
        <w:tc>
          <w:tcPr>
            <w:tcW w:w="2412" w:type="dxa"/>
            <w:tcBorders>
              <w:bottom w:val="single" w:color="000000" w:sz="4" w:space="0"/>
              <w:right w:val="single" w:color="000000" w:sz="4" w:space="0"/>
            </w:tcBorders>
            <w:noWrap w:val="0"/>
            <w:vAlign w:val="center"/>
          </w:tcPr>
          <w:p w14:paraId="02433898">
            <w:pPr>
              <w:widowControl/>
              <w:jc w:val="center"/>
              <w:rPr>
                <w:rFonts w:ascii="仿宋_GB2312" w:hAnsi="仿宋_GB2312" w:eastAsia="仿宋_GB2312" w:cs="宋体"/>
              </w:rPr>
            </w:pPr>
            <w:r>
              <w:rPr>
                <w:rFonts w:hint="eastAsia" w:ascii="仿宋_GB2312" w:hAnsi="仿宋_GB2312" w:eastAsia="仿宋_GB2312" w:cs="宋体"/>
              </w:rPr>
              <w:t>保障作业区</w:t>
            </w:r>
          </w:p>
        </w:tc>
        <w:tc>
          <w:tcPr>
            <w:tcW w:w="2330" w:type="dxa"/>
            <w:tcBorders>
              <w:bottom w:val="single" w:color="000000" w:sz="4" w:space="0"/>
              <w:right w:val="single" w:color="000000" w:sz="4" w:space="0"/>
            </w:tcBorders>
            <w:noWrap w:val="0"/>
            <w:vAlign w:val="center"/>
          </w:tcPr>
          <w:p w14:paraId="657A52FA">
            <w:pPr>
              <w:widowControl/>
              <w:jc w:val="center"/>
              <w:rPr>
                <w:rFonts w:hint="eastAsia" w:ascii="仿宋_GB2312" w:hAnsi="仿宋_GB2312" w:eastAsia="仿宋_GB2312" w:cs="宋体"/>
                <w:lang w:eastAsia="zh-CN"/>
              </w:rPr>
            </w:pPr>
            <w:r>
              <w:rPr>
                <w:rFonts w:hint="eastAsia" w:ascii="仿宋_GB2312" w:hAnsi="仿宋_GB2312" w:eastAsia="仿宋_GB2312" w:cs="宋体"/>
              </w:rPr>
              <w:t>生产作业区/</w:t>
            </w:r>
            <w:r>
              <w:rPr>
                <w:rFonts w:hint="eastAsia" w:ascii="仿宋_GB2312" w:hAnsi="仿宋_GB2312" w:eastAsia="仿宋_GB2312" w:cs="宋体"/>
                <w:szCs w:val="22"/>
              </w:rPr>
              <w:t>生产技术质量</w:t>
            </w:r>
            <w:r>
              <w:rPr>
                <w:rFonts w:hint="eastAsia" w:ascii="仿宋_GB2312" w:hAnsi="仿宋_GB2312" w:eastAsia="仿宋_GB2312" w:cs="宋体"/>
                <w:szCs w:val="22"/>
                <w:lang w:eastAsia="zh-CN"/>
              </w:rPr>
              <w:t>室</w:t>
            </w:r>
          </w:p>
        </w:tc>
        <w:tc>
          <w:tcPr>
            <w:tcW w:w="1936" w:type="dxa"/>
            <w:tcBorders>
              <w:bottom w:val="single" w:color="000000" w:sz="4" w:space="0"/>
              <w:right w:val="single" w:color="000000" w:sz="4" w:space="0"/>
            </w:tcBorders>
            <w:noWrap w:val="0"/>
            <w:vAlign w:val="center"/>
          </w:tcPr>
          <w:p w14:paraId="7595D803">
            <w:pPr>
              <w:widowControl/>
              <w:jc w:val="center"/>
              <w:rPr>
                <w:rFonts w:hint="eastAsia" w:ascii="仿宋_GB2312" w:hAnsi="仿宋_GB2312" w:eastAsia="仿宋_GB2312" w:cs="宋体"/>
                <w:lang w:eastAsia="zh-CN"/>
              </w:rPr>
            </w:pPr>
            <w:r>
              <w:rPr>
                <w:rFonts w:hint="eastAsia" w:ascii="仿宋_GB2312" w:hAnsi="仿宋_GB2312" w:eastAsia="仿宋_GB2312" w:cs="宋体"/>
              </w:rPr>
              <w:t>设备</w:t>
            </w:r>
            <w:r>
              <w:rPr>
                <w:rFonts w:hint="eastAsia" w:ascii="仿宋_GB2312" w:hAnsi="仿宋_GB2312" w:eastAsia="仿宋_GB2312" w:cs="宋体"/>
                <w:lang w:eastAsia="zh-CN"/>
              </w:rPr>
              <w:t>管理</w:t>
            </w:r>
            <w:r>
              <w:rPr>
                <w:rFonts w:hint="eastAsia" w:ascii="仿宋_GB2312" w:hAnsi="仿宋_GB2312" w:eastAsia="仿宋_GB2312" w:cs="宋体"/>
                <w:szCs w:val="22"/>
                <w:lang w:eastAsia="zh-CN"/>
              </w:rPr>
              <w:t>室</w:t>
            </w:r>
          </w:p>
        </w:tc>
      </w:tr>
      <w:tr w14:paraId="4545E69B">
        <w:tblPrEx>
          <w:tblCellMar>
            <w:top w:w="0" w:type="dxa"/>
            <w:left w:w="108" w:type="dxa"/>
            <w:bottom w:w="0" w:type="dxa"/>
            <w:right w:w="108" w:type="dxa"/>
          </w:tblCellMar>
        </w:tblPrEx>
        <w:trPr>
          <w:trHeight w:val="2998" w:hRule="atLeast"/>
          <w:jc w:val="center"/>
        </w:trPr>
        <w:tc>
          <w:tcPr>
            <w:tcW w:w="1850" w:type="dxa"/>
            <w:tcBorders>
              <w:left w:val="single" w:color="000000" w:sz="4" w:space="0"/>
              <w:bottom w:val="single" w:color="000000" w:sz="4" w:space="0"/>
              <w:right w:val="single" w:color="000000" w:sz="4" w:space="0"/>
            </w:tcBorders>
            <w:noWrap w:val="0"/>
            <w:vAlign w:val="center"/>
          </w:tcPr>
          <w:p w14:paraId="1CA3D668">
            <w:pPr>
              <w:widowControl/>
              <w:jc w:val="center"/>
              <w:rPr>
                <w:rFonts w:ascii="仿宋_GB2312" w:hAnsi="仿宋_GB2312" w:eastAsia="仿宋_GB2312" w:cs="宋体"/>
              </w:rPr>
            </w:pPr>
            <w:r>
              <w:rPr>
                <w:rFonts w:hint="eastAsia" w:ascii="仿宋_GB2312" w:hAnsi="仿宋_GB2312" w:eastAsia="仿宋_GB2312" w:cs="宋体"/>
                <w:lang w:eastAsia="zh-CN"/>
              </w:rPr>
              <w:t>协理</w:t>
            </w:r>
            <w:r>
              <w:rPr>
                <w:rFonts w:hint="eastAsia" w:ascii="仿宋_GB2312" w:hAnsi="仿宋_GB2312" w:eastAsia="仿宋_GB2312" w:cs="宋体"/>
              </w:rPr>
              <w:t>工程师</w:t>
            </w:r>
          </w:p>
        </w:tc>
        <w:tc>
          <w:tcPr>
            <w:tcW w:w="2412" w:type="dxa"/>
            <w:tcBorders>
              <w:right w:val="single" w:color="000000" w:sz="4" w:space="0"/>
            </w:tcBorders>
            <w:noWrap w:val="0"/>
            <w:vAlign w:val="center"/>
          </w:tcPr>
          <w:p w14:paraId="4E533BD1">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2330" w:type="dxa"/>
            <w:tcBorders>
              <w:right w:val="single" w:color="000000" w:sz="4" w:space="0"/>
            </w:tcBorders>
            <w:noWrap w:val="0"/>
            <w:vAlign w:val="center"/>
          </w:tcPr>
          <w:p w14:paraId="018721F2">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1936" w:type="dxa"/>
            <w:tcBorders>
              <w:right w:val="single" w:color="000000" w:sz="4" w:space="0"/>
            </w:tcBorders>
            <w:noWrap w:val="0"/>
            <w:vAlign w:val="center"/>
          </w:tcPr>
          <w:p w14:paraId="0228053A">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r>
      <w:tr w14:paraId="302185A8">
        <w:tblPrEx>
          <w:tblCellMar>
            <w:top w:w="0" w:type="dxa"/>
            <w:left w:w="108" w:type="dxa"/>
            <w:bottom w:w="0" w:type="dxa"/>
            <w:right w:w="108" w:type="dxa"/>
          </w:tblCellMar>
        </w:tblPrEx>
        <w:trPr>
          <w:trHeight w:val="2809" w:hRule="atLeast"/>
          <w:jc w:val="center"/>
        </w:trPr>
        <w:tc>
          <w:tcPr>
            <w:tcW w:w="1850" w:type="dxa"/>
            <w:tcBorders>
              <w:left w:val="single" w:color="000000" w:sz="4" w:space="0"/>
              <w:bottom w:val="single" w:color="000000" w:sz="4" w:space="0"/>
              <w:right w:val="single" w:color="000000" w:sz="4" w:space="0"/>
            </w:tcBorders>
            <w:noWrap w:val="0"/>
            <w:vAlign w:val="center"/>
          </w:tcPr>
          <w:p w14:paraId="5C0FBF9C">
            <w:pPr>
              <w:widowControl/>
              <w:jc w:val="center"/>
              <w:rPr>
                <w:rFonts w:ascii="仿宋_GB2312" w:hAnsi="仿宋_GB2312" w:eastAsia="仿宋_GB2312" w:cs="宋体"/>
              </w:rPr>
            </w:pPr>
            <w:r>
              <w:rPr>
                <w:rFonts w:hint="eastAsia" w:ascii="仿宋_GB2312" w:hAnsi="仿宋_GB2312" w:eastAsia="仿宋_GB2312" w:cs="宋体"/>
                <w:lang w:eastAsia="zh-CN"/>
              </w:rPr>
              <w:t>责任</w:t>
            </w:r>
            <w:r>
              <w:rPr>
                <w:rFonts w:hint="eastAsia" w:ascii="仿宋_GB2312" w:hAnsi="仿宋_GB2312" w:eastAsia="仿宋_GB2312" w:cs="宋体"/>
              </w:rPr>
              <w:t>工程师</w:t>
            </w:r>
          </w:p>
        </w:tc>
        <w:tc>
          <w:tcPr>
            <w:tcW w:w="2412" w:type="dxa"/>
            <w:tcBorders>
              <w:top w:val="single" w:color="000000" w:sz="4" w:space="0"/>
              <w:right w:val="single" w:color="000000" w:sz="4" w:space="0"/>
            </w:tcBorders>
            <w:noWrap w:val="0"/>
            <w:vAlign w:val="center"/>
          </w:tcPr>
          <w:p w14:paraId="613E6D4D">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2330" w:type="dxa"/>
            <w:tcBorders>
              <w:top w:val="single" w:color="000000" w:sz="4" w:space="0"/>
              <w:right w:val="single" w:color="000000" w:sz="4" w:space="0"/>
            </w:tcBorders>
            <w:noWrap w:val="0"/>
            <w:vAlign w:val="center"/>
          </w:tcPr>
          <w:p w14:paraId="2ED03BEA">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1936" w:type="dxa"/>
            <w:tcBorders>
              <w:top w:val="single" w:color="000000" w:sz="4" w:space="0"/>
              <w:right w:val="single" w:color="000000" w:sz="4" w:space="0"/>
            </w:tcBorders>
            <w:noWrap w:val="0"/>
            <w:vAlign w:val="center"/>
          </w:tcPr>
          <w:p w14:paraId="2C7C07BA">
            <w:pPr>
              <w:widowControl/>
              <w:rPr>
                <w:rFonts w:ascii="仿宋_GB2312" w:hAnsi="仿宋_GB2312" w:eastAsia="仿宋_GB2312" w:cs="宋体"/>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r>
      <w:tr w14:paraId="5D4A5D77">
        <w:tblPrEx>
          <w:tblCellMar>
            <w:top w:w="0" w:type="dxa"/>
            <w:left w:w="108" w:type="dxa"/>
            <w:bottom w:w="0" w:type="dxa"/>
            <w:right w:w="108" w:type="dxa"/>
          </w:tblCellMar>
        </w:tblPrEx>
        <w:trPr>
          <w:trHeight w:val="2771" w:hRule="atLeast"/>
          <w:jc w:val="center"/>
        </w:trPr>
        <w:tc>
          <w:tcPr>
            <w:tcW w:w="1850" w:type="dxa"/>
            <w:tcBorders>
              <w:left w:val="single" w:color="000000" w:sz="4" w:space="0"/>
              <w:bottom w:val="single" w:color="000000" w:sz="4" w:space="0"/>
              <w:right w:val="single" w:color="000000" w:sz="4" w:space="0"/>
            </w:tcBorders>
            <w:noWrap w:val="0"/>
            <w:vAlign w:val="center"/>
          </w:tcPr>
          <w:p w14:paraId="532DABC5">
            <w:pPr>
              <w:widowControl/>
              <w:jc w:val="center"/>
              <w:rPr>
                <w:rFonts w:hint="eastAsia" w:ascii="仿宋_GB2312" w:hAnsi="仿宋_GB2312" w:eastAsia="仿宋_GB2312" w:cs="宋体"/>
                <w:color w:val="000000"/>
              </w:rPr>
            </w:pPr>
            <w:r>
              <w:rPr>
                <w:rFonts w:hint="eastAsia" w:ascii="仿宋_GB2312" w:hAnsi="仿宋_GB2312" w:eastAsia="仿宋_GB2312" w:cs="宋体"/>
                <w:lang w:val="en-US" w:eastAsia="zh-CN"/>
              </w:rPr>
              <w:t>主任</w:t>
            </w:r>
            <w:r>
              <w:rPr>
                <w:rFonts w:hint="eastAsia" w:ascii="仿宋_GB2312" w:hAnsi="仿宋_GB2312" w:eastAsia="仿宋_GB2312" w:cs="宋体"/>
              </w:rPr>
              <w:t>工程师</w:t>
            </w:r>
          </w:p>
        </w:tc>
        <w:tc>
          <w:tcPr>
            <w:tcW w:w="2412" w:type="dxa"/>
            <w:tcBorders>
              <w:top w:val="single" w:color="000000" w:sz="4" w:space="0"/>
              <w:right w:val="single" w:color="000000" w:sz="4" w:space="0"/>
            </w:tcBorders>
            <w:noWrap w:val="0"/>
            <w:vAlign w:val="center"/>
          </w:tcPr>
          <w:p w14:paraId="32007E96">
            <w:pPr>
              <w:widowControl/>
              <w:rPr>
                <w:rFonts w:hint="eastAsia" w:ascii="仿宋_GB2312" w:hAnsi="仿宋_GB2312" w:eastAsia="仿宋_GB2312" w:cs="宋体"/>
                <w:color w:val="000000"/>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2330" w:type="dxa"/>
            <w:tcBorders>
              <w:top w:val="single" w:color="000000" w:sz="4" w:space="0"/>
              <w:right w:val="single" w:color="000000" w:sz="4" w:space="0"/>
            </w:tcBorders>
            <w:noWrap w:val="0"/>
            <w:vAlign w:val="center"/>
          </w:tcPr>
          <w:p w14:paraId="4181B076">
            <w:pPr>
              <w:widowControl/>
              <w:rPr>
                <w:rFonts w:hint="eastAsia" w:ascii="仿宋_GB2312" w:hAnsi="仿宋_GB2312" w:eastAsia="仿宋_GB2312" w:cs="宋体"/>
                <w:color w:val="000000"/>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c>
          <w:tcPr>
            <w:tcW w:w="1936" w:type="dxa"/>
            <w:tcBorders>
              <w:top w:val="single" w:color="000000" w:sz="4" w:space="0"/>
              <w:right w:val="single" w:color="000000" w:sz="4" w:space="0"/>
            </w:tcBorders>
            <w:noWrap w:val="0"/>
            <w:vAlign w:val="center"/>
          </w:tcPr>
          <w:p w14:paraId="09C49816">
            <w:pPr>
              <w:widowControl/>
              <w:rPr>
                <w:rFonts w:hint="eastAsia" w:ascii="仿宋_GB2312" w:hAnsi="仿宋_GB2312" w:eastAsia="仿宋_GB2312" w:cs="宋体"/>
                <w:color w:val="000000"/>
              </w:rPr>
            </w:pPr>
            <w:r>
              <w:rPr>
                <w:rFonts w:hint="eastAsia" w:ascii="仿宋_GB2312" w:hAnsi="仿宋_GB2312" w:eastAsia="仿宋_GB2312" w:cs="宋体"/>
              </w:rPr>
              <w:t>意见：</w:t>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br w:type="textWrapping"/>
            </w:r>
            <w:r>
              <w:rPr>
                <w:rFonts w:hint="eastAsia" w:ascii="仿宋_GB2312" w:hAnsi="仿宋_GB2312" w:eastAsia="仿宋_GB2312" w:cs="宋体"/>
              </w:rPr>
              <w:t xml:space="preserve">     签字</w:t>
            </w:r>
          </w:p>
        </w:tc>
      </w:tr>
      <w:tr w14:paraId="3D8F20A0">
        <w:tblPrEx>
          <w:tblCellMar>
            <w:top w:w="0" w:type="dxa"/>
            <w:left w:w="108" w:type="dxa"/>
            <w:bottom w:w="0" w:type="dxa"/>
            <w:right w:w="108" w:type="dxa"/>
          </w:tblCellMar>
        </w:tblPrEx>
        <w:trPr>
          <w:trHeight w:val="1332" w:hRule="atLeast"/>
          <w:jc w:val="center"/>
        </w:trPr>
        <w:tc>
          <w:tcPr>
            <w:tcW w:w="1850" w:type="dxa"/>
            <w:tcBorders>
              <w:left w:val="single" w:color="000000" w:sz="4" w:space="0"/>
              <w:bottom w:val="single" w:color="000000" w:sz="4" w:space="0"/>
              <w:right w:val="single" w:color="000000" w:sz="4" w:space="0"/>
            </w:tcBorders>
            <w:noWrap w:val="0"/>
            <w:vAlign w:val="center"/>
          </w:tcPr>
          <w:p w14:paraId="52E91A1B">
            <w:pPr>
              <w:widowControl/>
              <w:jc w:val="center"/>
              <w:rPr>
                <w:rFonts w:ascii="仿宋_GB2312" w:hAnsi="仿宋_GB2312" w:eastAsia="仿宋_GB2312" w:cs="宋体"/>
              </w:rPr>
            </w:pPr>
            <w:r>
              <w:rPr>
                <w:rFonts w:hint="eastAsia" w:ascii="仿宋_GB2312" w:hAnsi="仿宋_GB2312" w:eastAsia="仿宋_GB2312" w:cs="宋体"/>
              </w:rPr>
              <w:t>备注</w:t>
            </w:r>
          </w:p>
        </w:tc>
        <w:tc>
          <w:tcPr>
            <w:tcW w:w="6678" w:type="dxa"/>
            <w:gridSpan w:val="3"/>
            <w:tcBorders>
              <w:top w:val="single" w:color="000000" w:sz="4" w:space="0"/>
              <w:bottom w:val="single" w:color="000000" w:sz="4" w:space="0"/>
              <w:right w:val="single" w:color="000000" w:sz="4" w:space="0"/>
            </w:tcBorders>
            <w:noWrap w:val="0"/>
            <w:vAlign w:val="center"/>
          </w:tcPr>
          <w:p w14:paraId="03587A49">
            <w:pPr>
              <w:widowControl/>
              <w:rPr>
                <w:rFonts w:ascii="仿宋_GB2312" w:hAnsi="仿宋_GB2312" w:eastAsia="仿宋_GB2312" w:cs="宋体"/>
              </w:rPr>
            </w:pPr>
            <w:r>
              <w:rPr>
                <w:rFonts w:hint="eastAsia" w:ascii="仿宋_GB2312" w:hAnsi="仿宋_GB2312" w:eastAsia="仿宋_GB2312" w:cs="宋体"/>
              </w:rPr>
              <w:t>记录：</w:t>
            </w:r>
          </w:p>
        </w:tc>
      </w:tr>
    </w:tbl>
    <w:p w14:paraId="64789B72">
      <w:pPr>
        <w:widowControl/>
        <w:ind w:firstLine="420" w:firstLineChars="200"/>
        <w:rPr>
          <w:rFonts w:hint="eastAsia" w:ascii="仿宋_GB2312" w:hAnsi="宋体" w:eastAsia="仿宋_GB2312" w:cs="宋体"/>
        </w:rPr>
      </w:pPr>
      <w:r>
        <w:rPr>
          <w:rFonts w:hint="eastAsia" w:ascii="仿宋_GB2312" w:hAnsi="宋体" w:eastAsia="仿宋_GB2312" w:cs="宋体"/>
        </w:rPr>
        <w:t>备注：审核人员若对技术协议文本有修改意见，在会签意见栏中说明，否则填写“同意”。</w:t>
      </w:r>
    </w:p>
    <w:p w14:paraId="358D0692">
      <w:pPr>
        <w:ind w:right="561"/>
        <w:rPr>
          <w:rFonts w:hint="eastAsia" w:ascii="宋体" w:hAnsi="宋体" w:eastAsia="宋体" w:cs="宋体"/>
          <w:b w:val="0"/>
          <w:bCs/>
          <w:color w:val="auto"/>
          <w:sz w:val="48"/>
          <w:szCs w:val="48"/>
          <w:highlight w:val="none"/>
        </w:rPr>
      </w:pPr>
    </w:p>
    <w:p w14:paraId="46DA20BD">
      <w:pPr>
        <w:ind w:right="561"/>
        <w:rPr>
          <w:rFonts w:hint="eastAsia" w:ascii="宋体" w:hAnsi="宋体" w:eastAsia="宋体" w:cs="宋体"/>
          <w:b w:val="0"/>
          <w:bCs/>
          <w:color w:val="auto"/>
          <w:sz w:val="48"/>
          <w:szCs w:val="48"/>
          <w:highlight w:val="none"/>
        </w:rPr>
      </w:pPr>
    </w:p>
    <w:p w14:paraId="1417032B">
      <w:pPr>
        <w:ind w:right="561"/>
        <w:rPr>
          <w:rFonts w:hint="eastAsia" w:ascii="宋体" w:hAnsi="宋体" w:eastAsia="宋体" w:cs="宋体"/>
          <w:b w:val="0"/>
          <w:bCs/>
          <w:color w:val="auto"/>
          <w:sz w:val="44"/>
          <w:szCs w:val="44"/>
          <w:highlight w:val="none"/>
        </w:rPr>
      </w:pPr>
    </w:p>
    <w:p w14:paraId="2BB7DAA2">
      <w:pPr>
        <w:widowControl w:val="0"/>
        <w:spacing w:after="0" w:line="480" w:lineRule="exact"/>
        <w:jc w:val="center"/>
        <w:rPr>
          <w:rFonts w:hint="eastAsia" w:ascii="宋体" w:hAnsi="宋体" w:eastAsia="宋体" w:cs="宋体"/>
          <w:b w:val="0"/>
          <w:bCs/>
          <w:color w:val="auto"/>
          <w:sz w:val="44"/>
          <w:szCs w:val="44"/>
          <w:highlight w:val="none"/>
        </w:rPr>
      </w:pPr>
    </w:p>
    <w:p w14:paraId="14CEBD76">
      <w:pPr>
        <w:widowControl w:val="0"/>
        <w:spacing w:after="0" w:line="480" w:lineRule="exact"/>
        <w:jc w:val="center"/>
        <w:rPr>
          <w:rFonts w:hint="eastAsia" w:ascii="宋体" w:hAnsi="宋体" w:eastAsia="宋体" w:cs="宋体"/>
          <w:b w:val="0"/>
          <w:bCs/>
          <w:color w:val="auto"/>
          <w:sz w:val="44"/>
          <w:szCs w:val="44"/>
          <w:highlight w:val="none"/>
        </w:rPr>
      </w:pPr>
    </w:p>
    <w:p w14:paraId="6982C6EB">
      <w:pPr>
        <w:widowControl w:val="0"/>
        <w:spacing w:after="0" w:line="480" w:lineRule="exact"/>
        <w:jc w:val="center"/>
        <w:rPr>
          <w:rFonts w:hint="eastAsia" w:ascii="宋体" w:hAnsi="宋体" w:eastAsia="宋体" w:cs="宋体"/>
          <w:b w:val="0"/>
          <w:bCs/>
          <w:color w:val="auto"/>
          <w:sz w:val="44"/>
          <w:szCs w:val="44"/>
          <w:highlight w:val="none"/>
          <w:lang w:eastAsia="zh-CN"/>
        </w:rPr>
      </w:pPr>
      <w:r>
        <w:rPr>
          <w:rFonts w:hint="eastAsia" w:ascii="宋体" w:hAnsi="宋体" w:eastAsia="宋体" w:cs="宋体"/>
          <w:b w:val="0"/>
          <w:bCs/>
          <w:color w:val="auto"/>
          <w:sz w:val="44"/>
          <w:szCs w:val="44"/>
          <w:highlight w:val="none"/>
        </w:rPr>
        <w:t>选矿厂EP</w:t>
      </w:r>
      <w:r>
        <w:rPr>
          <w:rFonts w:hint="eastAsia" w:ascii="宋体" w:hAnsi="宋体" w:cs="宋体"/>
          <w:b w:val="0"/>
          <w:bCs/>
          <w:color w:val="auto"/>
          <w:sz w:val="44"/>
          <w:szCs w:val="44"/>
          <w:highlight w:val="none"/>
          <w:lang w:val="en-US" w:eastAsia="zh-CN"/>
        </w:rPr>
        <w:t>聚酯</w:t>
      </w:r>
      <w:r>
        <w:rPr>
          <w:rFonts w:hint="eastAsia" w:ascii="宋体" w:hAnsi="宋体" w:eastAsia="宋体" w:cs="宋体"/>
          <w:b w:val="0"/>
          <w:bCs/>
          <w:color w:val="auto"/>
          <w:sz w:val="44"/>
          <w:szCs w:val="44"/>
          <w:highlight w:val="none"/>
        </w:rPr>
        <w:t>耐磨耐热输送带采购技术</w:t>
      </w:r>
      <w:r>
        <w:rPr>
          <w:rFonts w:hint="eastAsia" w:ascii="宋体" w:hAnsi="宋体" w:cs="宋体"/>
          <w:b w:val="0"/>
          <w:bCs/>
          <w:color w:val="auto"/>
          <w:sz w:val="44"/>
          <w:szCs w:val="44"/>
          <w:highlight w:val="none"/>
          <w:lang w:eastAsia="zh-CN"/>
        </w:rPr>
        <w:t>规格书</w:t>
      </w:r>
    </w:p>
    <w:p w14:paraId="6AE06C6E">
      <w:pPr>
        <w:ind w:right="561"/>
        <w:rPr>
          <w:rFonts w:hint="eastAsia" w:ascii="宋体" w:hAnsi="宋体" w:eastAsia="宋体" w:cs="宋体"/>
          <w:b w:val="0"/>
          <w:bCs/>
          <w:color w:val="auto"/>
          <w:sz w:val="36"/>
          <w:szCs w:val="36"/>
          <w:highlight w:val="none"/>
        </w:rPr>
      </w:pPr>
    </w:p>
    <w:p w14:paraId="13D00CC4">
      <w:pPr>
        <w:ind w:right="561"/>
        <w:rPr>
          <w:rFonts w:hint="eastAsia" w:ascii="宋体" w:hAnsi="宋体" w:eastAsia="宋体" w:cs="宋体"/>
          <w:b w:val="0"/>
          <w:bCs/>
          <w:color w:val="auto"/>
          <w:sz w:val="36"/>
          <w:szCs w:val="36"/>
          <w:highlight w:val="none"/>
        </w:rPr>
      </w:pPr>
    </w:p>
    <w:p w14:paraId="50C0F7B4">
      <w:pPr>
        <w:ind w:right="561"/>
        <w:rPr>
          <w:rFonts w:hint="eastAsia" w:ascii="宋体" w:hAnsi="宋体" w:eastAsia="宋体" w:cs="宋体"/>
          <w:b w:val="0"/>
          <w:bCs/>
          <w:color w:val="auto"/>
          <w:sz w:val="36"/>
          <w:szCs w:val="36"/>
          <w:highlight w:val="none"/>
        </w:rPr>
      </w:pPr>
    </w:p>
    <w:p w14:paraId="73E4C5BF">
      <w:pPr>
        <w:ind w:right="561"/>
        <w:rPr>
          <w:rFonts w:hint="eastAsia" w:ascii="宋体" w:hAnsi="宋体" w:eastAsia="宋体" w:cs="宋体"/>
          <w:b w:val="0"/>
          <w:bCs/>
          <w:color w:val="auto"/>
          <w:sz w:val="36"/>
          <w:szCs w:val="36"/>
          <w:highlight w:val="none"/>
        </w:rPr>
      </w:pPr>
    </w:p>
    <w:p w14:paraId="4F6242D4">
      <w:pPr>
        <w:ind w:right="561"/>
        <w:rPr>
          <w:rFonts w:hint="eastAsia" w:ascii="宋体" w:hAnsi="宋体" w:eastAsia="宋体" w:cs="宋体"/>
          <w:b w:val="0"/>
          <w:bCs/>
          <w:color w:val="auto"/>
          <w:sz w:val="36"/>
          <w:szCs w:val="36"/>
          <w:highlight w:val="none"/>
        </w:rPr>
      </w:pPr>
    </w:p>
    <w:p w14:paraId="482B4372">
      <w:pPr>
        <w:ind w:right="561" w:firstLine="352" w:firstLineChars="98"/>
        <w:rPr>
          <w:rFonts w:hint="eastAsia" w:ascii="宋体" w:hAnsi="宋体" w:eastAsia="宋体" w:cs="宋体"/>
          <w:b w:val="0"/>
          <w:bCs/>
          <w:color w:val="auto"/>
          <w:sz w:val="36"/>
          <w:szCs w:val="36"/>
          <w:highlight w:val="none"/>
        </w:rPr>
      </w:pPr>
    </w:p>
    <w:p w14:paraId="2BD7A9C6">
      <w:pPr>
        <w:ind w:right="561" w:firstLine="352" w:firstLineChars="98"/>
        <w:rPr>
          <w:rFonts w:hint="eastAsia" w:ascii="宋体" w:hAnsi="宋体" w:eastAsia="宋体" w:cs="宋体"/>
          <w:b w:val="0"/>
          <w:bCs/>
          <w:color w:val="auto"/>
          <w:sz w:val="36"/>
          <w:szCs w:val="36"/>
          <w:highlight w:val="none"/>
        </w:rPr>
      </w:pPr>
    </w:p>
    <w:p w14:paraId="5C267DF0">
      <w:pPr>
        <w:ind w:right="561" w:firstLine="352" w:firstLineChars="98"/>
        <w:rPr>
          <w:rFonts w:hint="eastAsia" w:ascii="宋体" w:hAnsi="宋体" w:eastAsia="宋体" w:cs="宋体"/>
          <w:b w:val="0"/>
          <w:bCs/>
          <w:color w:val="auto"/>
          <w:sz w:val="36"/>
          <w:szCs w:val="36"/>
          <w:highlight w:val="none"/>
        </w:rPr>
      </w:pPr>
    </w:p>
    <w:p w14:paraId="6B1DF3E4">
      <w:pPr>
        <w:ind w:right="561" w:firstLine="352" w:firstLineChars="98"/>
        <w:rPr>
          <w:rFonts w:hint="eastAsia" w:ascii="宋体" w:hAnsi="宋体" w:eastAsia="宋体" w:cs="宋体"/>
          <w:b w:val="0"/>
          <w:bCs/>
          <w:color w:val="auto"/>
          <w:sz w:val="36"/>
          <w:szCs w:val="36"/>
          <w:highlight w:val="none"/>
        </w:rPr>
      </w:pPr>
    </w:p>
    <w:p w14:paraId="120558CE">
      <w:pPr>
        <w:ind w:left="1185" w:leftChars="140" w:right="561" w:hanging="891" w:hangingChars="297"/>
        <w:rPr>
          <w:rFonts w:hint="eastAsia" w:ascii="宋体" w:hAnsi="宋体" w:eastAsia="宋体" w:cs="宋体"/>
          <w:b w:val="0"/>
          <w:bCs/>
          <w:color w:val="auto"/>
          <w:sz w:val="30"/>
          <w:szCs w:val="30"/>
          <w:highlight w:val="none"/>
          <w:lang w:eastAsia="zh-CN"/>
        </w:rPr>
      </w:pPr>
      <w:r>
        <w:rPr>
          <w:rFonts w:hint="eastAsia" w:ascii="宋体" w:hAnsi="宋体" w:eastAsia="宋体" w:cs="宋体"/>
          <w:b w:val="0"/>
          <w:bCs/>
          <w:color w:val="auto"/>
          <w:sz w:val="30"/>
          <w:szCs w:val="30"/>
          <w:highlight w:val="none"/>
          <w:lang w:eastAsia="zh-CN"/>
        </w:rPr>
        <w:t>甲方</w:t>
      </w:r>
      <w:r>
        <w:rPr>
          <w:rFonts w:hint="eastAsia" w:ascii="宋体" w:hAnsi="宋体" w:eastAsia="宋体" w:cs="宋体"/>
          <w:b w:val="0"/>
          <w:bCs/>
          <w:color w:val="auto"/>
          <w:sz w:val="30"/>
          <w:szCs w:val="30"/>
          <w:highlight w:val="none"/>
        </w:rPr>
        <w:t>：</w:t>
      </w:r>
      <w:r>
        <w:rPr>
          <w:rFonts w:hint="eastAsia" w:ascii="宋体" w:hAnsi="宋体" w:eastAsia="宋体" w:cs="宋体"/>
          <w:b w:val="0"/>
          <w:bCs/>
          <w:color w:val="auto"/>
          <w:sz w:val="32"/>
          <w:highlight w:val="none"/>
        </w:rPr>
        <w:t>甘肃酒钢集团宏兴股份有限公司选矿厂</w:t>
      </w:r>
    </w:p>
    <w:p w14:paraId="72410466">
      <w:pPr>
        <w:ind w:left="1185" w:leftChars="140" w:right="561" w:hanging="891" w:hangingChars="297"/>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lang w:eastAsia="zh-CN"/>
        </w:rPr>
        <w:t>乙方</w:t>
      </w:r>
      <w:r>
        <w:rPr>
          <w:rFonts w:hint="eastAsia" w:ascii="宋体" w:hAnsi="宋体" w:eastAsia="宋体" w:cs="宋体"/>
          <w:b w:val="0"/>
          <w:bCs/>
          <w:color w:val="auto"/>
          <w:sz w:val="30"/>
          <w:szCs w:val="30"/>
          <w:highlight w:val="none"/>
        </w:rPr>
        <w:t>：</w:t>
      </w:r>
    </w:p>
    <w:p w14:paraId="397EBBDC">
      <w:pPr>
        <w:ind w:right="561" w:firstLine="2502" w:firstLineChars="695"/>
        <w:rPr>
          <w:rFonts w:hint="eastAsia" w:ascii="宋体" w:hAnsi="宋体" w:eastAsia="宋体" w:cs="宋体"/>
          <w:b w:val="0"/>
          <w:bCs/>
          <w:color w:val="auto"/>
          <w:sz w:val="36"/>
          <w:szCs w:val="36"/>
          <w:highlight w:val="none"/>
        </w:rPr>
      </w:pPr>
      <w:r>
        <w:rPr>
          <w:rFonts w:hint="eastAsia" w:ascii="宋体" w:hAnsi="宋体" w:eastAsia="宋体" w:cs="宋体"/>
          <w:b w:val="0"/>
          <w:bCs/>
          <w:color w:val="auto"/>
          <w:sz w:val="36"/>
          <w:szCs w:val="36"/>
          <w:highlight w:val="none"/>
        </w:rPr>
        <w:t xml:space="preserve">       </w:t>
      </w:r>
    </w:p>
    <w:p w14:paraId="762BBD71">
      <w:pPr>
        <w:ind w:right="561"/>
        <w:jc w:val="center"/>
        <w:rPr>
          <w:rFonts w:hint="eastAsia" w:ascii="宋体" w:hAnsi="宋体" w:eastAsia="宋体" w:cs="宋体"/>
          <w:b w:val="0"/>
          <w:bCs/>
          <w:color w:val="auto"/>
          <w:sz w:val="36"/>
          <w:szCs w:val="36"/>
          <w:highlight w:val="none"/>
        </w:rPr>
      </w:pPr>
    </w:p>
    <w:p w14:paraId="00A0403F">
      <w:pPr>
        <w:ind w:right="561"/>
        <w:jc w:val="center"/>
        <w:rPr>
          <w:rFonts w:hint="eastAsia" w:ascii="宋体" w:hAnsi="宋体" w:eastAsia="宋体" w:cs="宋体"/>
          <w:b w:val="0"/>
          <w:bCs/>
          <w:color w:val="auto"/>
          <w:sz w:val="36"/>
          <w:szCs w:val="36"/>
          <w:highlight w:val="none"/>
        </w:rPr>
      </w:pPr>
    </w:p>
    <w:p w14:paraId="130FA0F6">
      <w:pPr>
        <w:ind w:right="561"/>
        <w:jc w:val="center"/>
        <w:rPr>
          <w:rFonts w:hint="eastAsia" w:ascii="宋体" w:hAnsi="宋体" w:eastAsia="宋体" w:cs="宋体"/>
          <w:b w:val="0"/>
          <w:bCs/>
          <w:color w:val="auto"/>
          <w:sz w:val="36"/>
          <w:szCs w:val="36"/>
          <w:highlight w:val="none"/>
        </w:rPr>
      </w:pPr>
    </w:p>
    <w:p w14:paraId="43918DE4">
      <w:pPr>
        <w:ind w:right="561"/>
        <w:jc w:val="center"/>
        <w:rPr>
          <w:rFonts w:hint="eastAsia" w:ascii="宋体" w:hAnsi="宋体" w:eastAsia="宋体" w:cs="宋体"/>
          <w:b w:val="0"/>
          <w:bCs/>
          <w:color w:val="auto"/>
          <w:sz w:val="36"/>
          <w:szCs w:val="36"/>
          <w:highlight w:val="none"/>
        </w:rPr>
      </w:pPr>
    </w:p>
    <w:p w14:paraId="2C217BCB">
      <w:pPr>
        <w:widowControl/>
        <w:spacing w:before="100" w:beforeAutospacing="1" w:after="100" w:afterAutospacing="1" w:line="360" w:lineRule="auto"/>
        <w:ind w:right="63" w:rightChars="30"/>
        <w:jc w:val="center"/>
        <w:rPr>
          <w:rFonts w:hint="eastAsia" w:ascii="宋体" w:hAnsi="宋体"/>
          <w:b/>
          <w:color w:val="auto"/>
          <w:sz w:val="30"/>
          <w:szCs w:val="30"/>
        </w:rPr>
      </w:pPr>
      <w:r>
        <w:rPr>
          <w:rFonts w:hint="eastAsia" w:ascii="宋体" w:hAnsi="宋体"/>
          <w:b/>
          <w:color w:val="auto"/>
          <w:sz w:val="30"/>
          <w:szCs w:val="30"/>
        </w:rPr>
        <w:t>日期：</w:t>
      </w:r>
      <w:r>
        <w:rPr>
          <w:rFonts w:hint="eastAsia" w:ascii="宋体" w:hAnsi="宋体"/>
          <w:b/>
          <w:color w:val="auto"/>
          <w:sz w:val="30"/>
          <w:szCs w:val="30"/>
          <w:lang w:val="en-US" w:eastAsia="zh-CN"/>
        </w:rPr>
        <w:t xml:space="preserve">    </w:t>
      </w:r>
      <w:r>
        <w:rPr>
          <w:rFonts w:hint="eastAsia" w:ascii="宋体" w:hAnsi="宋体"/>
          <w:b/>
          <w:color w:val="auto"/>
          <w:sz w:val="30"/>
          <w:szCs w:val="30"/>
        </w:rPr>
        <w:t>年  月  日</w:t>
      </w:r>
    </w:p>
    <w:p w14:paraId="391D525A">
      <w:pPr>
        <w:widowControl/>
        <w:spacing w:before="100" w:beforeAutospacing="1" w:after="100" w:afterAutospacing="1" w:line="360" w:lineRule="auto"/>
        <w:ind w:right="63" w:rightChars="30"/>
        <w:jc w:val="center"/>
        <w:rPr>
          <w:rFonts w:hint="eastAsia" w:eastAsia="黑体"/>
          <w:color w:val="auto"/>
          <w:sz w:val="48"/>
          <w:szCs w:val="48"/>
        </w:rPr>
      </w:pPr>
      <w:r>
        <w:rPr>
          <w:rFonts w:hint="eastAsia" w:ascii="宋体" w:hAnsi="宋体"/>
          <w:b/>
          <w:color w:val="auto"/>
          <w:sz w:val="30"/>
          <w:szCs w:val="30"/>
        </w:rPr>
        <w:t>地点：甘肃省嘉峪关市</w:t>
      </w:r>
    </w:p>
    <w:p w14:paraId="000ED6A4">
      <w:pPr>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p>
    <w:p w14:paraId="6294B61A">
      <w:pPr>
        <w:pageBreakBefore w:val="0"/>
        <w:widowControl w:val="0"/>
        <w:tabs>
          <w:tab w:val="left" w:pos="540"/>
          <w:tab w:val="left" w:pos="720"/>
          <w:tab w:val="left" w:pos="108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rPr>
      </w:pPr>
    </w:p>
    <w:p w14:paraId="771C033B">
      <w:pPr>
        <w:tabs>
          <w:tab w:val="left" w:pos="1080"/>
        </w:tabs>
        <w:spacing w:line="360" w:lineRule="auto"/>
        <w:ind w:firstLine="480" w:firstLineChars="200"/>
        <w:rPr>
          <w:rFonts w:hint="default" w:ascii="宋体" w:hAnsi="宋体" w:eastAsia="宋体"/>
          <w:color w:val="auto"/>
          <w:sz w:val="24"/>
          <w:szCs w:val="24"/>
          <w:u w:val="single"/>
          <w:lang w:val="en-US" w:eastAsia="zh-CN"/>
        </w:rPr>
      </w:pPr>
      <w:r>
        <w:rPr>
          <w:rFonts w:hint="eastAsia" w:ascii="宋体" w:hAnsi="宋体" w:eastAsia="宋体"/>
          <w:color w:val="auto"/>
          <w:sz w:val="24"/>
          <w:szCs w:val="24"/>
        </w:rPr>
        <w:t>甘肃酒钢集团酒钢集团宏兴股份公司</w:t>
      </w:r>
      <w:r>
        <w:rPr>
          <w:rFonts w:hint="eastAsia" w:ascii="宋体" w:hAnsi="宋体" w:eastAsia="宋体"/>
          <w:color w:val="auto"/>
          <w:sz w:val="24"/>
          <w:szCs w:val="24"/>
          <w:lang w:eastAsia="zh-CN"/>
        </w:rPr>
        <w:t>选矿厂</w:t>
      </w:r>
      <w:r>
        <w:rPr>
          <w:rFonts w:hint="eastAsia" w:ascii="宋体" w:hAnsi="宋体" w:eastAsia="宋体"/>
          <w:color w:val="auto"/>
          <w:sz w:val="24"/>
          <w:szCs w:val="24"/>
        </w:rPr>
        <w:t>（以下称甲方）与</w:t>
      </w:r>
      <w:r>
        <w:rPr>
          <w:rFonts w:hint="eastAsia" w:ascii="宋体" w:hAnsi="宋体" w:eastAsia="宋体"/>
          <w:color w:val="auto"/>
          <w:sz w:val="24"/>
          <w:szCs w:val="24"/>
          <w:u w:val="single"/>
          <w:lang w:val="en-US" w:eastAsia="zh-CN"/>
        </w:rPr>
        <w:t xml:space="preserve">                 </w:t>
      </w:r>
    </w:p>
    <w:p w14:paraId="29F3196F">
      <w:pPr>
        <w:tabs>
          <w:tab w:val="left" w:pos="1080"/>
        </w:tabs>
        <w:spacing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（以下称乙方）就甲方EP200耐磨耐热输送带采购供货事宜经双方协商，达成如下技术规格书：</w:t>
      </w:r>
    </w:p>
    <w:p w14:paraId="3A9735F9">
      <w:pPr>
        <w:spacing w:line="360" w:lineRule="auto"/>
        <w:ind w:firstLine="562" w:firstLineChars="200"/>
        <w:rPr>
          <w:rFonts w:hint="eastAsia" w:ascii="宋体" w:hAnsi="宋体"/>
          <w:b/>
          <w:sz w:val="28"/>
          <w:szCs w:val="28"/>
        </w:rPr>
      </w:pPr>
      <w:r>
        <w:rPr>
          <w:rFonts w:hint="eastAsia" w:ascii="宋体" w:hAnsi="宋体"/>
          <w:b/>
          <w:sz w:val="28"/>
          <w:szCs w:val="28"/>
        </w:rPr>
        <w:t>一</w:t>
      </w:r>
      <w:r>
        <w:rPr>
          <w:rFonts w:hint="eastAsia" w:ascii="宋体" w:hAnsi="宋体"/>
          <w:b/>
          <w:sz w:val="28"/>
          <w:szCs w:val="28"/>
          <w:lang w:eastAsia="zh-CN"/>
        </w:rPr>
        <w:t>、</w:t>
      </w:r>
      <w:r>
        <w:rPr>
          <w:rFonts w:hint="eastAsia" w:ascii="宋体" w:hAnsi="宋体"/>
          <w:b/>
          <w:sz w:val="28"/>
          <w:szCs w:val="28"/>
        </w:rPr>
        <w:t>总则</w:t>
      </w:r>
    </w:p>
    <w:p w14:paraId="42610FFD">
      <w:pPr>
        <w:tabs>
          <w:tab w:val="left" w:pos="1080"/>
        </w:tabs>
        <w:spacing w:line="360" w:lineRule="auto"/>
        <w:ind w:firstLine="480" w:firstLineChars="200"/>
        <w:rPr>
          <w:rFonts w:hint="eastAsia" w:ascii="宋体" w:hAnsi="宋体"/>
          <w:sz w:val="24"/>
          <w:szCs w:val="24"/>
        </w:rPr>
      </w:pPr>
      <w:r>
        <w:rPr>
          <w:rFonts w:hint="eastAsia" w:ascii="宋体" w:hAnsi="宋体"/>
          <w:color w:val="auto"/>
          <w:sz w:val="24"/>
          <w:szCs w:val="24"/>
        </w:rPr>
        <w:t>本技术规格书作为甲方</w:t>
      </w:r>
      <w:r>
        <w:rPr>
          <w:rFonts w:hint="eastAsia" w:ascii="宋体" w:hAnsi="宋体"/>
          <w:color w:val="auto"/>
          <w:sz w:val="24"/>
          <w:szCs w:val="24"/>
          <w:lang w:val="en-US" w:eastAsia="zh-CN"/>
        </w:rPr>
        <w:t>物资采购</w:t>
      </w:r>
      <w:r>
        <w:rPr>
          <w:rFonts w:hint="eastAsia" w:ascii="宋体" w:hAnsi="宋体"/>
          <w:color w:val="auto"/>
          <w:sz w:val="24"/>
          <w:szCs w:val="24"/>
        </w:rPr>
        <w:t>合同的附件，与采购合同同时生效，具有同等法律效力。合同执行期间双方再协商形成的补充协议和追加条款也具有同等法律效力</w:t>
      </w:r>
      <w:r>
        <w:rPr>
          <w:rFonts w:hint="eastAsia" w:ascii="宋体" w:hAnsi="宋体"/>
          <w:sz w:val="24"/>
          <w:szCs w:val="24"/>
        </w:rPr>
        <w:t>。</w:t>
      </w:r>
    </w:p>
    <w:p w14:paraId="6795B7E0">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1.关于产品制造标准</w:t>
      </w:r>
    </w:p>
    <w:p w14:paraId="13DE1E78">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1.1 本技术规格书所提出的是最低标准的技术要求，并未对一切技术细节做出规定，也未充分引述有关标准和规范的条文，乙方应保证产品符合有关标准和技术文件。内容冲突时，以较高的、较严格的标准规范为准。</w:t>
      </w:r>
    </w:p>
    <w:p w14:paraId="0B3038B0">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1.2产品的制造标准和技术规范应为合同签字日为止最新公布发行的标准和技术规范。</w:t>
      </w:r>
    </w:p>
    <w:p w14:paraId="4F944E31">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1.3 乙方提供的产品必须具有国内同行业近几年内的先进制造水平，采用先进的工艺、优质的材料、成熟的技术。关键部件制造工艺须通过ISO 9001质量管理体系认证。</w:t>
      </w:r>
    </w:p>
    <w:p w14:paraId="3AC52C22">
      <w:pPr>
        <w:tabs>
          <w:tab w:val="left" w:pos="1080"/>
        </w:tabs>
        <w:spacing w:line="360" w:lineRule="auto"/>
        <w:ind w:firstLine="48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4"/>
          <w:szCs w:val="24"/>
          <w:lang w:val="en-US" w:eastAsia="zh-CN"/>
        </w:rPr>
        <w:t>1.4 乙方提供产品的制造工艺、材料的选择、结构的设计，都应按照不低于国内外通用的现行标准和相应的技术规范执行，鼓励乙方使用高于国家标准、行业标准、团体标准的内部企业标准进行产品制造，这些产品应符合成熟、可靠、先进的基本要求，并经过有效的现场检验。双方本着诚信合作原则，共同推动产品在实际工况中的持续改进与价值提升。</w:t>
      </w:r>
    </w:p>
    <w:p w14:paraId="2FE0D6DA">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22" w:firstLineChars="200"/>
        <w:jc w:val="both"/>
        <w:textAlignment w:val="auto"/>
        <w:rPr>
          <w:rFonts w:hint="default" w:ascii="宋体" w:hAnsi="宋体"/>
          <w:b/>
          <w:bCs/>
          <w:szCs w:val="28"/>
          <w:lang w:val="en-US" w:eastAsia="zh-CN"/>
        </w:rPr>
      </w:pPr>
      <w:r>
        <w:rPr>
          <w:rFonts w:hint="eastAsia" w:ascii="宋体" w:hAnsi="宋体"/>
          <w:b/>
          <w:bCs/>
          <w:szCs w:val="28"/>
          <w:lang w:val="en-US" w:eastAsia="zh-CN"/>
        </w:rPr>
        <w:t>2.关于乙方制造能力、技术能力</w:t>
      </w:r>
    </w:p>
    <w:p w14:paraId="5D42B90C">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2.1 乙方须为产品的源头制造厂家，不接受非源头制造厂家授权贸易商参与供货，产品必须为原厂自主研发制造，严禁任何形式的贴牌、代工或外协生产，不接受任何形式的贴牌生产或外协加工。乙方使用从外部采购的标准件应征得甲方书面同意，并符合本技术规格书技术要求。</w:t>
      </w:r>
    </w:p>
    <w:p w14:paraId="0E1BF737">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2.2 乙方应具备完整的研发、设计、制造及质量控制体系，拥有独立的生产厂房和专业技术人员，确保产品从原材料采购到成品出厂全过程可控可溯。</w:t>
      </w:r>
    </w:p>
    <w:p w14:paraId="2ECB8A66">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2.3 乙方提供的产品必须是全新、规范、先进的高质量可靠产品，须对产品的完整性、合理性和设计质量承担全部责任，满足设备产品产能、质量及工况要求，确保设备在高负荷连续工况下运行稳定、高效。</w:t>
      </w:r>
    </w:p>
    <w:p w14:paraId="7839C42C">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2.4 严禁以任何形式提供假冒伪劣产品或偷工减料，一经发现，甲方有权立即终止合同，并追究乙方由此造成的一切经济损失与法律责任。</w:t>
      </w:r>
    </w:p>
    <w:p w14:paraId="0FCB4A44">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2.5 乙方须建立完善的质量追溯体系，确保每批次产品从原材料入库、制造工艺到出厂检验全过程记录真实、完整、可查。建立关键原材料采购、关键生产工艺参数、关键中间环节质量检验、关键部件溯源清单等档案，符合质量溯源管理要求，确保全生命周期管理。</w:t>
      </w:r>
    </w:p>
    <w:p w14:paraId="5BEF3129">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2.6 乙方有义务配合甲方对资质、业绩、技术能力、装备水平、制造过程进行动态审查，包括但不限于资料查验、官方网站查询、产品最终用户现场考察等形式，甲方保留对乙方生产现场进行实地核查的权利。若发现与本技术规格书、投标承诺不符，甲方有权终止合作并追索损失。</w:t>
      </w:r>
    </w:p>
    <w:p w14:paraId="3CADB1E8">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default" w:ascii="宋体" w:hAnsi="宋体" w:eastAsia="宋体" w:cs="Times New Roman"/>
          <w:b/>
          <w:bCs/>
          <w:sz w:val="24"/>
          <w:szCs w:val="24"/>
          <w:highlight w:val="none"/>
          <w:lang w:val="en-US" w:eastAsia="zh-CN"/>
        </w:rPr>
      </w:pPr>
      <w:r>
        <w:rPr>
          <w:rFonts w:hint="eastAsia" w:ascii="宋体" w:hAnsi="宋体" w:cs="Times New Roman"/>
          <w:b/>
          <w:bCs/>
          <w:sz w:val="24"/>
          <w:szCs w:val="24"/>
          <w:highlight w:val="none"/>
          <w:lang w:val="en-US" w:eastAsia="zh-CN"/>
        </w:rPr>
        <w:t>3</w:t>
      </w:r>
      <w:r>
        <w:rPr>
          <w:rFonts w:hint="eastAsia" w:ascii="宋体" w:hAnsi="宋体" w:eastAsia="宋体" w:cs="Times New Roman"/>
          <w:b/>
          <w:bCs/>
          <w:sz w:val="24"/>
          <w:szCs w:val="24"/>
          <w:highlight w:val="none"/>
          <w:lang w:val="en-US" w:eastAsia="zh-CN"/>
        </w:rPr>
        <w:t>.关于产品质量</w:t>
      </w:r>
    </w:p>
    <w:p w14:paraId="4A331934">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3.1 乙方须对甲方所采购产品的使用环境、工况条件、安装尺寸进行现场确认，保障供货产品完全满足现场使用要求。提供的产品外形尺寸要符合甲方安装空间、不低于国家标准规范相关要求；提供的产品材质要满足甲方使用环境、保障设备原有性能和使用周期。若到货产品不能安装或更换，乙方承担全部责任。</w:t>
      </w:r>
    </w:p>
    <w:p w14:paraId="1D436883">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3.2 凡涉及产品升级或工艺改进，乙方须第一时间通知甲方，并提供技术论证与实施方案。所有技术更新不得降低原有性能指标，且需通过第三方权威机构验证。</w:t>
      </w:r>
    </w:p>
    <w:p w14:paraId="16132459">
      <w:pPr>
        <w:tabs>
          <w:tab w:val="left" w:pos="1080"/>
        </w:tabs>
        <w:spacing w:line="360" w:lineRule="auto"/>
        <w:ind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3.3 乙方提供产品质量保证书，对所提供的产品实施全生命周期质量跟踪服务，质量保证期不低于本技术规格书的要求，产品使用周期自上线使用之日起计算。质量承诺不因合同履行完毕而终止，其效力延续至产品生命周期终结。乙方须确保所供产品在全生命周期内持续符合国家及行业最新标准，并接受甲方在使用过程中的监督与抽检。</w:t>
      </w:r>
    </w:p>
    <w:p w14:paraId="2F367DE5">
      <w:pPr>
        <w:tabs>
          <w:tab w:val="left" w:pos="1080"/>
        </w:tabs>
        <w:spacing w:line="360" w:lineRule="auto"/>
        <w:ind w:firstLine="480" w:firstLineChars="200"/>
        <w:rPr>
          <w:rFonts w:hint="eastAsia" w:ascii="宋体" w:hAnsi="宋体" w:eastAsia="宋体" w:cs="Times New Roman"/>
          <w:color w:val="auto"/>
          <w:sz w:val="24"/>
          <w:szCs w:val="24"/>
          <w:lang w:val="sq-AL" w:eastAsia="zh-CN"/>
        </w:rPr>
      </w:pPr>
      <w:r>
        <w:rPr>
          <w:rFonts w:hint="eastAsia" w:ascii="宋体" w:hAnsi="宋体" w:eastAsia="宋体" w:cs="Times New Roman"/>
          <w:color w:val="auto"/>
          <w:sz w:val="24"/>
          <w:szCs w:val="24"/>
          <w:lang w:val="en-US" w:eastAsia="zh-CN"/>
        </w:rPr>
        <w:t>3.4供货</w:t>
      </w:r>
      <w:r>
        <w:rPr>
          <w:rFonts w:hint="eastAsia" w:ascii="宋体" w:hAnsi="宋体" w:eastAsia="宋体" w:cs="Times New Roman"/>
          <w:color w:val="auto"/>
          <w:sz w:val="24"/>
          <w:szCs w:val="24"/>
          <w:lang w:val="sq-AL" w:eastAsia="zh-CN"/>
        </w:rPr>
        <w:t>产品到达现场后，外观质量</w:t>
      </w:r>
      <w:r>
        <w:rPr>
          <w:rFonts w:hint="eastAsia" w:ascii="宋体" w:hAnsi="宋体" w:eastAsia="宋体" w:cs="Times New Roman"/>
          <w:color w:val="auto"/>
          <w:sz w:val="24"/>
          <w:szCs w:val="24"/>
          <w:lang w:val="en-US" w:eastAsia="zh-CN"/>
        </w:rPr>
        <w:t>不得有明显的伤疤，不得出现褶皱、横断、裂纹、气泡、鼓包、脱层等质量问题，两侧不得出现扯掉边角的缺陷，成卷的胶带不允许出现裂纹等情况，</w:t>
      </w:r>
      <w:r>
        <w:rPr>
          <w:rFonts w:hint="eastAsia" w:ascii="宋体" w:hAnsi="宋体" w:eastAsia="宋体" w:cs="Times New Roman"/>
          <w:color w:val="auto"/>
          <w:sz w:val="24"/>
          <w:szCs w:val="24"/>
          <w:lang w:val="sq-AL" w:eastAsia="zh-CN"/>
        </w:rPr>
        <w:t>如出现质量验收不合格，乙方须在</w:t>
      </w:r>
      <w:r>
        <w:rPr>
          <w:rFonts w:hint="eastAsia" w:ascii="宋体" w:hAnsi="宋体" w:eastAsia="宋体" w:cs="Times New Roman"/>
          <w:color w:val="auto"/>
          <w:sz w:val="24"/>
          <w:szCs w:val="24"/>
          <w:lang w:val="en-US" w:eastAsia="zh-CN"/>
        </w:rPr>
        <w:t>3</w:t>
      </w:r>
      <w:r>
        <w:rPr>
          <w:rFonts w:hint="eastAsia" w:ascii="宋体" w:hAnsi="宋体" w:eastAsia="宋体" w:cs="Times New Roman"/>
          <w:color w:val="auto"/>
          <w:sz w:val="24"/>
          <w:szCs w:val="24"/>
          <w:lang w:val="sq-AL" w:eastAsia="zh-CN"/>
        </w:rPr>
        <w:t>个工作日内到甲方现场进行确认。</w:t>
      </w:r>
    </w:p>
    <w:p w14:paraId="1E660AB1">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宋体" w:hAnsi="宋体"/>
          <w:sz w:val="24"/>
          <w:szCs w:val="24"/>
        </w:rPr>
      </w:pPr>
      <w:r>
        <w:rPr>
          <w:rFonts w:hint="eastAsia" w:ascii="宋体" w:hAnsi="宋体" w:eastAsia="宋体" w:cs="Times New Roman"/>
          <w:color w:val="auto"/>
          <w:sz w:val="24"/>
          <w:szCs w:val="24"/>
          <w:lang w:val="en-US" w:eastAsia="zh-CN"/>
        </w:rPr>
        <w:t xml:space="preserve">3.5 </w:t>
      </w:r>
      <w:r>
        <w:rPr>
          <w:rFonts w:hint="eastAsia" w:ascii="宋体" w:hAnsi="宋体" w:eastAsia="宋体" w:cs="Times New Roman"/>
          <w:color w:val="auto"/>
          <w:sz w:val="24"/>
          <w:szCs w:val="24"/>
          <w:lang w:val="sq-AL" w:eastAsia="zh-CN"/>
        </w:rPr>
        <w:t>产品</w:t>
      </w:r>
      <w:r>
        <w:rPr>
          <w:rFonts w:hint="eastAsia" w:ascii="宋体" w:hAnsi="宋体" w:eastAsia="宋体" w:cs="Times New Roman"/>
          <w:color w:val="auto"/>
          <w:sz w:val="24"/>
          <w:szCs w:val="24"/>
          <w:lang w:val="en-US" w:eastAsia="zh-CN"/>
        </w:rPr>
        <w:t>使用过程中出现质量问题时，甲方有权采取委托独立第三方对产品进行包括不限于物理性能、化学成分检验、失效分析等复检手段查明出现质量问题的根本原因，乙方应认可第三方检验报告的结论，样品的第三方检测费、邮寄费等检验过程中产生的费用均由乙方承担。乙方依据第三方检验报告，按甲方要求提供分析报告，包括质量溯源分析、改进措施，分析报告须由单位法人签字并盖公章。</w:t>
      </w:r>
      <w:r>
        <w:rPr>
          <w:rFonts w:hint="eastAsia" w:ascii="宋体" w:hAnsi="宋体"/>
          <w:sz w:val="24"/>
          <w:szCs w:val="24"/>
        </w:rPr>
        <w:t>本技术</w:t>
      </w:r>
      <w:r>
        <w:rPr>
          <w:rFonts w:hint="eastAsia" w:ascii="宋体" w:hAnsi="宋体"/>
          <w:sz w:val="24"/>
          <w:szCs w:val="24"/>
          <w:lang w:val="en-US" w:eastAsia="zh-CN"/>
        </w:rPr>
        <w:t>规格书</w:t>
      </w:r>
      <w:r>
        <w:rPr>
          <w:rFonts w:hint="eastAsia" w:ascii="宋体" w:hAnsi="宋体"/>
          <w:sz w:val="24"/>
          <w:szCs w:val="24"/>
        </w:rPr>
        <w:t>所提出的是最低标准的技术要求，并未对一切技术细节做出规定，也未充分引述有关标准和规范的条文，乙方应保证提供符合有关标准和技术文件的优质产品。</w:t>
      </w:r>
    </w:p>
    <w:p w14:paraId="487F8C3B">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4.其他事项</w:t>
      </w:r>
    </w:p>
    <w:p w14:paraId="229E55E2">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4.1 </w:t>
      </w:r>
      <w:r>
        <w:rPr>
          <w:rFonts w:hint="eastAsia" w:asciiTheme="minorEastAsia" w:hAnsiTheme="minorEastAsia" w:eastAsiaTheme="minorEastAsia" w:cstheme="minorEastAsia"/>
          <w:sz w:val="24"/>
          <w:szCs w:val="24"/>
          <w:lang w:eastAsia="zh-CN"/>
        </w:rPr>
        <w:t>乙方在产品设计、制造中发生侵犯专利的行为时，其侵权责任与甲方无关。</w:t>
      </w:r>
      <w:r>
        <w:rPr>
          <w:rFonts w:hint="eastAsia" w:asciiTheme="minorEastAsia" w:hAnsiTheme="minorEastAsia" w:eastAsiaTheme="minorEastAsia" w:cstheme="minorEastAsia"/>
          <w:sz w:val="24"/>
          <w:szCs w:val="24"/>
          <w:lang w:val="en-US" w:eastAsia="zh-CN"/>
        </w:rPr>
        <w:t>甲方使用乙方提供的产品及服务时免受第三方提出的侵犯其专利权或其它知识产权的起诉。如果第三方提出侵权指控，乙方应承担由此而引起的一切法律责任和费用。</w:t>
      </w:r>
    </w:p>
    <w:p w14:paraId="090829F1">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val="en-US" w:eastAsia="zh-CN"/>
        </w:rPr>
        <w:t>4.2 乙方应提供不低于符合本规格书的近3年内至少5项成功应用业绩材料，并附用户反馈报告。业绩材料应符合以下要求：（1）应用在铁矿石选矿厂；（2）年处理量500万吨以上；（3）提供供货合同、技术规格书、供货发票、原材料采购合同及发票。</w:t>
      </w:r>
    </w:p>
    <w:p w14:paraId="5F4A04F8">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4.3 乙方提供的产品必须是能够满足在酒钢选矿厂使用的合格产品；乙方必须具备产品生产的全部工艺生产能力且乙方提供的产品为乙方自行生产，不接受代理商或贸易商参标，投标前双方签订技术规格书。</w:t>
      </w:r>
    </w:p>
    <w:p w14:paraId="60B2B39F">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4.4 乙方承诺提供的所有资料真实、有效、完整、可验证，若提供虚假资料或隐瞒技术缺陷，一经发现，乙方须承担由此引起的一切经济与法律责任，并赔偿甲方因此遭受的全部损失。</w:t>
      </w:r>
    </w:p>
    <w:p w14:paraId="1CE03FEF">
      <w:pPr>
        <w:numPr>
          <w:ilvl w:val="0"/>
          <w:numId w:val="0"/>
        </w:numPr>
        <w:tabs>
          <w:tab w:val="left" w:pos="540"/>
          <w:tab w:val="left" w:pos="720"/>
          <w:tab w:val="left" w:pos="1080"/>
        </w:tabs>
        <w:adjustRightIn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4.5 产品上线使用后不得影响皮带机现有参数设定，不得影响现有设备的正常功能、性能。</w:t>
      </w:r>
    </w:p>
    <w:p w14:paraId="5A2D492B">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4.6 招标前，乙方应与甲方进行技术交流，呈报不低于本规格书要求的证明材料，确保符合甲方技术要求，双方签标前技术规格书。</w:t>
      </w:r>
    </w:p>
    <w:p w14:paraId="6D4AFA99">
      <w:pPr>
        <w:widowControl w:val="0"/>
        <w:numPr>
          <w:ilvl w:val="0"/>
          <w:numId w:val="0"/>
        </w:numPr>
        <w:tabs>
          <w:tab w:val="left" w:pos="540"/>
          <w:tab w:val="left" w:pos="720"/>
          <w:tab w:val="left" w:pos="1080"/>
        </w:tabs>
        <w:spacing w:line="360" w:lineRule="auto"/>
        <w:ind w:firstLine="281" w:firstLineChars="100"/>
        <w:jc w:val="both"/>
        <w:rPr>
          <w:rFonts w:hint="default" w:ascii="宋体" w:hAnsi="宋体" w:cs="Times New Roman"/>
          <w:b/>
          <w:bCs/>
          <w:kern w:val="0"/>
          <w:sz w:val="28"/>
          <w:szCs w:val="28"/>
          <w:lang w:val="en-US"/>
        </w:rPr>
      </w:pPr>
      <w:r>
        <w:rPr>
          <w:rFonts w:hint="eastAsia" w:ascii="宋体" w:hAnsi="宋体" w:cs="Times New Roman"/>
          <w:b/>
          <w:bCs/>
          <w:kern w:val="0"/>
          <w:sz w:val="28"/>
          <w:szCs w:val="28"/>
        </w:rPr>
        <w:t>二</w:t>
      </w:r>
      <w:r>
        <w:rPr>
          <w:rFonts w:hint="eastAsia" w:ascii="宋体" w:hAnsi="宋体" w:cs="Times New Roman"/>
          <w:b/>
          <w:bCs/>
          <w:kern w:val="0"/>
          <w:sz w:val="28"/>
          <w:szCs w:val="28"/>
          <w:lang w:eastAsia="zh-CN"/>
        </w:rPr>
        <w:t>、</w:t>
      </w:r>
      <w:r>
        <w:rPr>
          <w:rFonts w:hint="eastAsia" w:ascii="宋体" w:hAnsi="宋体" w:cs="Times New Roman"/>
          <w:b/>
          <w:bCs/>
          <w:kern w:val="0"/>
          <w:sz w:val="28"/>
          <w:szCs w:val="28"/>
          <w:lang w:val="en-US" w:eastAsia="zh-CN"/>
        </w:rPr>
        <w:t>输送带使用工况、技术性能要求及检验标准</w:t>
      </w:r>
    </w:p>
    <w:p w14:paraId="19340ED7">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1.输送带使用工况：</w:t>
      </w:r>
    </w:p>
    <w:p w14:paraId="222B91F8">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1.1输送带\EP450/2400×4×(6+1.5)×耐高温阻燃（70353991）：脱水后的铁精矿粉含水＜14%，物料堆比重γ (t/m3 )=4.2-4.4，且接触一些铁精矿浆及清扫水，铁精矿浆PH值在8.8-9.5之间，皮带机设置后聚氨酯清扫器，年作业时间300天左右。</w:t>
      </w:r>
    </w:p>
    <w:p w14:paraId="00623251">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带速 0.015—0.04m/s（变频50hz,时速度0.04m/s）</w:t>
      </w:r>
    </w:p>
    <w:p w14:paraId="37ED55B3">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default"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带宽B=2400mm</w:t>
      </w:r>
    </w:p>
    <w:p w14:paraId="07B5EA60">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default"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设计最大运量 Q＝176t/h（瞬时最高600t/h），料层厚度750mm</w:t>
      </w:r>
    </w:p>
    <w:p w14:paraId="5D601879">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水平运距 L=19.7m</w:t>
      </w:r>
    </w:p>
    <w:p w14:paraId="44F401B7">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提升高度 H：0m</w:t>
      </w:r>
    </w:p>
    <w:p w14:paraId="5C62844A">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装机功率 22KW</w:t>
      </w:r>
    </w:p>
    <w:p w14:paraId="79ABD318">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带强（N/mm 层） 100</w:t>
      </w:r>
    </w:p>
    <w:p w14:paraId="2891E43F">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运输带层数 6 层</w:t>
      </w:r>
    </w:p>
    <w:p w14:paraId="2DE90B6A">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拉紧方式 尾部螺旋拉紧</w:t>
      </w:r>
    </w:p>
    <w:p w14:paraId="152314BF">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w:t>
      </w:r>
      <w:r>
        <w:rPr>
          <w:rFonts w:hint="eastAsia" w:asciiTheme="minorEastAsia" w:hAnsiTheme="minorEastAsia" w:eastAsiaTheme="minorEastAsia" w:cstheme="minorEastAsia"/>
          <w:color w:val="auto"/>
          <w:sz w:val="22"/>
          <w:szCs w:val="22"/>
          <w:lang w:val="en-US" w:eastAsia="zh-CN"/>
        </w:rPr>
        <w:t>环形裙边</w:t>
      </w:r>
      <w:r>
        <w:rPr>
          <w:rFonts w:hint="eastAsia" w:asciiTheme="minorEastAsia" w:hAnsiTheme="minorEastAsia" w:eastAsiaTheme="minorEastAsia" w:cstheme="minorEastAsia"/>
          <w:color w:val="auto"/>
          <w:sz w:val="24"/>
          <w:szCs w:val="24"/>
          <w:lang w:val="en-US" w:eastAsia="zh-CN"/>
        </w:rPr>
        <w:t>输送带</w:t>
      </w:r>
      <w:r>
        <w:rPr>
          <w:rFonts w:hint="eastAsia" w:asciiTheme="minorEastAsia" w:hAnsiTheme="minorEastAsia" w:eastAsiaTheme="minorEastAsia" w:cstheme="minorEastAsia"/>
          <w:color w:val="auto"/>
          <w:sz w:val="22"/>
          <w:szCs w:val="22"/>
          <w:lang w:val="en-US" w:eastAsia="zh-CN"/>
        </w:rPr>
        <w:t>\EP200/1400×4×(3+1.5)×6370MM裙边100mm（70452062）：原矿粒度：</w:t>
      </w:r>
      <w:r>
        <w:rPr>
          <w:rFonts w:hint="default" w:asciiTheme="minorEastAsia" w:hAnsiTheme="minorEastAsia" w:eastAsiaTheme="minorEastAsia" w:cstheme="minorEastAsia"/>
          <w:color w:val="auto"/>
          <w:sz w:val="22"/>
          <w:szCs w:val="22"/>
          <w:lang w:val="en-US" w:eastAsia="zh-CN"/>
        </w:rPr>
        <w:t>0</w:t>
      </w:r>
      <w:r>
        <w:rPr>
          <w:rFonts w:hint="eastAsia" w:asciiTheme="minorEastAsia" w:hAnsiTheme="minorEastAsia" w:eastAsiaTheme="minorEastAsia" w:cstheme="minorEastAsia"/>
          <w:color w:val="auto"/>
          <w:sz w:val="22"/>
          <w:szCs w:val="22"/>
          <w:lang w:val="en-US" w:eastAsia="zh-CN"/>
        </w:rPr>
        <w:t>～</w:t>
      </w:r>
      <w:r>
        <w:rPr>
          <w:rFonts w:hint="default" w:asciiTheme="minorEastAsia" w:hAnsiTheme="minorEastAsia" w:eastAsiaTheme="minorEastAsia" w:cstheme="minorEastAsia"/>
          <w:color w:val="auto"/>
          <w:sz w:val="22"/>
          <w:szCs w:val="22"/>
          <w:lang w:val="en-US" w:eastAsia="zh-CN"/>
        </w:rPr>
        <w:t>15mm</w:t>
      </w:r>
      <w:r>
        <w:rPr>
          <w:rFonts w:hint="eastAsia" w:asciiTheme="minorEastAsia" w:hAnsiTheme="minorEastAsia" w:eastAsiaTheme="minorEastAsia" w:cstheme="minorEastAsia"/>
          <w:color w:val="auto"/>
          <w:sz w:val="22"/>
          <w:szCs w:val="22"/>
          <w:lang w:val="en-US" w:eastAsia="zh-CN"/>
        </w:rPr>
        <w:t>；原矿含水率：≤</w:t>
      </w:r>
      <w:r>
        <w:rPr>
          <w:rFonts w:hint="default" w:asciiTheme="minorEastAsia" w:hAnsiTheme="minorEastAsia" w:eastAsiaTheme="minorEastAsia" w:cstheme="minorEastAsia"/>
          <w:color w:val="auto"/>
          <w:sz w:val="22"/>
          <w:szCs w:val="22"/>
          <w:lang w:val="en-US" w:eastAsia="zh-CN"/>
        </w:rPr>
        <w:t>4%</w:t>
      </w:r>
      <w:r>
        <w:rPr>
          <w:rFonts w:hint="eastAsia" w:asciiTheme="minorEastAsia" w:hAnsiTheme="minorEastAsia" w:eastAsiaTheme="minorEastAsia" w:cstheme="minorEastAsia"/>
          <w:color w:val="auto"/>
          <w:sz w:val="22"/>
          <w:szCs w:val="22"/>
          <w:lang w:val="en-US" w:eastAsia="zh-CN"/>
        </w:rPr>
        <w:t>；矿石硬度：</w:t>
      </w:r>
      <w:r>
        <w:rPr>
          <w:rFonts w:hint="default" w:asciiTheme="minorEastAsia" w:hAnsiTheme="minorEastAsia" w:eastAsiaTheme="minorEastAsia" w:cstheme="minorEastAsia"/>
          <w:color w:val="auto"/>
          <w:sz w:val="22"/>
          <w:szCs w:val="22"/>
          <w:lang w:val="en-US" w:eastAsia="zh-CN"/>
        </w:rPr>
        <w:t>f =12</w:t>
      </w:r>
      <w:r>
        <w:rPr>
          <w:rFonts w:hint="eastAsia" w:asciiTheme="minorEastAsia" w:hAnsiTheme="minorEastAsia" w:eastAsiaTheme="minorEastAsia" w:cstheme="minorEastAsia"/>
          <w:color w:val="auto"/>
          <w:sz w:val="22"/>
          <w:szCs w:val="22"/>
          <w:lang w:val="en-US" w:eastAsia="zh-CN"/>
        </w:rPr>
        <w:t>～</w:t>
      </w:r>
      <w:r>
        <w:rPr>
          <w:rFonts w:hint="default" w:asciiTheme="minorEastAsia" w:hAnsiTheme="minorEastAsia" w:eastAsiaTheme="minorEastAsia" w:cstheme="minorEastAsia"/>
          <w:color w:val="auto"/>
          <w:sz w:val="22"/>
          <w:szCs w:val="22"/>
          <w:lang w:val="en-US" w:eastAsia="zh-CN"/>
        </w:rPr>
        <w:t>16</w:t>
      </w:r>
      <w:r>
        <w:rPr>
          <w:rFonts w:hint="eastAsia" w:asciiTheme="minorEastAsia" w:hAnsiTheme="minorEastAsia" w:eastAsiaTheme="minorEastAsia" w:cstheme="minorEastAsia"/>
          <w:color w:val="auto"/>
          <w:sz w:val="22"/>
          <w:szCs w:val="22"/>
          <w:lang w:val="en-US" w:eastAsia="zh-CN"/>
        </w:rPr>
        <w:t>；矿石真密度：</w:t>
      </w:r>
      <w:r>
        <w:rPr>
          <w:rFonts w:hint="default" w:asciiTheme="minorEastAsia" w:hAnsiTheme="minorEastAsia" w:eastAsiaTheme="minorEastAsia" w:cstheme="minorEastAsia"/>
          <w:color w:val="auto"/>
          <w:sz w:val="22"/>
          <w:szCs w:val="22"/>
          <w:lang w:val="en-US" w:eastAsia="zh-CN"/>
        </w:rPr>
        <w:t>3.22</w:t>
      </w:r>
      <w:r>
        <w:rPr>
          <w:rFonts w:hint="eastAsia" w:asciiTheme="minorEastAsia" w:hAnsiTheme="minorEastAsia" w:eastAsiaTheme="minorEastAsia" w:cstheme="minorEastAsia"/>
          <w:color w:val="auto"/>
          <w:sz w:val="22"/>
          <w:szCs w:val="22"/>
          <w:lang w:val="en-US" w:eastAsia="zh-CN"/>
        </w:rPr>
        <w:t>～</w:t>
      </w:r>
      <w:r>
        <w:rPr>
          <w:rFonts w:hint="default" w:asciiTheme="minorEastAsia" w:hAnsiTheme="minorEastAsia" w:eastAsiaTheme="minorEastAsia" w:cstheme="minorEastAsia"/>
          <w:color w:val="auto"/>
          <w:sz w:val="22"/>
          <w:szCs w:val="22"/>
          <w:lang w:val="en-US" w:eastAsia="zh-CN"/>
        </w:rPr>
        <w:t>3.8t/m</w:t>
      </w:r>
      <w:r>
        <w:rPr>
          <w:rFonts w:hint="default" w:asciiTheme="minorEastAsia" w:hAnsiTheme="minorEastAsia" w:eastAsiaTheme="minorEastAsia" w:cstheme="minorEastAsia"/>
          <w:color w:val="auto"/>
          <w:sz w:val="22"/>
          <w:szCs w:val="22"/>
          <w:vertAlign w:val="superscript"/>
          <w:lang w:val="en-US" w:eastAsia="zh-CN"/>
        </w:rPr>
        <w:t>3</w:t>
      </w:r>
      <w:r>
        <w:rPr>
          <w:rFonts w:hint="eastAsia" w:asciiTheme="minorEastAsia" w:hAnsiTheme="minorEastAsia" w:eastAsiaTheme="minorEastAsia" w:cstheme="minorEastAsia"/>
          <w:color w:val="auto"/>
          <w:sz w:val="22"/>
          <w:szCs w:val="22"/>
          <w:lang w:val="en-US" w:eastAsia="zh-CN"/>
        </w:rPr>
        <w:t>；松散系数：</w:t>
      </w:r>
      <w:r>
        <w:rPr>
          <w:rFonts w:hint="default" w:asciiTheme="minorEastAsia" w:hAnsiTheme="minorEastAsia" w:eastAsiaTheme="minorEastAsia" w:cstheme="minorEastAsia"/>
          <w:color w:val="auto"/>
          <w:sz w:val="22"/>
          <w:szCs w:val="22"/>
          <w:lang w:val="en-US" w:eastAsia="zh-CN"/>
        </w:rPr>
        <w:t>1.60</w:t>
      </w:r>
      <w:r>
        <w:rPr>
          <w:rFonts w:hint="eastAsia" w:asciiTheme="minorEastAsia" w:hAnsiTheme="minorEastAsia" w:eastAsiaTheme="minorEastAsia" w:cstheme="minorEastAsia"/>
          <w:color w:val="auto"/>
          <w:sz w:val="22"/>
          <w:szCs w:val="22"/>
          <w:lang w:val="en-US" w:eastAsia="zh-CN"/>
        </w:rPr>
        <w:t>～</w:t>
      </w:r>
      <w:r>
        <w:rPr>
          <w:rFonts w:hint="default" w:asciiTheme="minorEastAsia" w:hAnsiTheme="minorEastAsia" w:eastAsiaTheme="minorEastAsia" w:cstheme="minorEastAsia"/>
          <w:color w:val="auto"/>
          <w:sz w:val="22"/>
          <w:szCs w:val="22"/>
          <w:lang w:val="en-US" w:eastAsia="zh-CN"/>
        </w:rPr>
        <w:t>1.70</w:t>
      </w:r>
      <w:r>
        <w:rPr>
          <w:rFonts w:hint="eastAsia" w:asciiTheme="minorEastAsia" w:hAnsiTheme="minorEastAsia" w:eastAsiaTheme="minorEastAsia" w:cstheme="minorEastAsia"/>
          <w:color w:val="auto"/>
          <w:sz w:val="22"/>
          <w:szCs w:val="22"/>
          <w:lang w:val="en-US" w:eastAsia="zh-CN"/>
        </w:rPr>
        <w:t>；松散密度：</w:t>
      </w:r>
      <w:r>
        <w:rPr>
          <w:rFonts w:hint="default" w:asciiTheme="minorEastAsia" w:hAnsiTheme="minorEastAsia" w:eastAsiaTheme="minorEastAsia" w:cstheme="minorEastAsia"/>
          <w:color w:val="auto"/>
          <w:sz w:val="22"/>
          <w:szCs w:val="22"/>
          <w:lang w:val="en-US" w:eastAsia="zh-CN"/>
        </w:rPr>
        <w:t>2.01</w:t>
      </w:r>
      <w:r>
        <w:rPr>
          <w:rFonts w:hint="eastAsia" w:asciiTheme="minorEastAsia" w:hAnsiTheme="minorEastAsia" w:eastAsiaTheme="minorEastAsia" w:cstheme="minorEastAsia"/>
          <w:color w:val="auto"/>
          <w:sz w:val="22"/>
          <w:szCs w:val="22"/>
          <w:lang w:val="en-US" w:eastAsia="zh-CN"/>
        </w:rPr>
        <w:t>～</w:t>
      </w:r>
      <w:r>
        <w:rPr>
          <w:rFonts w:hint="default" w:asciiTheme="minorEastAsia" w:hAnsiTheme="minorEastAsia" w:eastAsiaTheme="minorEastAsia" w:cstheme="minorEastAsia"/>
          <w:color w:val="auto"/>
          <w:sz w:val="22"/>
          <w:szCs w:val="22"/>
          <w:lang w:val="en-US" w:eastAsia="zh-CN"/>
        </w:rPr>
        <w:t>2.38t/m</w:t>
      </w:r>
      <w:r>
        <w:rPr>
          <w:rFonts w:hint="default" w:asciiTheme="minorEastAsia" w:hAnsiTheme="minorEastAsia" w:eastAsiaTheme="minorEastAsia" w:cstheme="minorEastAsia"/>
          <w:color w:val="auto"/>
          <w:sz w:val="22"/>
          <w:szCs w:val="22"/>
          <w:vertAlign w:val="superscript"/>
          <w:lang w:val="en-US" w:eastAsia="zh-CN"/>
        </w:rPr>
        <w:t>3</w:t>
      </w:r>
      <w:r>
        <w:rPr>
          <w:rFonts w:hint="eastAsia" w:asciiTheme="minorEastAsia" w:hAnsiTheme="minorEastAsia" w:eastAsiaTheme="minorEastAsia" w:cstheme="minorEastAsia"/>
          <w:color w:val="auto"/>
          <w:sz w:val="22"/>
          <w:szCs w:val="22"/>
          <w:vertAlign w:val="baseline"/>
          <w:lang w:val="en-US" w:eastAsia="zh-CN"/>
        </w:rPr>
        <w:t>。</w:t>
      </w:r>
    </w:p>
    <w:p w14:paraId="109F2B06">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带速 0.41m/s（变频调速）</w:t>
      </w:r>
    </w:p>
    <w:p w14:paraId="278A9547">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default"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带宽B=1400mm</w:t>
      </w:r>
    </w:p>
    <w:p w14:paraId="187DEB4F">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最大运量 Q＝350t/h（瞬时）</w:t>
      </w:r>
    </w:p>
    <w:p w14:paraId="4D7F5974">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水平运距 L=2.8m</w:t>
      </w:r>
    </w:p>
    <w:p w14:paraId="0C9520A3">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提升高度 H：0m</w:t>
      </w:r>
    </w:p>
    <w:p w14:paraId="135E8F17">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装机功率 7.5KW</w:t>
      </w:r>
    </w:p>
    <w:p w14:paraId="560E9080">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default"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裙边高 100mm</w:t>
      </w:r>
    </w:p>
    <w:p w14:paraId="169D59F5">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运输带层数 4层</w:t>
      </w:r>
    </w:p>
    <w:p w14:paraId="0F4A6EA2">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880" w:firstLineChars="400"/>
        <w:jc w:val="both"/>
        <w:textAlignment w:val="auto"/>
        <w:rPr>
          <w:rFonts w:hint="eastAsia" w:asciiTheme="minorEastAsia" w:hAnsiTheme="minorEastAsia" w:eastAsiaTheme="minorEastAsia" w:cstheme="minorEastAsia"/>
          <w:color w:val="auto"/>
          <w:sz w:val="22"/>
          <w:szCs w:val="22"/>
          <w:lang w:val="en-US" w:eastAsia="zh-CN"/>
        </w:rPr>
      </w:pPr>
      <w:r>
        <w:rPr>
          <w:rFonts w:hint="eastAsia" w:asciiTheme="minorEastAsia" w:hAnsiTheme="minorEastAsia" w:eastAsiaTheme="minorEastAsia" w:cstheme="minorEastAsia"/>
          <w:color w:val="auto"/>
          <w:sz w:val="22"/>
          <w:szCs w:val="22"/>
          <w:lang w:val="en-US" w:eastAsia="zh-CN"/>
        </w:rPr>
        <w:t>拉紧方式 尾部螺旋拉紧</w:t>
      </w:r>
    </w:p>
    <w:p w14:paraId="0BE17D5C">
      <w:pPr>
        <w:tabs>
          <w:tab w:val="left" w:pos="1080"/>
        </w:tabs>
        <w:spacing w:line="360" w:lineRule="auto"/>
        <w:ind w:firstLine="422" w:firstLineChars="200"/>
        <w:rPr>
          <w:rFonts w:hint="eastAsia" w:ascii="宋体" w:hAnsi="宋体" w:eastAsia="宋体" w:cs="宋体"/>
          <w:b/>
          <w:bCs w:val="0"/>
          <w:color w:val="auto"/>
          <w:szCs w:val="21"/>
          <w:highlight w:val="none"/>
          <w:lang w:val="en-US" w:eastAsia="zh-CN"/>
        </w:rPr>
      </w:pPr>
      <w:r>
        <w:rPr>
          <w:rFonts w:hint="eastAsia" w:ascii="宋体" w:hAnsi="宋体" w:cs="宋体"/>
          <w:b/>
          <w:bCs w:val="0"/>
          <w:color w:val="auto"/>
          <w:szCs w:val="21"/>
          <w:highlight w:val="none"/>
          <w:lang w:val="en-US" w:eastAsia="zh-CN"/>
        </w:rPr>
        <w:t>2.输送带</w:t>
      </w:r>
      <w:r>
        <w:rPr>
          <w:rFonts w:hint="eastAsia" w:ascii="宋体" w:hAnsi="宋体" w:eastAsia="宋体" w:cs="宋体"/>
          <w:b/>
          <w:bCs w:val="0"/>
          <w:color w:val="auto"/>
          <w:szCs w:val="21"/>
          <w:highlight w:val="none"/>
          <w:lang w:val="en-US" w:eastAsia="zh-CN"/>
        </w:rPr>
        <w:t>技术性能要求</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1774"/>
        <w:gridCol w:w="4711"/>
        <w:gridCol w:w="1339"/>
        <w:gridCol w:w="791"/>
      </w:tblGrid>
      <w:tr w14:paraId="1F746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4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34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25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r>
              <w:rPr>
                <w:rStyle w:val="18"/>
                <w:rFonts w:eastAsia="宋体"/>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目</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D8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技术要求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9E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6DD66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99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4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61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全厚度纵向参考力伸长率（%）</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D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8AEB7">
            <w:pPr>
              <w:jc w:val="center"/>
              <w:rPr>
                <w:rFonts w:hint="eastAsia" w:ascii="宋体" w:hAnsi="宋体" w:eastAsia="宋体" w:cs="宋体"/>
                <w:i w:val="0"/>
                <w:iCs w:val="0"/>
                <w:color w:val="000000"/>
                <w:sz w:val="20"/>
                <w:szCs w:val="20"/>
                <w:u w:val="none"/>
              </w:rPr>
            </w:pPr>
          </w:p>
        </w:tc>
      </w:tr>
      <w:tr w14:paraId="7125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7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6F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覆盖层物理性能</w:t>
            </w: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C63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拉伸强度（MPa）</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E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E7F1">
            <w:pPr>
              <w:jc w:val="center"/>
              <w:rPr>
                <w:rFonts w:hint="default" w:ascii="Calibri" w:hAnsi="Calibri" w:eastAsia="宋体" w:cs="Calibri"/>
                <w:i w:val="0"/>
                <w:iCs w:val="0"/>
                <w:color w:val="000000"/>
                <w:sz w:val="20"/>
                <w:szCs w:val="20"/>
                <w:u w:val="none"/>
              </w:rPr>
            </w:pPr>
          </w:p>
        </w:tc>
      </w:tr>
      <w:tr w14:paraId="0D775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0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7E5A1">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49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拉断伸长率（%）</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CE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498F4">
            <w:pPr>
              <w:jc w:val="center"/>
              <w:rPr>
                <w:rFonts w:hint="default" w:ascii="Calibri" w:hAnsi="Calibri" w:eastAsia="宋体" w:cs="Calibri"/>
                <w:i w:val="0"/>
                <w:iCs w:val="0"/>
                <w:color w:val="000000"/>
                <w:sz w:val="20"/>
                <w:szCs w:val="20"/>
                <w:u w:val="none"/>
              </w:rPr>
            </w:pPr>
          </w:p>
        </w:tc>
      </w:tr>
      <w:tr w14:paraId="37424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57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B8924">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91D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老化后拉伸强度与其老化前比值（%）</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83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F7737">
            <w:pPr>
              <w:jc w:val="center"/>
              <w:rPr>
                <w:rFonts w:hint="default" w:ascii="Calibri" w:hAnsi="Calibri" w:eastAsia="宋体" w:cs="Calibri"/>
                <w:i w:val="0"/>
                <w:iCs w:val="0"/>
                <w:color w:val="000000"/>
                <w:sz w:val="20"/>
                <w:szCs w:val="20"/>
                <w:u w:val="none"/>
              </w:rPr>
            </w:pPr>
          </w:p>
        </w:tc>
      </w:tr>
      <w:tr w14:paraId="5B2D1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E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0E38F">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82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老化后拉断伸长率与其老化前比值（%）</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0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E8206">
            <w:pPr>
              <w:jc w:val="center"/>
              <w:rPr>
                <w:rFonts w:hint="default" w:ascii="Calibri" w:hAnsi="Calibri" w:eastAsia="宋体" w:cs="Calibri"/>
                <w:i w:val="0"/>
                <w:iCs w:val="0"/>
                <w:color w:val="000000"/>
                <w:sz w:val="20"/>
                <w:szCs w:val="20"/>
                <w:u w:val="none"/>
              </w:rPr>
            </w:pPr>
          </w:p>
        </w:tc>
      </w:tr>
      <w:tr w14:paraId="29A59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BF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E8FEE">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DC8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磨耗量（mm3）</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E7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52C76">
            <w:pPr>
              <w:jc w:val="center"/>
              <w:rPr>
                <w:rFonts w:hint="default" w:ascii="Calibri" w:hAnsi="Calibri" w:eastAsia="宋体" w:cs="Calibri"/>
                <w:i w:val="0"/>
                <w:iCs w:val="0"/>
                <w:color w:val="000000"/>
                <w:sz w:val="20"/>
                <w:szCs w:val="20"/>
                <w:u w:val="none"/>
              </w:rPr>
            </w:pPr>
          </w:p>
        </w:tc>
      </w:tr>
      <w:tr w14:paraId="64C38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BC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49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层间黏合强度</w:t>
            </w: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01B1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上覆盖层与带芯间黏合强度平均值（N/mm）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DC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5D344">
            <w:pPr>
              <w:jc w:val="center"/>
              <w:rPr>
                <w:rFonts w:hint="default" w:ascii="Calibri" w:hAnsi="Calibri" w:eastAsia="宋体" w:cs="Calibri"/>
                <w:i w:val="0"/>
                <w:iCs w:val="0"/>
                <w:color w:val="000000"/>
                <w:sz w:val="20"/>
                <w:szCs w:val="20"/>
                <w:u w:val="none"/>
              </w:rPr>
            </w:pPr>
          </w:p>
        </w:tc>
      </w:tr>
      <w:tr w14:paraId="59B07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B646F">
            <w:pPr>
              <w:jc w:val="center"/>
              <w:rPr>
                <w:rFonts w:hint="eastAsia" w:ascii="宋体" w:hAnsi="宋体" w:eastAsia="宋体" w:cs="宋体"/>
                <w:i w:val="0"/>
                <w:iCs w:val="0"/>
                <w:color w:val="000000"/>
                <w:sz w:val="20"/>
                <w:szCs w:val="20"/>
                <w:u w:val="none"/>
              </w:rPr>
            </w:pP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C6AB6">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DF8B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下覆盖层与带芯间黏合强度平均值（N/mm）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CD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EEA14">
            <w:pPr>
              <w:jc w:val="center"/>
              <w:rPr>
                <w:rFonts w:hint="default" w:ascii="Calibri" w:hAnsi="Calibri" w:eastAsia="宋体" w:cs="Calibri"/>
                <w:i w:val="0"/>
                <w:iCs w:val="0"/>
                <w:color w:val="000000"/>
                <w:sz w:val="20"/>
                <w:szCs w:val="20"/>
                <w:u w:val="none"/>
              </w:rPr>
            </w:pPr>
          </w:p>
        </w:tc>
      </w:tr>
      <w:tr w14:paraId="6B8D4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24D1C">
            <w:pPr>
              <w:jc w:val="center"/>
              <w:rPr>
                <w:rFonts w:hint="eastAsia" w:ascii="宋体" w:hAnsi="宋体" w:eastAsia="宋体" w:cs="宋体"/>
                <w:i w:val="0"/>
                <w:iCs w:val="0"/>
                <w:color w:val="000000"/>
                <w:sz w:val="20"/>
                <w:szCs w:val="20"/>
                <w:u w:val="none"/>
              </w:rPr>
            </w:pP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09343">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7064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上覆盖层与带芯间黏合强度最低峰值（N/mm）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3DC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37C52">
            <w:pPr>
              <w:jc w:val="center"/>
              <w:rPr>
                <w:rFonts w:hint="default" w:ascii="Calibri" w:hAnsi="Calibri" w:eastAsia="宋体" w:cs="Calibri"/>
                <w:i w:val="0"/>
                <w:iCs w:val="0"/>
                <w:color w:val="000000"/>
                <w:sz w:val="20"/>
                <w:szCs w:val="20"/>
                <w:u w:val="none"/>
              </w:rPr>
            </w:pPr>
          </w:p>
        </w:tc>
      </w:tr>
      <w:tr w14:paraId="1E6F4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3F34">
            <w:pPr>
              <w:jc w:val="center"/>
              <w:rPr>
                <w:rFonts w:hint="eastAsia" w:ascii="宋体" w:hAnsi="宋体" w:eastAsia="宋体" w:cs="宋体"/>
                <w:i w:val="0"/>
                <w:iCs w:val="0"/>
                <w:color w:val="000000"/>
                <w:sz w:val="20"/>
                <w:szCs w:val="20"/>
                <w:u w:val="none"/>
              </w:rPr>
            </w:pP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F3CCA">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C663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下覆盖层与带芯间黏合强度最低峰值（N/mm）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14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7C74B">
            <w:pPr>
              <w:jc w:val="center"/>
              <w:rPr>
                <w:rFonts w:hint="default" w:ascii="Calibri" w:hAnsi="Calibri" w:eastAsia="宋体" w:cs="Calibri"/>
                <w:i w:val="0"/>
                <w:iCs w:val="0"/>
                <w:color w:val="000000"/>
                <w:sz w:val="20"/>
                <w:szCs w:val="20"/>
                <w:u w:val="none"/>
              </w:rPr>
            </w:pPr>
          </w:p>
        </w:tc>
      </w:tr>
      <w:tr w14:paraId="15D14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62909">
            <w:pPr>
              <w:jc w:val="center"/>
              <w:rPr>
                <w:rFonts w:hint="eastAsia" w:ascii="宋体" w:hAnsi="宋体" w:eastAsia="宋体" w:cs="宋体"/>
                <w:i w:val="0"/>
                <w:iCs w:val="0"/>
                <w:color w:val="000000"/>
                <w:sz w:val="20"/>
                <w:szCs w:val="20"/>
                <w:u w:val="none"/>
              </w:rPr>
            </w:pP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04C6D">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7877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布层间黏合强度平均值（N/mm）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21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02752">
            <w:pPr>
              <w:jc w:val="center"/>
              <w:rPr>
                <w:rFonts w:hint="default" w:ascii="Calibri" w:hAnsi="Calibri" w:eastAsia="宋体" w:cs="Calibri"/>
                <w:i w:val="0"/>
                <w:iCs w:val="0"/>
                <w:color w:val="000000"/>
                <w:sz w:val="20"/>
                <w:szCs w:val="20"/>
                <w:u w:val="none"/>
              </w:rPr>
            </w:pPr>
          </w:p>
        </w:tc>
      </w:tr>
      <w:tr w14:paraId="7A163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56C9">
            <w:pPr>
              <w:jc w:val="center"/>
              <w:rPr>
                <w:rFonts w:hint="eastAsia" w:ascii="宋体" w:hAnsi="宋体" w:eastAsia="宋体" w:cs="宋体"/>
                <w:i w:val="0"/>
                <w:iCs w:val="0"/>
                <w:color w:val="000000"/>
                <w:sz w:val="20"/>
                <w:szCs w:val="20"/>
                <w:u w:val="none"/>
              </w:rPr>
            </w:pPr>
          </w:p>
        </w:tc>
        <w:tc>
          <w:tcPr>
            <w:tcW w:w="9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B73CD">
            <w:pPr>
              <w:jc w:val="center"/>
              <w:rPr>
                <w:rFonts w:hint="eastAsia" w:ascii="宋体" w:hAnsi="宋体" w:eastAsia="宋体" w:cs="宋体"/>
                <w:i w:val="0"/>
                <w:iCs w:val="0"/>
                <w:color w:val="000000"/>
                <w:sz w:val="20"/>
                <w:szCs w:val="20"/>
                <w:u w:val="none"/>
              </w:rPr>
            </w:pP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A81E0">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布层间黏合强度最低峰值（N/mm）</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63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64452">
            <w:pPr>
              <w:jc w:val="center"/>
              <w:rPr>
                <w:rFonts w:hint="default" w:ascii="Calibri" w:hAnsi="Calibri" w:eastAsia="宋体" w:cs="Calibri"/>
                <w:i w:val="0"/>
                <w:iCs w:val="0"/>
                <w:color w:val="000000"/>
                <w:sz w:val="20"/>
                <w:szCs w:val="20"/>
                <w:u w:val="none"/>
              </w:rPr>
            </w:pPr>
          </w:p>
        </w:tc>
      </w:tr>
      <w:tr w14:paraId="13815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9EE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8</w:t>
            </w:r>
          </w:p>
        </w:tc>
        <w:tc>
          <w:tcPr>
            <w:tcW w:w="34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D94D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耐热温度</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FB91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100℃</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7158">
            <w:pPr>
              <w:jc w:val="center"/>
              <w:rPr>
                <w:rFonts w:hint="default" w:ascii="Calibri" w:hAnsi="Calibri" w:eastAsia="宋体" w:cs="Calibri"/>
                <w:i w:val="0"/>
                <w:iCs w:val="0"/>
                <w:color w:val="000000"/>
                <w:sz w:val="20"/>
                <w:szCs w:val="20"/>
                <w:highlight w:val="yellow"/>
                <w:u w:val="none"/>
              </w:rPr>
            </w:pPr>
          </w:p>
        </w:tc>
      </w:tr>
    </w:tbl>
    <w:p w14:paraId="0474633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kern w:val="0"/>
          <w:sz w:val="24"/>
          <w:szCs w:val="24"/>
          <w:highlight w:val="yellow"/>
          <w:lang w:val="en-US" w:eastAsia="zh-CN"/>
        </w:rPr>
      </w:pPr>
      <w:r>
        <w:rPr>
          <w:rFonts w:hint="eastAsia" w:ascii="宋体" w:hAnsi="宋体" w:cs="宋体"/>
          <w:b/>
          <w:bCs/>
          <w:kern w:val="0"/>
          <w:sz w:val="24"/>
          <w:szCs w:val="24"/>
          <w:highlight w:val="none"/>
          <w:lang w:val="en-US" w:eastAsia="zh-CN"/>
        </w:rPr>
        <w:t>2</w:t>
      </w:r>
      <w:r>
        <w:rPr>
          <w:rFonts w:hint="eastAsia" w:ascii="宋体" w:hAnsi="宋体" w:eastAsia="宋体" w:cs="宋体"/>
          <w:b/>
          <w:bCs/>
          <w:kern w:val="0"/>
          <w:sz w:val="24"/>
          <w:szCs w:val="24"/>
          <w:highlight w:val="none"/>
          <w:lang w:val="en-US" w:eastAsia="zh-CN"/>
        </w:rPr>
        <w:t xml:space="preserve">.1 </w:t>
      </w:r>
      <w:r>
        <w:rPr>
          <w:rFonts w:hint="eastAsia" w:ascii="宋体" w:hAnsi="宋体" w:cs="宋体"/>
          <w:b/>
          <w:bCs/>
          <w:kern w:val="0"/>
          <w:sz w:val="24"/>
          <w:szCs w:val="24"/>
          <w:highlight w:val="none"/>
          <w:lang w:val="en-US" w:eastAsia="zh-CN"/>
        </w:rPr>
        <w:t>输送带采用聚脂帆布作带芯，最小全厚度拉伸</w:t>
      </w:r>
      <w:r>
        <w:rPr>
          <w:rFonts w:hint="eastAsia" w:ascii="宋体" w:hAnsi="宋体" w:eastAsia="宋体" w:cs="宋体"/>
          <w:b/>
          <w:bCs/>
          <w:kern w:val="0"/>
          <w:sz w:val="24"/>
          <w:szCs w:val="24"/>
          <w:highlight w:val="none"/>
          <w:lang w:val="en-US" w:eastAsia="zh-CN"/>
        </w:rPr>
        <w:t>强度</w:t>
      </w:r>
      <w:r>
        <w:rPr>
          <w:rFonts w:hint="eastAsia" w:ascii="宋体" w:hAnsi="宋体" w:cs="宋体"/>
          <w:b/>
          <w:bCs/>
          <w:kern w:val="0"/>
          <w:sz w:val="24"/>
          <w:szCs w:val="24"/>
          <w:highlight w:val="none"/>
          <w:lang w:val="en-US" w:eastAsia="zh-CN"/>
        </w:rPr>
        <w:t>执行国标</w:t>
      </w:r>
      <w:bookmarkStart w:id="2" w:name="_GoBack"/>
      <w:bookmarkEnd w:id="2"/>
      <w:r>
        <w:rPr>
          <w:rFonts w:hint="eastAsia" w:ascii="宋体" w:hAnsi="宋体" w:eastAsia="宋体" w:cs="宋体"/>
          <w:b/>
          <w:bCs/>
          <w:kern w:val="0"/>
          <w:sz w:val="24"/>
          <w:szCs w:val="24"/>
          <w:highlight w:val="none"/>
          <w:lang w:val="en-US" w:eastAsia="zh-CN"/>
        </w:rPr>
        <w:t>。</w:t>
      </w:r>
    </w:p>
    <w:p w14:paraId="26B054DA">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2</w:t>
      </w:r>
      <w:r>
        <w:rPr>
          <w:rFonts w:hint="eastAsia" w:ascii="宋体" w:hAnsi="宋体" w:eastAsia="宋体" w:cs="宋体"/>
          <w:b w:val="0"/>
          <w:bCs w:val="0"/>
          <w:kern w:val="0"/>
          <w:sz w:val="24"/>
          <w:szCs w:val="24"/>
          <w:lang w:val="en-US" w:eastAsia="zh-CN"/>
        </w:rPr>
        <w:t>.2输送带其余要求</w:t>
      </w:r>
      <w:r>
        <w:rPr>
          <w:rFonts w:hint="eastAsia" w:ascii="宋体" w:hAnsi="宋体" w:cs="宋体"/>
          <w:b w:val="0"/>
          <w:bCs w:val="0"/>
          <w:kern w:val="0"/>
          <w:sz w:val="24"/>
          <w:szCs w:val="24"/>
          <w:lang w:val="en-US" w:eastAsia="zh-CN"/>
        </w:rPr>
        <w:t>执行《GB/T 7984</w:t>
      </w:r>
      <w:bookmarkStart w:id="0" w:name="OLE_LINK2"/>
      <w:r>
        <w:rPr>
          <w:rFonts w:hint="eastAsia" w:ascii="宋体" w:hAnsi="宋体" w:cs="宋体"/>
          <w:b w:val="0"/>
          <w:bCs w:val="0"/>
          <w:kern w:val="0"/>
          <w:sz w:val="24"/>
          <w:szCs w:val="24"/>
          <w:lang w:val="en-US" w:eastAsia="zh-CN"/>
        </w:rPr>
        <w:t>（最新标准）</w:t>
      </w:r>
      <w:bookmarkEnd w:id="0"/>
      <w:r>
        <w:rPr>
          <w:rFonts w:hint="eastAsia" w:ascii="宋体" w:hAnsi="宋体" w:cs="宋体"/>
          <w:b w:val="0"/>
          <w:bCs w:val="0"/>
          <w:kern w:val="0"/>
          <w:sz w:val="24"/>
          <w:szCs w:val="24"/>
          <w:lang w:val="en-US" w:eastAsia="zh-CN"/>
        </w:rPr>
        <w:t>普通用途织物芯输送带》《GB/T 20021（最新标准）帆布芯耐热输送带》《</w:t>
      </w:r>
      <w:r>
        <w:rPr>
          <w:rFonts w:hint="eastAsia" w:ascii="宋体" w:hAnsi="宋体" w:eastAsia="宋体" w:cs="宋体"/>
          <w:b w:val="0"/>
          <w:bCs w:val="0"/>
          <w:kern w:val="0"/>
          <w:sz w:val="24"/>
          <w:szCs w:val="24"/>
          <w:highlight w:val="none"/>
          <w:lang w:val="en-US" w:eastAsia="en-US"/>
        </w:rPr>
        <w:t xml:space="preserve">GB/T </w:t>
      </w:r>
      <w:r>
        <w:rPr>
          <w:rFonts w:hint="eastAsia" w:ascii="宋体" w:hAnsi="宋体" w:cs="宋体"/>
          <w:b w:val="0"/>
          <w:bCs w:val="0"/>
          <w:kern w:val="0"/>
          <w:sz w:val="24"/>
          <w:szCs w:val="24"/>
          <w:highlight w:val="none"/>
          <w:lang w:val="en-US" w:eastAsia="zh-CN"/>
        </w:rPr>
        <w:t>33510</w:t>
      </w:r>
      <w:r>
        <w:rPr>
          <w:rFonts w:hint="eastAsia" w:ascii="宋体" w:hAnsi="宋体" w:eastAsia="宋体" w:cs="宋体"/>
          <w:b w:val="0"/>
          <w:bCs w:val="0"/>
          <w:kern w:val="0"/>
          <w:sz w:val="24"/>
          <w:szCs w:val="24"/>
          <w:highlight w:val="none"/>
          <w:lang w:val="en-US" w:eastAsia="zh-CN"/>
        </w:rPr>
        <w:t>-201</w:t>
      </w:r>
      <w:r>
        <w:rPr>
          <w:rFonts w:hint="eastAsia" w:ascii="宋体" w:hAnsi="宋体" w:cs="宋体"/>
          <w:b w:val="0"/>
          <w:bCs w:val="0"/>
          <w:kern w:val="0"/>
          <w:sz w:val="24"/>
          <w:szCs w:val="24"/>
          <w:highlight w:val="none"/>
          <w:lang w:val="en-US" w:eastAsia="zh-CN"/>
        </w:rPr>
        <w:t>7</w:t>
      </w:r>
      <w:r>
        <w:rPr>
          <w:rFonts w:hint="eastAsia" w:ascii="宋体" w:hAnsi="宋体" w:cs="宋体"/>
          <w:b w:val="0"/>
          <w:bCs/>
          <w:color w:val="auto"/>
          <w:sz w:val="24"/>
          <w:szCs w:val="24"/>
          <w:highlight w:val="none"/>
          <w:lang w:val="en-US" w:eastAsia="zh-CN"/>
        </w:rPr>
        <w:t>覆盖层耐热性要求</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w:t>
      </w:r>
    </w:p>
    <w:p w14:paraId="08A8057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2</w:t>
      </w:r>
      <w:r>
        <w:rPr>
          <w:rFonts w:hint="eastAsia" w:ascii="宋体" w:hAnsi="宋体" w:eastAsia="宋体" w:cs="宋体"/>
          <w:b/>
          <w:bCs/>
          <w:kern w:val="0"/>
          <w:sz w:val="24"/>
          <w:szCs w:val="24"/>
          <w:highlight w:val="none"/>
          <w:lang w:val="en-US" w:eastAsia="zh-CN"/>
        </w:rPr>
        <w:t>.</w:t>
      </w:r>
      <w:r>
        <w:rPr>
          <w:rFonts w:hint="eastAsia" w:ascii="宋体" w:hAnsi="宋体" w:cs="宋体"/>
          <w:b/>
          <w:bCs/>
          <w:kern w:val="0"/>
          <w:sz w:val="24"/>
          <w:szCs w:val="24"/>
          <w:highlight w:val="none"/>
          <w:lang w:val="en-US" w:eastAsia="zh-CN"/>
        </w:rPr>
        <w:t>3天然橡胶含胶量不低于40%，天然橡胶及合成橡胶选择国内一线知名品牌。</w:t>
      </w:r>
    </w:p>
    <w:p w14:paraId="558CDF3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2</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4</w:t>
      </w:r>
      <w:bookmarkStart w:id="1" w:name="OLE_LINK1"/>
      <w:r>
        <w:rPr>
          <w:rFonts w:hint="eastAsia" w:ascii="宋体" w:hAnsi="宋体" w:eastAsia="宋体" w:cs="宋体"/>
          <w:b w:val="0"/>
          <w:bCs w:val="0"/>
          <w:kern w:val="0"/>
          <w:sz w:val="24"/>
          <w:szCs w:val="24"/>
          <w:lang w:val="en-US" w:eastAsia="zh-CN"/>
        </w:rPr>
        <w:t>覆盖层</w:t>
      </w:r>
      <w:r>
        <w:rPr>
          <w:rFonts w:hint="eastAsia" w:ascii="宋体" w:hAnsi="宋体" w:cs="宋体"/>
          <w:b w:val="0"/>
          <w:bCs w:val="0"/>
          <w:kern w:val="0"/>
          <w:sz w:val="24"/>
          <w:szCs w:val="24"/>
          <w:lang w:val="en-US" w:eastAsia="zh-CN"/>
        </w:rPr>
        <w:t>的物理性能（老化前）类型</w:t>
      </w:r>
      <w:r>
        <w:rPr>
          <w:rFonts w:hint="eastAsia" w:ascii="宋体" w:hAnsi="宋体" w:eastAsia="宋体" w:cs="宋体"/>
          <w:b w:val="0"/>
          <w:bCs w:val="0"/>
          <w:kern w:val="0"/>
          <w:sz w:val="24"/>
          <w:szCs w:val="24"/>
          <w:lang w:val="en-US" w:eastAsia="zh-CN"/>
        </w:rPr>
        <w:t>采用</w:t>
      </w:r>
      <w:r>
        <w:rPr>
          <w:rFonts w:hint="eastAsia" w:ascii="宋体" w:hAnsi="宋体" w:cs="宋体"/>
          <w:b w:val="0"/>
          <w:bCs w:val="0"/>
          <w:kern w:val="0"/>
          <w:sz w:val="24"/>
          <w:szCs w:val="24"/>
          <w:lang w:val="en-US" w:eastAsia="zh-CN"/>
        </w:rPr>
        <w:t>D</w:t>
      </w:r>
      <w:r>
        <w:rPr>
          <w:rFonts w:hint="eastAsia" w:ascii="宋体" w:hAnsi="宋体" w:eastAsia="宋体" w:cs="宋体"/>
          <w:b w:val="0"/>
          <w:bCs w:val="0"/>
          <w:kern w:val="0"/>
          <w:sz w:val="24"/>
          <w:szCs w:val="24"/>
          <w:lang w:val="en-US" w:eastAsia="zh-CN"/>
        </w:rPr>
        <w:t>级</w:t>
      </w:r>
      <w:bookmarkEnd w:id="1"/>
      <w:r>
        <w:rPr>
          <w:rFonts w:hint="eastAsia" w:ascii="宋体" w:hAnsi="宋体" w:eastAsia="宋体" w:cs="宋体"/>
          <w:b w:val="0"/>
          <w:bCs w:val="0"/>
          <w:kern w:val="0"/>
          <w:sz w:val="24"/>
          <w:szCs w:val="24"/>
          <w:lang w:val="en-US" w:eastAsia="zh-CN"/>
        </w:rPr>
        <w:t>。</w:t>
      </w:r>
    </w:p>
    <w:p w14:paraId="12AB334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2</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5</w:t>
      </w:r>
      <w:r>
        <w:rPr>
          <w:rFonts w:hint="eastAsia" w:ascii="宋体" w:hAnsi="宋体" w:eastAsia="宋体" w:cs="宋体"/>
          <w:b w:val="0"/>
          <w:bCs w:val="0"/>
          <w:kern w:val="0"/>
          <w:sz w:val="24"/>
          <w:szCs w:val="24"/>
          <w:lang w:val="en-US" w:eastAsia="zh-CN"/>
        </w:rPr>
        <w:t xml:space="preserve"> 直线度7m带长内不大于25mm。</w:t>
      </w:r>
    </w:p>
    <w:p w14:paraId="17528F60">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2.6 B=2400mm胶带的安全系数：在正常运转时不小于14；所用聚酯芯胶带的伸长率不大于1.5%；胶带在现有制造条件下尽量长以减少接头数量，且现场易于安装；胶带的抗拉强度450N/mm；</w:t>
      </w:r>
    </w:p>
    <w:p w14:paraId="292BF984">
      <w:pPr>
        <w:widowControl w:val="0"/>
        <w:numPr>
          <w:ilvl w:val="0"/>
          <w:numId w:val="0"/>
        </w:numPr>
        <w:tabs>
          <w:tab w:val="left" w:pos="540"/>
          <w:tab w:val="left" w:pos="720"/>
          <w:tab w:val="left" w:pos="1080"/>
        </w:tabs>
        <w:spacing w:line="360" w:lineRule="auto"/>
        <w:ind w:firstLine="482" w:firstLineChars="200"/>
        <w:jc w:val="both"/>
        <w:rPr>
          <w:rFonts w:hint="eastAsia" w:ascii="宋体" w:hAnsi="宋体" w:cs="Times New Roman"/>
          <w:b/>
          <w:bCs/>
          <w:kern w:val="0"/>
          <w:sz w:val="24"/>
          <w:szCs w:val="24"/>
          <w:lang w:val="en-US" w:eastAsia="zh-CN"/>
        </w:rPr>
      </w:pPr>
      <w:r>
        <w:rPr>
          <w:rFonts w:hint="eastAsia" w:ascii="宋体" w:hAnsi="宋体" w:cs="Times New Roman"/>
          <w:b/>
          <w:bCs/>
          <w:kern w:val="0"/>
          <w:sz w:val="24"/>
          <w:szCs w:val="24"/>
          <w:lang w:val="en-US" w:eastAsia="zh-CN"/>
        </w:rPr>
        <w:t>3.检验检测标准</w:t>
      </w:r>
    </w:p>
    <w:p w14:paraId="54EA8E1D">
      <w:pPr>
        <w:numPr>
          <w:ilvl w:val="0"/>
          <w:numId w:val="0"/>
        </w:numPr>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.1带的尺寸测量，按</w:t>
      </w:r>
      <w:r>
        <w:rPr>
          <w:rFonts w:hint="eastAsia" w:ascii="宋体" w:hAnsi="宋体" w:eastAsia="宋体" w:cs="宋体"/>
          <w:b w:val="0"/>
          <w:bCs/>
          <w:color w:val="auto"/>
          <w:sz w:val="24"/>
          <w:szCs w:val="24"/>
          <w:highlight w:val="none"/>
          <w:lang w:val="en-US" w:eastAsia="en-US"/>
        </w:rPr>
        <w:t>GB/T 4490</w:t>
      </w:r>
      <w:r>
        <w:rPr>
          <w:rFonts w:hint="eastAsia" w:ascii="宋体" w:hAnsi="宋体" w:eastAsia="宋体" w:cs="宋体"/>
          <w:b w:val="0"/>
          <w:bCs/>
          <w:color w:val="auto"/>
          <w:sz w:val="24"/>
          <w:szCs w:val="24"/>
          <w:highlight w:val="none"/>
          <w:lang w:val="en-US" w:eastAsia="zh-CN"/>
        </w:rPr>
        <w:t>-2021规定进行检验。</w:t>
      </w:r>
    </w:p>
    <w:p w14:paraId="2666C07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.2覆盖层拉伸性能试验按</w:t>
      </w:r>
      <w:r>
        <w:rPr>
          <w:rFonts w:hint="eastAsia" w:ascii="宋体" w:hAnsi="宋体" w:eastAsia="宋体" w:cs="宋体"/>
          <w:b w:val="0"/>
          <w:bCs w:val="0"/>
          <w:kern w:val="0"/>
          <w:sz w:val="24"/>
          <w:szCs w:val="24"/>
          <w:lang w:val="en-US" w:eastAsia="en-US"/>
        </w:rPr>
        <w:t>GB/T 528-2009</w:t>
      </w:r>
      <w:r>
        <w:rPr>
          <w:rFonts w:hint="eastAsia" w:ascii="宋体" w:hAnsi="宋体" w:eastAsia="宋体" w:cs="宋体"/>
          <w:b w:val="0"/>
          <w:bCs w:val="0"/>
          <w:kern w:val="0"/>
          <w:sz w:val="24"/>
          <w:szCs w:val="24"/>
          <w:lang w:val="en-US" w:eastAsia="zh-CN"/>
        </w:rPr>
        <w:t>规定进行检验</w:t>
      </w:r>
      <w:r>
        <w:rPr>
          <w:rFonts w:hint="eastAsia" w:ascii="宋体" w:hAnsi="宋体" w:eastAsia="宋体" w:cs="宋体"/>
          <w:b w:val="0"/>
          <w:bCs/>
          <w:color w:val="auto"/>
          <w:sz w:val="24"/>
          <w:szCs w:val="24"/>
          <w:highlight w:val="none"/>
          <w:lang w:val="en-US" w:eastAsia="zh-CN"/>
        </w:rPr>
        <w:t>。</w:t>
      </w:r>
    </w:p>
    <w:p w14:paraId="1117021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.3带的覆盖层耐磨耗性能按</w:t>
      </w:r>
      <w:r>
        <w:rPr>
          <w:rFonts w:hint="eastAsia" w:ascii="宋体" w:hAnsi="宋体" w:eastAsia="宋体" w:cs="宋体"/>
          <w:b w:val="0"/>
          <w:bCs w:val="0"/>
          <w:kern w:val="0"/>
          <w:sz w:val="24"/>
          <w:szCs w:val="24"/>
          <w:lang w:val="en-US" w:eastAsia="en-US"/>
        </w:rPr>
        <w:t>GB/T 9867-2008</w:t>
      </w:r>
      <w:r>
        <w:rPr>
          <w:rFonts w:hint="eastAsia" w:ascii="宋体" w:hAnsi="宋体" w:eastAsia="宋体" w:cs="宋体"/>
          <w:b w:val="0"/>
          <w:bCs w:val="0"/>
          <w:kern w:val="0"/>
          <w:sz w:val="24"/>
          <w:szCs w:val="24"/>
          <w:lang w:val="en-US" w:eastAsia="zh-CN"/>
        </w:rPr>
        <w:t>规定进行检验。</w:t>
      </w:r>
    </w:p>
    <w:p w14:paraId="1660397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.4带的覆盖层的热空气老化试验按</w:t>
      </w:r>
      <w:r>
        <w:rPr>
          <w:rFonts w:hint="eastAsia" w:ascii="宋体" w:hAnsi="宋体" w:eastAsia="宋体" w:cs="宋体"/>
          <w:b w:val="0"/>
          <w:bCs w:val="0"/>
          <w:kern w:val="0"/>
          <w:sz w:val="24"/>
          <w:szCs w:val="24"/>
          <w:lang w:val="en-US" w:eastAsia="en-US"/>
        </w:rPr>
        <w:t>GB/T 3512-2014</w:t>
      </w:r>
      <w:r>
        <w:rPr>
          <w:rFonts w:hint="eastAsia" w:ascii="宋体" w:hAnsi="宋体" w:eastAsia="宋体" w:cs="宋体"/>
          <w:b w:val="0"/>
          <w:bCs w:val="0"/>
          <w:kern w:val="0"/>
          <w:sz w:val="24"/>
          <w:szCs w:val="24"/>
          <w:lang w:val="en-US" w:eastAsia="zh-CN"/>
        </w:rPr>
        <w:t>规定进行检验</w:t>
      </w:r>
      <w:r>
        <w:rPr>
          <w:rFonts w:hint="eastAsia" w:ascii="宋体" w:hAnsi="宋体" w:eastAsia="宋体" w:cs="宋体"/>
          <w:b w:val="0"/>
          <w:bCs/>
          <w:color w:val="auto"/>
          <w:sz w:val="24"/>
          <w:szCs w:val="24"/>
          <w:highlight w:val="none"/>
          <w:lang w:val="en-US" w:eastAsia="zh-CN"/>
        </w:rPr>
        <w:t>。</w:t>
      </w:r>
    </w:p>
    <w:p w14:paraId="2A1253F8">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.5带的全厚度拉伸强度和伸长率按</w:t>
      </w:r>
      <w:r>
        <w:rPr>
          <w:rFonts w:hint="eastAsia" w:ascii="宋体" w:hAnsi="宋体" w:eastAsia="宋体" w:cs="宋体"/>
          <w:b w:val="0"/>
          <w:bCs w:val="0"/>
          <w:kern w:val="0"/>
          <w:sz w:val="24"/>
          <w:szCs w:val="24"/>
          <w:lang w:val="en-US" w:eastAsia="en-US"/>
        </w:rPr>
        <w:t>GB/T 3690-2017</w:t>
      </w:r>
      <w:r>
        <w:rPr>
          <w:rFonts w:hint="eastAsia" w:ascii="宋体" w:hAnsi="宋体" w:eastAsia="宋体" w:cs="宋体"/>
          <w:b w:val="0"/>
          <w:bCs w:val="0"/>
          <w:kern w:val="0"/>
          <w:sz w:val="24"/>
          <w:szCs w:val="24"/>
          <w:lang w:val="en-US" w:eastAsia="zh-CN"/>
        </w:rPr>
        <w:t>规定进行检验。</w:t>
      </w:r>
    </w:p>
    <w:p w14:paraId="295C6F2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.6带的层间粘合强度按</w:t>
      </w:r>
      <w:r>
        <w:rPr>
          <w:rFonts w:hint="eastAsia" w:ascii="宋体" w:hAnsi="宋体" w:eastAsia="宋体" w:cs="宋体"/>
          <w:b w:val="0"/>
          <w:bCs w:val="0"/>
          <w:kern w:val="0"/>
          <w:sz w:val="24"/>
          <w:szCs w:val="24"/>
          <w:lang w:val="en-US" w:eastAsia="en-US"/>
        </w:rPr>
        <w:t xml:space="preserve">GB/T </w:t>
      </w:r>
      <w:r>
        <w:rPr>
          <w:rFonts w:hint="eastAsia" w:ascii="宋体" w:hAnsi="宋体" w:eastAsia="宋体" w:cs="宋体"/>
          <w:b w:val="0"/>
          <w:bCs w:val="0"/>
          <w:kern w:val="0"/>
          <w:sz w:val="24"/>
          <w:szCs w:val="24"/>
          <w:lang w:val="en-US" w:eastAsia="zh-CN"/>
        </w:rPr>
        <w:t>6759-2013标准中的</w:t>
      </w:r>
      <w:r>
        <w:rPr>
          <w:rFonts w:hint="eastAsia" w:ascii="宋体" w:hAnsi="宋体" w:eastAsia="宋体" w:cs="宋体"/>
          <w:b w:val="0"/>
          <w:bCs w:val="0"/>
          <w:kern w:val="0"/>
          <w:sz w:val="24"/>
          <w:szCs w:val="24"/>
          <w:lang w:val="en-US" w:eastAsia="en-US"/>
        </w:rPr>
        <w:t>A</w:t>
      </w:r>
      <w:r>
        <w:rPr>
          <w:rFonts w:hint="eastAsia" w:ascii="宋体" w:hAnsi="宋体" w:eastAsia="宋体" w:cs="宋体"/>
          <w:b w:val="0"/>
          <w:bCs w:val="0"/>
          <w:kern w:val="0"/>
          <w:sz w:val="24"/>
          <w:szCs w:val="24"/>
          <w:lang w:val="en-US" w:eastAsia="zh-CN"/>
        </w:rPr>
        <w:t>法进行检验</w:t>
      </w:r>
      <w:r>
        <w:rPr>
          <w:rFonts w:hint="eastAsia" w:ascii="宋体" w:hAnsi="宋体" w:eastAsia="宋体" w:cs="宋体"/>
          <w:b w:val="0"/>
          <w:bCs/>
          <w:color w:val="auto"/>
          <w:sz w:val="24"/>
          <w:szCs w:val="24"/>
          <w:highlight w:val="none"/>
          <w:lang w:val="en-US" w:eastAsia="zh-CN"/>
        </w:rPr>
        <w:t>。</w:t>
      </w:r>
    </w:p>
    <w:p w14:paraId="4D301FC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3.7覆盖层耐热性要求和试验方法执行</w:t>
      </w:r>
      <w:r>
        <w:rPr>
          <w:rFonts w:hint="eastAsia" w:ascii="宋体" w:hAnsi="宋体" w:eastAsia="宋体" w:cs="宋体"/>
          <w:b w:val="0"/>
          <w:bCs w:val="0"/>
          <w:kern w:val="0"/>
          <w:sz w:val="24"/>
          <w:szCs w:val="24"/>
          <w:highlight w:val="none"/>
          <w:lang w:val="en-US" w:eastAsia="en-US"/>
        </w:rPr>
        <w:t xml:space="preserve">GB/T </w:t>
      </w:r>
      <w:r>
        <w:rPr>
          <w:rFonts w:hint="eastAsia" w:ascii="宋体" w:hAnsi="宋体" w:cs="宋体"/>
          <w:b w:val="0"/>
          <w:bCs w:val="0"/>
          <w:kern w:val="0"/>
          <w:sz w:val="24"/>
          <w:szCs w:val="24"/>
          <w:highlight w:val="none"/>
          <w:lang w:val="en-US" w:eastAsia="zh-CN"/>
        </w:rPr>
        <w:t>33510</w:t>
      </w:r>
      <w:r>
        <w:rPr>
          <w:rFonts w:hint="eastAsia" w:ascii="宋体" w:hAnsi="宋体" w:eastAsia="宋体" w:cs="宋体"/>
          <w:b w:val="0"/>
          <w:bCs w:val="0"/>
          <w:kern w:val="0"/>
          <w:sz w:val="24"/>
          <w:szCs w:val="24"/>
          <w:highlight w:val="none"/>
          <w:lang w:val="en-US" w:eastAsia="zh-CN"/>
        </w:rPr>
        <w:t>-201</w:t>
      </w:r>
      <w:r>
        <w:rPr>
          <w:rFonts w:hint="eastAsia" w:ascii="宋体" w:hAnsi="宋体" w:cs="宋体"/>
          <w:b w:val="0"/>
          <w:bCs w:val="0"/>
          <w:kern w:val="0"/>
          <w:sz w:val="24"/>
          <w:szCs w:val="24"/>
          <w:highlight w:val="none"/>
          <w:lang w:val="en-US" w:eastAsia="zh-CN"/>
        </w:rPr>
        <w:t>7/ISO 4195:2012</w:t>
      </w:r>
      <w:r>
        <w:rPr>
          <w:rFonts w:hint="eastAsia" w:ascii="宋体" w:hAnsi="宋体" w:eastAsia="宋体" w:cs="宋体"/>
          <w:b w:val="0"/>
          <w:bCs w:val="0"/>
          <w:kern w:val="0"/>
          <w:sz w:val="24"/>
          <w:szCs w:val="24"/>
          <w:highlight w:val="none"/>
          <w:lang w:val="en-US" w:eastAsia="zh-CN"/>
        </w:rPr>
        <w:t>标准</w:t>
      </w:r>
      <w:r>
        <w:rPr>
          <w:rFonts w:hint="eastAsia" w:ascii="宋体" w:hAnsi="宋体" w:cs="宋体"/>
          <w:b w:val="0"/>
          <w:bCs w:val="0"/>
          <w:kern w:val="0"/>
          <w:sz w:val="24"/>
          <w:szCs w:val="24"/>
          <w:highlight w:val="none"/>
          <w:lang w:val="en-US" w:eastAsia="zh-CN"/>
        </w:rPr>
        <w:t>。</w:t>
      </w:r>
    </w:p>
    <w:p w14:paraId="340DC71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8</w:t>
      </w:r>
      <w:r>
        <w:rPr>
          <w:rFonts w:hint="eastAsia" w:ascii="宋体" w:hAnsi="宋体" w:eastAsia="宋体" w:cs="宋体"/>
          <w:b w:val="0"/>
          <w:bCs w:val="0"/>
          <w:kern w:val="0"/>
          <w:sz w:val="24"/>
          <w:szCs w:val="24"/>
          <w:lang w:val="en-US" w:eastAsia="zh-CN"/>
        </w:rPr>
        <w:t>带的成槽</w:t>
      </w:r>
      <w:r>
        <w:rPr>
          <w:rFonts w:hint="eastAsia" w:ascii="宋体" w:hAnsi="宋体" w:cs="宋体"/>
          <w:b w:val="0"/>
          <w:bCs w:val="0"/>
          <w:kern w:val="0"/>
          <w:sz w:val="24"/>
          <w:szCs w:val="24"/>
          <w:lang w:val="en-US" w:eastAsia="zh-CN"/>
        </w:rPr>
        <w:t>性</w:t>
      </w:r>
      <w:r>
        <w:rPr>
          <w:rFonts w:hint="eastAsia" w:ascii="宋体" w:hAnsi="宋体" w:eastAsia="宋体" w:cs="宋体"/>
          <w:b w:val="0"/>
          <w:bCs w:val="0"/>
          <w:kern w:val="0"/>
          <w:sz w:val="24"/>
          <w:szCs w:val="24"/>
          <w:lang w:val="en-US" w:eastAsia="zh-CN"/>
        </w:rPr>
        <w:t>按</w:t>
      </w:r>
      <w:r>
        <w:rPr>
          <w:rFonts w:hint="eastAsia" w:ascii="宋体" w:hAnsi="宋体" w:eastAsia="宋体" w:cs="宋体"/>
          <w:b w:val="0"/>
          <w:bCs w:val="0"/>
          <w:kern w:val="0"/>
          <w:sz w:val="24"/>
          <w:szCs w:val="24"/>
          <w:lang w:val="en-US" w:eastAsia="en-US"/>
        </w:rPr>
        <w:t>GB</w:t>
      </w:r>
      <w:r>
        <w:rPr>
          <w:rFonts w:hint="eastAsia" w:ascii="宋体" w:hAnsi="宋体" w:cs="宋体"/>
          <w:b w:val="0"/>
          <w:bCs w:val="0"/>
          <w:kern w:val="0"/>
          <w:sz w:val="24"/>
          <w:szCs w:val="24"/>
          <w:lang w:val="en-US" w:eastAsia="zh-CN"/>
        </w:rPr>
        <w:t xml:space="preserve">/T </w:t>
      </w:r>
      <w:r>
        <w:rPr>
          <w:rFonts w:hint="eastAsia" w:ascii="宋体" w:hAnsi="宋体" w:eastAsia="宋体" w:cs="宋体"/>
          <w:b w:val="0"/>
          <w:bCs w:val="0"/>
          <w:kern w:val="0"/>
          <w:sz w:val="24"/>
          <w:szCs w:val="24"/>
          <w:lang w:val="en-US" w:eastAsia="en-US"/>
        </w:rPr>
        <w:t>798</w:t>
      </w: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en-US"/>
        </w:rPr>
        <w:t>-2013</w:t>
      </w:r>
      <w:r>
        <w:rPr>
          <w:rFonts w:hint="eastAsia" w:ascii="宋体" w:hAnsi="宋体" w:eastAsia="宋体" w:cs="宋体"/>
          <w:b w:val="0"/>
          <w:bCs w:val="0"/>
          <w:kern w:val="0"/>
          <w:sz w:val="24"/>
          <w:szCs w:val="24"/>
          <w:lang w:val="en-US" w:eastAsia="zh-CN"/>
        </w:rPr>
        <w:t>规定进行检验。</w:t>
      </w:r>
    </w:p>
    <w:p w14:paraId="747A2E8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w:t>
      </w:r>
      <w:r>
        <w:rPr>
          <w:rFonts w:hint="eastAsia" w:ascii="宋体" w:hAnsi="宋体" w:eastAsia="宋体" w:cs="宋体"/>
          <w:b w:val="0"/>
          <w:bCs w:val="0"/>
          <w:kern w:val="0"/>
          <w:sz w:val="24"/>
          <w:szCs w:val="24"/>
          <w:lang w:val="en-US" w:eastAsia="zh-CN"/>
        </w:rPr>
        <w:t>.</w:t>
      </w:r>
      <w:r>
        <w:rPr>
          <w:rFonts w:hint="eastAsia" w:ascii="宋体" w:hAnsi="宋体" w:cs="宋体"/>
          <w:b w:val="0"/>
          <w:bCs w:val="0"/>
          <w:kern w:val="0"/>
          <w:sz w:val="24"/>
          <w:szCs w:val="24"/>
          <w:lang w:val="en-US" w:eastAsia="zh-CN"/>
        </w:rPr>
        <w:t>9</w:t>
      </w:r>
      <w:r>
        <w:rPr>
          <w:rFonts w:hint="eastAsia" w:ascii="宋体" w:hAnsi="宋体" w:eastAsia="宋体" w:cs="宋体"/>
          <w:b w:val="0"/>
          <w:bCs w:val="0"/>
          <w:kern w:val="0"/>
          <w:sz w:val="24"/>
          <w:szCs w:val="24"/>
          <w:lang w:val="en-US" w:eastAsia="zh-CN"/>
        </w:rPr>
        <w:t>带的直线度测定将带在平整面上展开放平,沿带边的任意部位将1根</w:t>
      </w:r>
      <w:r>
        <w:rPr>
          <w:rFonts w:hint="eastAsia" w:ascii="宋体" w:hAnsi="宋体" w:eastAsia="宋体" w:cs="宋体"/>
          <w:b w:val="0"/>
          <w:bCs w:val="0"/>
          <w:kern w:val="0"/>
          <w:sz w:val="24"/>
          <w:szCs w:val="24"/>
          <w:lang w:val="en-US" w:eastAsia="en-US"/>
        </w:rPr>
        <w:t>7 m</w:t>
      </w:r>
      <w:r>
        <w:rPr>
          <w:rFonts w:hint="eastAsia" w:ascii="宋体" w:hAnsi="宋体" w:eastAsia="宋体" w:cs="宋体"/>
          <w:b w:val="0"/>
          <w:bCs w:val="0"/>
          <w:kern w:val="0"/>
          <w:sz w:val="24"/>
          <w:szCs w:val="24"/>
          <w:lang w:val="en-US" w:eastAsia="zh-CN"/>
        </w:rPr>
        <w:t>长的线拉宜,并使线两端位于带边上，所测带边到直线的最大垂直距离即为直线度。</w:t>
      </w:r>
    </w:p>
    <w:p w14:paraId="2B790867">
      <w:pPr>
        <w:widowControl w:val="0"/>
        <w:numPr>
          <w:ilvl w:val="0"/>
          <w:numId w:val="0"/>
        </w:numPr>
        <w:tabs>
          <w:tab w:val="left" w:pos="540"/>
          <w:tab w:val="left" w:pos="720"/>
          <w:tab w:val="left" w:pos="1080"/>
        </w:tabs>
        <w:spacing w:line="360" w:lineRule="auto"/>
        <w:ind w:firstLine="482" w:firstLineChars="200"/>
        <w:jc w:val="both"/>
        <w:rPr>
          <w:rFonts w:hint="eastAsia" w:ascii="宋体" w:hAnsi="宋体" w:cs="Times New Roman"/>
          <w:b/>
          <w:bCs/>
          <w:kern w:val="0"/>
          <w:sz w:val="24"/>
          <w:szCs w:val="24"/>
          <w:lang w:val="en-US" w:eastAsia="zh-CN"/>
        </w:rPr>
      </w:pPr>
      <w:r>
        <w:rPr>
          <w:rFonts w:hint="eastAsia" w:ascii="宋体" w:hAnsi="宋体" w:cs="Times New Roman"/>
          <w:b/>
          <w:bCs/>
          <w:kern w:val="0"/>
          <w:sz w:val="24"/>
          <w:szCs w:val="24"/>
          <w:lang w:val="en-US" w:eastAsia="zh-CN"/>
        </w:rPr>
        <w:t>4.包装运输</w:t>
      </w:r>
    </w:p>
    <w:p w14:paraId="1CEFAD67">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4</w:t>
      </w:r>
      <w:r>
        <w:rPr>
          <w:rFonts w:hint="eastAsia" w:ascii="宋体" w:hAnsi="宋体" w:eastAsia="宋体" w:cs="宋体"/>
          <w:b w:val="0"/>
          <w:bCs w:val="0"/>
          <w:kern w:val="0"/>
          <w:sz w:val="24"/>
          <w:szCs w:val="24"/>
          <w:lang w:val="en-US" w:eastAsia="zh-CN"/>
        </w:rPr>
        <w:t>.1输送带卷心要求为钢制骨架，外表面实施包装，具备防雨功能，内部孔径大于直径120mm，且为圆孔，强度具备在吊装时不散架、无变形</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覆盖物包扎牢固。</w:t>
      </w:r>
    </w:p>
    <w:p w14:paraId="67DD5ABA">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4</w:t>
      </w:r>
      <w:r>
        <w:rPr>
          <w:rFonts w:hint="eastAsia" w:ascii="宋体" w:hAnsi="宋体" w:eastAsia="宋体" w:cs="宋体"/>
          <w:b w:val="0"/>
          <w:bCs w:val="0"/>
          <w:kern w:val="0"/>
          <w:sz w:val="24"/>
          <w:szCs w:val="24"/>
          <w:lang w:val="en-US" w:eastAsia="zh-CN"/>
        </w:rPr>
        <w:t>.2输送带的</w:t>
      </w:r>
      <w:r>
        <w:rPr>
          <w:rFonts w:hint="eastAsia" w:ascii="宋体" w:hAnsi="宋体" w:cs="宋体"/>
          <w:b w:val="0"/>
          <w:bCs w:val="0"/>
          <w:kern w:val="0"/>
          <w:sz w:val="24"/>
          <w:szCs w:val="24"/>
          <w:lang w:val="en-US" w:eastAsia="zh-CN"/>
        </w:rPr>
        <w:t>标识</w:t>
      </w:r>
      <w:r>
        <w:rPr>
          <w:rFonts w:hint="eastAsia" w:ascii="宋体" w:hAnsi="宋体" w:eastAsia="宋体" w:cs="宋体"/>
          <w:b w:val="0"/>
          <w:bCs w:val="0"/>
          <w:kern w:val="0"/>
          <w:sz w:val="24"/>
          <w:szCs w:val="24"/>
          <w:lang w:val="en-US" w:eastAsia="zh-CN"/>
        </w:rPr>
        <w:t>执行GB/T5752</w:t>
      </w:r>
      <w:r>
        <w:rPr>
          <w:rFonts w:hint="eastAsia" w:ascii="宋体" w:hAnsi="宋体" w:cs="宋体"/>
          <w:b w:val="0"/>
          <w:bCs w:val="0"/>
          <w:kern w:val="0"/>
          <w:sz w:val="24"/>
          <w:szCs w:val="24"/>
          <w:lang w:val="en-US" w:eastAsia="zh-CN"/>
        </w:rPr>
        <w:t>-2013标准</w:t>
      </w:r>
      <w:r>
        <w:rPr>
          <w:rFonts w:hint="eastAsia" w:ascii="宋体" w:hAnsi="宋体" w:eastAsia="宋体" w:cs="宋体"/>
          <w:b w:val="0"/>
          <w:bCs w:val="0"/>
          <w:kern w:val="0"/>
          <w:sz w:val="24"/>
          <w:szCs w:val="24"/>
          <w:lang w:val="en-US" w:eastAsia="zh-CN"/>
        </w:rPr>
        <w:t>，输送带的运输执行HG/T3056输送带贮存和搬运指南</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且在输送带包装层和非工作面印制输送带规格</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长度、</w:t>
      </w:r>
      <w:r>
        <w:rPr>
          <w:rFonts w:hint="eastAsia" w:ascii="宋体" w:hAnsi="宋体" w:cs="宋体"/>
          <w:b w:val="0"/>
          <w:bCs w:val="0"/>
          <w:kern w:val="0"/>
          <w:sz w:val="24"/>
          <w:szCs w:val="24"/>
          <w:lang w:val="en-US" w:eastAsia="zh-CN"/>
        </w:rPr>
        <w:t>制造</w:t>
      </w:r>
      <w:r>
        <w:rPr>
          <w:rFonts w:hint="eastAsia" w:ascii="宋体" w:hAnsi="宋体" w:eastAsia="宋体" w:cs="宋体"/>
          <w:b w:val="0"/>
          <w:bCs w:val="0"/>
          <w:kern w:val="0"/>
          <w:sz w:val="24"/>
          <w:szCs w:val="24"/>
          <w:lang w:val="en-US" w:eastAsia="zh-CN"/>
        </w:rPr>
        <w:t>单位、</w:t>
      </w:r>
      <w:r>
        <w:rPr>
          <w:rFonts w:hint="eastAsia" w:ascii="宋体" w:hAnsi="宋体" w:cs="宋体"/>
          <w:b w:val="0"/>
          <w:bCs w:val="0"/>
          <w:kern w:val="0"/>
          <w:sz w:val="24"/>
          <w:szCs w:val="24"/>
          <w:lang w:val="en-US" w:eastAsia="zh-CN"/>
        </w:rPr>
        <w:t>生产</w:t>
      </w:r>
      <w:r>
        <w:rPr>
          <w:rFonts w:hint="eastAsia" w:ascii="宋体" w:hAnsi="宋体" w:eastAsia="宋体" w:cs="宋体"/>
          <w:b w:val="0"/>
          <w:bCs w:val="0"/>
          <w:kern w:val="0"/>
          <w:sz w:val="24"/>
          <w:szCs w:val="24"/>
          <w:lang w:val="en-US" w:eastAsia="zh-CN"/>
        </w:rPr>
        <w:t>日期</w:t>
      </w:r>
      <w:r>
        <w:rPr>
          <w:rFonts w:hint="eastAsia" w:ascii="宋体" w:hAnsi="宋体" w:cs="宋体"/>
          <w:b w:val="0"/>
          <w:bCs w:val="0"/>
          <w:kern w:val="0"/>
          <w:sz w:val="24"/>
          <w:szCs w:val="24"/>
          <w:lang w:val="en-US" w:eastAsia="zh-CN"/>
        </w:rPr>
        <w:t>等信息</w:t>
      </w:r>
      <w:r>
        <w:rPr>
          <w:rFonts w:hint="eastAsia" w:ascii="宋体" w:hAnsi="宋体" w:eastAsia="宋体" w:cs="宋体"/>
          <w:b w:val="0"/>
          <w:bCs w:val="0"/>
          <w:kern w:val="0"/>
          <w:sz w:val="24"/>
          <w:szCs w:val="24"/>
          <w:lang w:val="en-US" w:eastAsia="zh-CN"/>
        </w:rPr>
        <w:t>。</w:t>
      </w:r>
    </w:p>
    <w:p w14:paraId="218AB33D">
      <w:pPr>
        <w:spacing w:line="360" w:lineRule="auto"/>
        <w:ind w:firstLine="480" w:firstLineChars="200"/>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4.3 B=2400mm输送带包装需具备室外长期存放的条件：</w:t>
      </w:r>
    </w:p>
    <w:p w14:paraId="43E6264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4.3.1</w:t>
      </w:r>
      <w:r>
        <w:rPr>
          <w:rFonts w:hint="default" w:ascii="宋体" w:hAnsi="宋体" w:cs="宋体"/>
          <w:b w:val="0"/>
          <w:bCs w:val="0"/>
          <w:kern w:val="0"/>
          <w:sz w:val="24"/>
          <w:szCs w:val="24"/>
          <w:lang w:val="en-US" w:eastAsia="zh-CN"/>
        </w:rPr>
        <w:t>内层防护</w:t>
      </w:r>
      <w:r>
        <w:rPr>
          <w:rFonts w:hint="eastAsia" w:ascii="宋体" w:hAnsi="宋体" w:cs="宋体"/>
          <w:b w:val="0"/>
          <w:bCs w:val="0"/>
          <w:kern w:val="0"/>
          <w:sz w:val="24"/>
          <w:szCs w:val="24"/>
          <w:lang w:val="en-US" w:eastAsia="zh-CN"/>
        </w:rPr>
        <w:t>：保存前用中性清洁剂彻底清除表面油污、杂质，完全晾干后再包装，采用0.12mm以上厚度的PE膜整体热缩包裹，或使用专用输送带包装布紧密缠绕2-3层，接口处用防水胶带密封，完全隔绝空气和水汽接触，防止橡胶氧化和霉变，内部可放置2-3袋1000g装氯化钙干燥剂，吸收包装内残留潮气。</w:t>
      </w:r>
    </w:p>
    <w:p w14:paraId="0239D6CD">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4.3.2</w:t>
      </w:r>
      <w:r>
        <w:rPr>
          <w:rFonts w:hint="default" w:ascii="宋体" w:hAnsi="宋体" w:cs="宋体"/>
          <w:b w:val="0"/>
          <w:bCs w:val="0"/>
          <w:kern w:val="0"/>
          <w:sz w:val="24"/>
          <w:szCs w:val="24"/>
          <w:lang w:val="en-US" w:eastAsia="zh-CN"/>
        </w:rPr>
        <w:t>中层防护</w:t>
      </w:r>
      <w:r>
        <w:rPr>
          <w:rFonts w:hint="eastAsia" w:ascii="宋体" w:hAnsi="宋体" w:cs="宋体"/>
          <w:b w:val="0"/>
          <w:bCs w:val="0"/>
          <w:kern w:val="0"/>
          <w:sz w:val="24"/>
          <w:szCs w:val="24"/>
          <w:lang w:val="en-US" w:eastAsia="zh-CN"/>
        </w:rPr>
        <w:t>：选用添加2%-3%抗UV炭黑母粒的加厚PVC刀刮布（克重≥500g/㎡）或有机硅帆布整体包裹，该层可实现95%以上紫外线阻隔，同时具备耐酸碱、抗撕裂、防水性能，正常户外环境下使用寿命可达5年以上；搭接宽度不小于20cm，采用布基胶带密封接缝，外侧用尼龙绑带沿圆周方向均匀捆扎4-6道，防止风阻掀开。</w:t>
      </w:r>
    </w:p>
    <w:p w14:paraId="4DFEC5D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4.3.3</w:t>
      </w:r>
      <w:r>
        <w:rPr>
          <w:rFonts w:hint="default" w:ascii="宋体" w:hAnsi="宋体" w:cs="宋体"/>
          <w:b w:val="0"/>
          <w:bCs w:val="0"/>
          <w:kern w:val="0"/>
          <w:sz w:val="24"/>
          <w:szCs w:val="24"/>
          <w:lang w:val="en-US" w:eastAsia="zh-CN"/>
        </w:rPr>
        <w:t>外层防护</w:t>
      </w:r>
      <w:r>
        <w:rPr>
          <w:rFonts w:hint="eastAsia" w:ascii="宋体" w:hAnsi="宋体" w:cs="宋体"/>
          <w:b w:val="0"/>
          <w:bCs w:val="0"/>
          <w:kern w:val="0"/>
          <w:sz w:val="24"/>
          <w:szCs w:val="24"/>
          <w:lang w:val="en-US" w:eastAsia="zh-CN"/>
        </w:rPr>
        <w:t>：保持出厂卷曲状态，曲率半径≥150mm，内部采用φ90-100mm的钢制卷轴作为中心支撑，避免弯曲应力集中导致带体变形，严禁折叠存放，防止内部聚酯布层产生永久性折痕，外部支撑与离地隔离，整卷输送带放置在钢制或塑料托盘上，底部垫高≥20cm，避免直接接触地面造成积水浸泡。</w:t>
      </w:r>
    </w:p>
    <w:p w14:paraId="509A9DB2">
      <w:pPr>
        <w:widowControl w:val="0"/>
        <w:numPr>
          <w:ilvl w:val="0"/>
          <w:numId w:val="0"/>
        </w:numPr>
        <w:tabs>
          <w:tab w:val="left" w:pos="540"/>
          <w:tab w:val="left" w:pos="720"/>
          <w:tab w:val="left" w:pos="1080"/>
        </w:tabs>
        <w:spacing w:line="360" w:lineRule="auto"/>
        <w:ind w:firstLine="562" w:firstLineChars="200"/>
        <w:jc w:val="both"/>
        <w:rPr>
          <w:rFonts w:hint="eastAsia" w:asciiTheme="minorEastAsia" w:hAnsiTheme="minorEastAsia" w:eastAsiaTheme="minorEastAsia" w:cstheme="minorEastAsia"/>
          <w:b/>
          <w:bCs/>
          <w:kern w:val="0"/>
          <w:sz w:val="28"/>
          <w:szCs w:val="28"/>
          <w:lang w:val="en-US" w:eastAsia="zh-CN"/>
        </w:rPr>
      </w:pPr>
      <w:r>
        <w:rPr>
          <w:rFonts w:hint="eastAsia" w:asciiTheme="minorEastAsia" w:hAnsiTheme="minorEastAsia" w:eastAsiaTheme="minorEastAsia" w:cstheme="minorEastAsia"/>
          <w:b/>
          <w:bCs/>
          <w:kern w:val="0"/>
          <w:sz w:val="28"/>
          <w:szCs w:val="28"/>
          <w:lang w:val="en-US" w:eastAsia="zh-CN"/>
        </w:rPr>
        <w:t>三、提供资料</w:t>
      </w:r>
    </w:p>
    <w:p w14:paraId="5E1ABB6F">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3.1装箱单。</w:t>
      </w:r>
    </w:p>
    <w:p w14:paraId="018BA152">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3.2出厂检验报告。</w:t>
      </w:r>
    </w:p>
    <w:p w14:paraId="4C15D897">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3.3产品合格证，合格证应包括以下内容：公司名称、产品名称、规格型号、材质牌号、检验结果、制造日期或生产批次号、产品标准编号。</w:t>
      </w:r>
    </w:p>
    <w:p w14:paraId="179C3CEE">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3.4产品说明书、使用、维护、存储标准。</w:t>
      </w:r>
    </w:p>
    <w:p w14:paraId="2680891D">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3.5所供产品所有原材料采购或质量证明文件，该文件应客观和可追溯性。</w:t>
      </w:r>
    </w:p>
    <w:p w14:paraId="40181126">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3.6生产过程质量控制相关记录。</w:t>
      </w:r>
    </w:p>
    <w:p w14:paraId="69412A66">
      <w:pPr>
        <w:spacing w:line="360" w:lineRule="auto"/>
        <w:ind w:firstLine="480" w:firstLineChars="2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3.7其他相关资料。</w:t>
      </w:r>
    </w:p>
    <w:p w14:paraId="62E744FC">
      <w:pPr>
        <w:widowControl w:val="0"/>
        <w:numPr>
          <w:ilvl w:val="0"/>
          <w:numId w:val="0"/>
        </w:numPr>
        <w:tabs>
          <w:tab w:val="left" w:pos="540"/>
          <w:tab w:val="left" w:pos="720"/>
          <w:tab w:val="left" w:pos="1080"/>
        </w:tabs>
        <w:spacing w:line="360" w:lineRule="auto"/>
        <w:ind w:firstLine="281" w:firstLineChars="100"/>
        <w:jc w:val="both"/>
        <w:rPr>
          <w:rFonts w:hint="eastAsia" w:ascii="宋体" w:hAnsi="宋体" w:cs="Times New Roman"/>
          <w:b/>
          <w:bCs/>
          <w:kern w:val="0"/>
          <w:sz w:val="28"/>
          <w:szCs w:val="28"/>
          <w:lang w:val="en-US" w:eastAsia="zh-CN"/>
        </w:rPr>
      </w:pPr>
      <w:r>
        <w:rPr>
          <w:rFonts w:hint="eastAsia" w:ascii="宋体" w:hAnsi="宋体" w:cs="Times New Roman"/>
          <w:b/>
          <w:bCs/>
          <w:kern w:val="0"/>
          <w:sz w:val="28"/>
          <w:szCs w:val="28"/>
          <w:lang w:val="en-US" w:eastAsia="zh-CN"/>
        </w:rPr>
        <w:t>四、质量保证期限</w:t>
      </w:r>
    </w:p>
    <w:p w14:paraId="6F9D5E5C">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质保期为输送带正式上线使用之日起计算，输送带具体参数及质保期如下表。</w:t>
      </w:r>
    </w:p>
    <w:tbl>
      <w:tblPr>
        <w:tblStyle w:val="8"/>
        <w:tblpPr w:leftFromText="180" w:rightFromText="180" w:vertAnchor="text" w:horzAnchor="page" w:tblpXSpec="center" w:tblpY="-1474"/>
        <w:tblOverlap w:val="never"/>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725"/>
        <w:gridCol w:w="962"/>
        <w:gridCol w:w="4025"/>
        <w:gridCol w:w="663"/>
        <w:gridCol w:w="1125"/>
        <w:gridCol w:w="787"/>
      </w:tblGrid>
      <w:tr w14:paraId="1EA6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468" w:type="dxa"/>
            <w:vAlign w:val="center"/>
          </w:tcPr>
          <w:p w14:paraId="09CAEE91">
            <w:pPr>
              <w:widowControl w:val="0"/>
              <w:numPr>
                <w:ilvl w:val="0"/>
                <w:numId w:val="0"/>
              </w:numPr>
              <w:tabs>
                <w:tab w:val="left" w:pos="540"/>
                <w:tab w:val="left" w:pos="720"/>
                <w:tab w:val="left" w:pos="1080"/>
              </w:tabs>
              <w:spacing w:line="360" w:lineRule="auto"/>
              <w:jc w:val="both"/>
              <w:rPr>
                <w:rFonts w:hint="eastAsia"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序号</w:t>
            </w:r>
          </w:p>
        </w:tc>
        <w:tc>
          <w:tcPr>
            <w:tcW w:w="1725" w:type="dxa"/>
            <w:vAlign w:val="center"/>
          </w:tcPr>
          <w:p w14:paraId="139BA812">
            <w:pPr>
              <w:widowControl w:val="0"/>
              <w:numPr>
                <w:ilvl w:val="0"/>
                <w:numId w:val="0"/>
              </w:numPr>
              <w:tabs>
                <w:tab w:val="left" w:pos="540"/>
                <w:tab w:val="left" w:pos="720"/>
                <w:tab w:val="left" w:pos="1080"/>
              </w:tabs>
              <w:spacing w:line="360" w:lineRule="auto"/>
              <w:jc w:val="center"/>
              <w:rPr>
                <w:rFonts w:hint="default"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输送带名称</w:t>
            </w:r>
          </w:p>
        </w:tc>
        <w:tc>
          <w:tcPr>
            <w:tcW w:w="962" w:type="dxa"/>
            <w:vAlign w:val="center"/>
          </w:tcPr>
          <w:p w14:paraId="48EA4225">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物料编码</w:t>
            </w:r>
          </w:p>
        </w:tc>
        <w:tc>
          <w:tcPr>
            <w:tcW w:w="4025" w:type="dxa"/>
            <w:vAlign w:val="center"/>
          </w:tcPr>
          <w:p w14:paraId="256A0246">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输送带型号（物料描述）</w:t>
            </w:r>
          </w:p>
        </w:tc>
        <w:tc>
          <w:tcPr>
            <w:tcW w:w="663" w:type="dxa"/>
            <w:vAlign w:val="center"/>
          </w:tcPr>
          <w:p w14:paraId="25D8DBDB">
            <w:pPr>
              <w:widowControl w:val="0"/>
              <w:numPr>
                <w:ilvl w:val="0"/>
                <w:numId w:val="0"/>
              </w:numPr>
              <w:tabs>
                <w:tab w:val="left" w:pos="540"/>
                <w:tab w:val="left" w:pos="720"/>
                <w:tab w:val="left" w:pos="1080"/>
              </w:tabs>
              <w:spacing w:line="360" w:lineRule="auto"/>
              <w:jc w:val="center"/>
              <w:rPr>
                <w:rFonts w:hint="eastAsia"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胶结方式</w:t>
            </w:r>
          </w:p>
        </w:tc>
        <w:tc>
          <w:tcPr>
            <w:tcW w:w="1125" w:type="dxa"/>
            <w:vAlign w:val="center"/>
          </w:tcPr>
          <w:p w14:paraId="1B09496C">
            <w:pPr>
              <w:widowControl w:val="0"/>
              <w:numPr>
                <w:ilvl w:val="0"/>
                <w:numId w:val="0"/>
              </w:numPr>
              <w:tabs>
                <w:tab w:val="left" w:pos="540"/>
                <w:tab w:val="left" w:pos="720"/>
                <w:tab w:val="left" w:pos="1080"/>
              </w:tabs>
              <w:spacing w:line="360" w:lineRule="auto"/>
              <w:jc w:val="center"/>
              <w:rPr>
                <w:rFonts w:hint="default" w:ascii="宋体" w:hAnsi="宋体" w:cs="Times New Roman"/>
                <w:b w:val="0"/>
                <w:bCs w:val="0"/>
                <w:kern w:val="0"/>
                <w:sz w:val="18"/>
                <w:szCs w:val="18"/>
                <w:lang w:val="en-US" w:eastAsia="zh-CN"/>
              </w:rPr>
            </w:pPr>
            <w:r>
              <w:rPr>
                <w:rFonts w:hint="eastAsia" w:ascii="宋体" w:hAnsi="宋体" w:cs="Times New Roman"/>
                <w:b w:val="0"/>
                <w:bCs w:val="0"/>
                <w:kern w:val="0"/>
                <w:sz w:val="18"/>
                <w:szCs w:val="18"/>
                <w:lang w:val="en-US" w:eastAsia="zh-CN"/>
              </w:rPr>
              <w:t>供货尺寸</w:t>
            </w:r>
          </w:p>
        </w:tc>
        <w:tc>
          <w:tcPr>
            <w:tcW w:w="787" w:type="dxa"/>
            <w:vAlign w:val="center"/>
          </w:tcPr>
          <w:p w14:paraId="4EBC49CC">
            <w:pPr>
              <w:widowControl w:val="0"/>
              <w:numPr>
                <w:ilvl w:val="0"/>
                <w:numId w:val="0"/>
              </w:numPr>
              <w:tabs>
                <w:tab w:val="left" w:pos="540"/>
                <w:tab w:val="left" w:pos="720"/>
                <w:tab w:val="left" w:pos="1080"/>
              </w:tabs>
              <w:spacing w:line="360" w:lineRule="auto"/>
              <w:jc w:val="both"/>
              <w:rPr>
                <w:rFonts w:hint="eastAsia" w:ascii="宋体" w:hAnsi="宋体" w:cs="Times New Roman"/>
                <w:b w:val="0"/>
                <w:bCs w:val="0"/>
                <w:kern w:val="0"/>
                <w:sz w:val="18"/>
                <w:szCs w:val="18"/>
                <w:lang w:val="en-US" w:eastAsia="zh-CN"/>
              </w:rPr>
            </w:pPr>
            <w:r>
              <w:rPr>
                <w:rFonts w:hint="eastAsia" w:ascii="宋体" w:hAnsi="宋体" w:eastAsia="宋体" w:cs="宋体"/>
                <w:color w:val="000000"/>
                <w:kern w:val="0"/>
                <w:sz w:val="18"/>
                <w:szCs w:val="18"/>
              </w:rPr>
              <w:t>质保期</w:t>
            </w:r>
          </w:p>
        </w:tc>
      </w:tr>
      <w:tr w14:paraId="5987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468" w:type="dxa"/>
            <w:vAlign w:val="center"/>
          </w:tcPr>
          <w:p w14:paraId="51C07367">
            <w:pPr>
              <w:autoSpaceDE w:val="0"/>
              <w:autoSpaceDN w:val="0"/>
              <w:adjustRightInd w:val="0"/>
              <w:spacing w:line="320" w:lineRule="exact"/>
              <w:jc w:val="center"/>
              <w:rPr>
                <w:rFonts w:hint="eastAsia"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1</w:t>
            </w:r>
          </w:p>
        </w:tc>
        <w:tc>
          <w:tcPr>
            <w:tcW w:w="1725" w:type="dxa"/>
            <w:vAlign w:val="center"/>
          </w:tcPr>
          <w:p w14:paraId="0674D867">
            <w:pPr>
              <w:autoSpaceDE w:val="0"/>
              <w:autoSpaceDN w:val="0"/>
              <w:adjustRightInd w:val="0"/>
              <w:spacing w:line="320" w:lineRule="exact"/>
              <w:jc w:val="center"/>
              <w:rPr>
                <w:rFonts w:hint="default"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输送带</w:t>
            </w:r>
          </w:p>
        </w:tc>
        <w:tc>
          <w:tcPr>
            <w:tcW w:w="962" w:type="dxa"/>
            <w:vAlign w:val="center"/>
          </w:tcPr>
          <w:p w14:paraId="1E07A1DB">
            <w:pPr>
              <w:autoSpaceDE w:val="0"/>
              <w:autoSpaceDN w:val="0"/>
              <w:adjustRightInd w:val="0"/>
              <w:spacing w:line="320" w:lineRule="exact"/>
              <w:jc w:val="left"/>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70353991</w:t>
            </w:r>
          </w:p>
        </w:tc>
        <w:tc>
          <w:tcPr>
            <w:tcW w:w="4025" w:type="dxa"/>
            <w:vAlign w:val="center"/>
          </w:tcPr>
          <w:p w14:paraId="26C1C12C">
            <w:pPr>
              <w:autoSpaceDE w:val="0"/>
              <w:autoSpaceDN w:val="0"/>
              <w:adjustRightInd w:val="0"/>
              <w:spacing w:line="320" w:lineRule="exact"/>
              <w:jc w:val="left"/>
              <w:rPr>
                <w:rFonts w:hint="default"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EP450/2400×4×(6+1.5)×耐高温阻燃</w:t>
            </w:r>
          </w:p>
        </w:tc>
        <w:tc>
          <w:tcPr>
            <w:tcW w:w="663" w:type="dxa"/>
            <w:vAlign w:val="center"/>
          </w:tcPr>
          <w:p w14:paraId="4165E20D">
            <w:pPr>
              <w:autoSpaceDE w:val="0"/>
              <w:autoSpaceDN w:val="0"/>
              <w:adjustRightInd w:val="0"/>
              <w:spacing w:line="320" w:lineRule="exact"/>
              <w:jc w:val="center"/>
              <w:rPr>
                <w:rFonts w:hint="eastAsia"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热胶</w:t>
            </w:r>
          </w:p>
        </w:tc>
        <w:tc>
          <w:tcPr>
            <w:tcW w:w="1125" w:type="dxa"/>
            <w:vAlign w:val="center"/>
          </w:tcPr>
          <w:p w14:paraId="67430EDA">
            <w:pPr>
              <w:autoSpaceDE w:val="0"/>
              <w:autoSpaceDN w:val="0"/>
              <w:adjustRightInd w:val="0"/>
              <w:spacing w:line="320" w:lineRule="exact"/>
              <w:jc w:val="both"/>
              <w:rPr>
                <w:rFonts w:hint="default"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1卷*50m</w:t>
            </w:r>
          </w:p>
        </w:tc>
        <w:tc>
          <w:tcPr>
            <w:tcW w:w="787" w:type="dxa"/>
            <w:vAlign w:val="center"/>
          </w:tcPr>
          <w:p w14:paraId="5709DCF9">
            <w:pPr>
              <w:autoSpaceDE w:val="0"/>
              <w:autoSpaceDN w:val="0"/>
              <w:adjustRightInd w:val="0"/>
              <w:spacing w:line="320" w:lineRule="exact"/>
              <w:jc w:val="center"/>
              <w:rPr>
                <w:rFonts w:hint="default" w:ascii="宋体" w:hAnsi="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60个月</w:t>
            </w:r>
          </w:p>
        </w:tc>
      </w:tr>
      <w:tr w14:paraId="16C5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8" w:type="dxa"/>
            <w:vAlign w:val="center"/>
          </w:tcPr>
          <w:p w14:paraId="267E2443">
            <w:pPr>
              <w:autoSpaceDE w:val="0"/>
              <w:autoSpaceDN w:val="0"/>
              <w:adjustRightInd w:val="0"/>
              <w:spacing w:line="32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2</w:t>
            </w:r>
          </w:p>
        </w:tc>
        <w:tc>
          <w:tcPr>
            <w:tcW w:w="1725" w:type="dxa"/>
            <w:vAlign w:val="center"/>
          </w:tcPr>
          <w:p w14:paraId="7A2C7183">
            <w:pPr>
              <w:autoSpaceDE w:val="0"/>
              <w:autoSpaceDN w:val="0"/>
              <w:adjustRightInd w:val="0"/>
              <w:spacing w:line="320" w:lineRule="exact"/>
              <w:jc w:val="both"/>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环形裙边输送带</w:t>
            </w:r>
          </w:p>
        </w:tc>
        <w:tc>
          <w:tcPr>
            <w:tcW w:w="962" w:type="dxa"/>
            <w:vAlign w:val="center"/>
          </w:tcPr>
          <w:p w14:paraId="394C82E4">
            <w:pPr>
              <w:autoSpaceDE w:val="0"/>
              <w:autoSpaceDN w:val="0"/>
              <w:adjustRightInd w:val="0"/>
              <w:spacing w:line="320" w:lineRule="exact"/>
              <w:jc w:val="both"/>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70452062</w:t>
            </w:r>
          </w:p>
        </w:tc>
        <w:tc>
          <w:tcPr>
            <w:tcW w:w="4025" w:type="dxa"/>
            <w:vAlign w:val="center"/>
          </w:tcPr>
          <w:p w14:paraId="054BFE0E">
            <w:pPr>
              <w:autoSpaceDE w:val="0"/>
              <w:autoSpaceDN w:val="0"/>
              <w:adjustRightInd w:val="0"/>
              <w:spacing w:line="320" w:lineRule="exact"/>
              <w:jc w:val="both"/>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EP200/1400×4×(3+1.5)×6370MM 裙边100mm</w:t>
            </w:r>
          </w:p>
        </w:tc>
        <w:tc>
          <w:tcPr>
            <w:tcW w:w="663" w:type="dxa"/>
            <w:vAlign w:val="center"/>
          </w:tcPr>
          <w:p w14:paraId="1C4E4591">
            <w:pPr>
              <w:autoSpaceDE w:val="0"/>
              <w:autoSpaceDN w:val="0"/>
              <w:adjustRightInd w:val="0"/>
              <w:spacing w:line="32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热胶</w:t>
            </w:r>
          </w:p>
        </w:tc>
        <w:tc>
          <w:tcPr>
            <w:tcW w:w="1125" w:type="dxa"/>
            <w:vAlign w:val="center"/>
          </w:tcPr>
          <w:p w14:paraId="1333331C">
            <w:pPr>
              <w:autoSpaceDE w:val="0"/>
              <w:autoSpaceDN w:val="0"/>
              <w:adjustRightInd w:val="0"/>
              <w:spacing w:line="320" w:lineRule="exact"/>
              <w:jc w:val="both"/>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1条</w:t>
            </w:r>
          </w:p>
        </w:tc>
        <w:tc>
          <w:tcPr>
            <w:tcW w:w="787" w:type="dxa"/>
            <w:vAlign w:val="center"/>
          </w:tcPr>
          <w:p w14:paraId="37FF0304">
            <w:pPr>
              <w:autoSpaceDE w:val="0"/>
              <w:autoSpaceDN w:val="0"/>
              <w:adjustRightInd w:val="0"/>
              <w:spacing w:line="32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24个月</w:t>
            </w:r>
          </w:p>
        </w:tc>
      </w:tr>
    </w:tbl>
    <w:p w14:paraId="5644B213">
      <w:pPr>
        <w:widowControl w:val="0"/>
        <w:numPr>
          <w:ilvl w:val="0"/>
          <w:numId w:val="0"/>
        </w:numPr>
        <w:tabs>
          <w:tab w:val="left" w:pos="540"/>
          <w:tab w:val="left" w:pos="720"/>
          <w:tab w:val="left" w:pos="1080"/>
        </w:tabs>
        <w:spacing w:line="360" w:lineRule="auto"/>
        <w:ind w:firstLine="281" w:firstLineChars="100"/>
        <w:jc w:val="both"/>
        <w:rPr>
          <w:rFonts w:hint="eastAsia" w:ascii="宋体" w:hAnsi="宋体" w:eastAsia="宋体" w:cs="Times New Roman"/>
          <w:b/>
          <w:bCs/>
          <w:kern w:val="0"/>
          <w:sz w:val="28"/>
          <w:szCs w:val="28"/>
          <w:lang w:val="en-US" w:eastAsia="zh-CN"/>
        </w:rPr>
      </w:pPr>
      <w:r>
        <w:rPr>
          <w:rFonts w:hint="eastAsia" w:ascii="宋体" w:hAnsi="宋体" w:eastAsia="宋体" w:cs="Times New Roman"/>
          <w:b/>
          <w:bCs/>
          <w:kern w:val="0"/>
          <w:sz w:val="28"/>
          <w:szCs w:val="28"/>
          <w:lang w:val="en-US" w:eastAsia="zh-CN"/>
        </w:rPr>
        <w:t>五、安装前质量验收</w:t>
      </w:r>
    </w:p>
    <w:p w14:paraId="656454B3">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2" w:firstLineChars="200"/>
        <w:jc w:val="left"/>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5.1乙方出厂检验</w:t>
      </w:r>
    </w:p>
    <w:p w14:paraId="073D3C0E">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5.1.1乙方在发货前</w:t>
      </w:r>
      <w:r>
        <w:rPr>
          <w:rFonts w:hint="eastAsia" w:asciiTheme="minorEastAsia" w:hAnsiTheme="minorEastAsia" w:eastAsiaTheme="minorEastAsia" w:cstheme="minorEastAsia"/>
          <w:b w:val="0"/>
          <w:bCs/>
          <w:sz w:val="24"/>
          <w:szCs w:val="24"/>
          <w:lang w:val="en-US" w:eastAsia="zh-CN"/>
        </w:rPr>
        <w:t>，对产品规格、数量、质量等进行全面检验，按要求提供装箱单、出厂检验报告及其他随机资料。</w:t>
      </w:r>
    </w:p>
    <w:p w14:paraId="20E74E10">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5.1.2出厂检验报告包括的内容：物理性能、化学成分、内部质量、表面质量、几何形状及尺寸，须注明使用的检测仪器名称、规格型号，检验报告须由单位技术负责人审核签字并盖公章。</w:t>
      </w:r>
    </w:p>
    <w:p w14:paraId="71895FE4">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5.2到货后现场验收</w:t>
      </w:r>
    </w:p>
    <w:p w14:paraId="77C1C4DE">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5.2.1由甲乙双方开箱按照技术规格书对数量、几何尺寸、表面质量、单件重量、随机资料进行验收。</w:t>
      </w:r>
    </w:p>
    <w:p w14:paraId="6EAFC547">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5.2.2 外观质量要求符合技术规格书中外观质量要求，不符合要求的，均属于不合格品，按甲方质量异议流程进行处置。</w:t>
      </w:r>
    </w:p>
    <w:p w14:paraId="6AF9269E">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5.2.3 产品到货后由甲乙双方共同进行外观验收，如果乙方未准时到达现场，甲方将自行进行该检验，并以甲方验收结果为准，有异议乙方应于72小时内到达现场共同确认。</w:t>
      </w:r>
    </w:p>
    <w:p w14:paraId="19B92977">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5.2.4产品外形尺寸等关键参数须与现场需求一致，不能影响正常安装、使用。</w:t>
      </w:r>
    </w:p>
    <w:p w14:paraId="04E4CC7B">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2" w:firstLineChars="200"/>
        <w:jc w:val="both"/>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5.3第三方检验验收</w:t>
      </w:r>
    </w:p>
    <w:p w14:paraId="6B78D7B8">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5.3.1甲乙双方共同抽样，并由甲方将样品送至第三方检测机构（具有</w:t>
      </w:r>
      <w:r>
        <w:rPr>
          <w:rFonts w:hint="eastAsia" w:asciiTheme="minorEastAsia" w:hAnsiTheme="minorEastAsia" w:eastAsiaTheme="minorEastAsia" w:cstheme="minorEastAsia"/>
          <w:b/>
          <w:bCs/>
          <w:color w:val="FF0000"/>
          <w:sz w:val="24"/>
          <w:szCs w:val="24"/>
          <w:highlight w:val="none"/>
          <w:lang w:val="en-US" w:eastAsia="zh-CN"/>
        </w:rPr>
        <w:t>CMA</w:t>
      </w:r>
      <w:r>
        <w:rPr>
          <w:rFonts w:hint="eastAsia" w:asciiTheme="minorEastAsia" w:hAnsiTheme="minorEastAsia" w:eastAsiaTheme="minorEastAsia" w:cstheme="minorEastAsia"/>
          <w:sz w:val="24"/>
          <w:szCs w:val="24"/>
          <w:highlight w:val="none"/>
          <w:lang w:val="en-US" w:eastAsia="zh-CN"/>
        </w:rPr>
        <w:t>和</w:t>
      </w:r>
      <w:r>
        <w:rPr>
          <w:rFonts w:hint="eastAsia" w:asciiTheme="minorEastAsia" w:hAnsiTheme="minorEastAsia" w:eastAsiaTheme="minorEastAsia" w:cstheme="minorEastAsia"/>
          <w:b/>
          <w:bCs/>
          <w:color w:val="FF0000"/>
          <w:sz w:val="24"/>
          <w:szCs w:val="24"/>
          <w:highlight w:val="none"/>
          <w:lang w:val="en-US" w:eastAsia="zh-CN"/>
        </w:rPr>
        <w:t>CNAS</w:t>
      </w:r>
      <w:r>
        <w:rPr>
          <w:rFonts w:hint="eastAsia" w:asciiTheme="minorEastAsia" w:hAnsiTheme="minorEastAsia" w:eastAsiaTheme="minorEastAsia" w:cstheme="minorEastAsia"/>
          <w:sz w:val="24"/>
          <w:szCs w:val="24"/>
          <w:highlight w:val="none"/>
          <w:lang w:val="en-US" w:eastAsia="zh-CN"/>
        </w:rPr>
        <w:t>认可证书的检验机构）进行指标检测，样品的检测费、邮寄费等检验过程中产生的费用均包含在乙方供货合同费用中。指标不符合本技术规格书要求的均属于不合格品，并由乙方无偿退换，且由乙方承担因此给甲方造成的全部损失。</w:t>
      </w:r>
    </w:p>
    <w:p w14:paraId="0B83954F">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5.3.2第三方检验项目，必须涵盖本技术规格书机械、物理、理化性能要求，外观质量要求的全部指标。</w:t>
      </w:r>
    </w:p>
    <w:p w14:paraId="47CB4342">
      <w:pPr>
        <w:widowControl w:val="0"/>
        <w:numPr>
          <w:ilvl w:val="0"/>
          <w:numId w:val="0"/>
        </w:numPr>
        <w:tabs>
          <w:tab w:val="left" w:pos="540"/>
          <w:tab w:val="left" w:pos="720"/>
          <w:tab w:val="left" w:pos="1080"/>
        </w:tabs>
        <w:spacing w:line="360" w:lineRule="auto"/>
        <w:ind w:firstLine="281" w:firstLineChars="100"/>
        <w:jc w:val="both"/>
        <w:rPr>
          <w:rFonts w:hint="eastAsia" w:ascii="宋体" w:hAnsi="宋体" w:eastAsia="宋体" w:cs="Times New Roman"/>
          <w:b/>
          <w:bCs/>
          <w:kern w:val="0"/>
          <w:sz w:val="28"/>
          <w:szCs w:val="28"/>
          <w:lang w:val="en-US" w:eastAsia="zh-CN"/>
        </w:rPr>
      </w:pPr>
      <w:r>
        <w:rPr>
          <w:rFonts w:hint="eastAsia" w:ascii="宋体" w:hAnsi="宋体" w:eastAsia="宋体" w:cs="Times New Roman"/>
          <w:b/>
          <w:bCs/>
          <w:kern w:val="0"/>
          <w:sz w:val="28"/>
          <w:szCs w:val="28"/>
          <w:lang w:val="en-US" w:eastAsia="zh-CN"/>
        </w:rPr>
        <w:t>六、售前、售后服务</w:t>
      </w:r>
    </w:p>
    <w:p w14:paraId="249B04A7">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6.1</w:t>
      </w:r>
      <w:r>
        <w:rPr>
          <w:rFonts w:hint="eastAsia" w:asciiTheme="minorEastAsia" w:hAnsiTheme="minorEastAsia" w:eastAsiaTheme="minorEastAsia" w:cstheme="minorEastAsia"/>
          <w:sz w:val="24"/>
          <w:szCs w:val="24"/>
          <w:lang w:val="sq-AL" w:eastAsia="zh-CN"/>
        </w:rPr>
        <w:t>乙方应结合甲方提供的使用工况，必要时到现场实地考察，提供满足现场使用要求的产品。</w:t>
      </w:r>
    </w:p>
    <w:p w14:paraId="3518ECD6">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6.2乙方须对甲方操作及维护人员进行现场培训，内容涵盖产品特性、安装规范、运行监测要点及常见故障识别方法。</w:t>
      </w:r>
    </w:p>
    <w:p w14:paraId="5DB11830">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6.3在施工阶段，乙方应派遣经验丰富的技术人员现场指导，确保正确安装、使用，并满足要求。</w:t>
      </w:r>
    </w:p>
    <w:p w14:paraId="5678E6AB">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6.4产品使用寿命内出现任何问题，乙方须在24小时内响应，72小时内到达现场处理，明确解决方案，并承担由此产生的一切费用。</w:t>
      </w:r>
    </w:p>
    <w:p w14:paraId="40CF1AA8">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6.5双方应建立联络机制，确保信息传递及时准确。</w:t>
      </w:r>
    </w:p>
    <w:p w14:paraId="5247D411">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6.6乙方承诺提供长期技术支持，定期回访使用情况，协助甲方优化产品，实现质量、效益持续改善提升。</w:t>
      </w:r>
    </w:p>
    <w:p w14:paraId="18D4F29D">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6.7甲方发现乙方提供的产品在使用中不适应甲方的工况条件，影响甲方生产运行时，甲方可以终止使用，通知乙方到现场进行确认。</w:t>
      </w:r>
    </w:p>
    <w:p w14:paraId="13EED626">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6.8乙方提供的产品影响到甲方设备设施整体性能及运行时，甲方有权在告知乙方的情况下拆除下线，并按不合格品处置。</w:t>
      </w:r>
    </w:p>
    <w:p w14:paraId="6288F07E">
      <w:pPr>
        <w:keepNext w:val="0"/>
        <w:keepLines w:val="0"/>
        <w:pageBreakBefore w:val="0"/>
        <w:widowControl w:val="0"/>
        <w:tabs>
          <w:tab w:val="left" w:pos="1080"/>
        </w:tabs>
        <w:kinsoku/>
        <w:wordWrap/>
        <w:overflowPunct/>
        <w:topLinePunct w:val="0"/>
        <w:autoSpaceDE/>
        <w:autoSpaceDN/>
        <w:bidi w:val="0"/>
        <w:adjustRightInd/>
        <w:snapToGrid/>
        <w:spacing w:line="500" w:lineRule="exact"/>
        <w:ind w:left="0" w:right="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6.9若甲方在安装过程中或使用后发现（检验）为质量不合格品的，由此给甲方造成的一切损失由乙方承担，并由乙方负责无偿赔付不合格产品。</w:t>
      </w:r>
    </w:p>
    <w:p w14:paraId="40F5980E">
      <w:pPr>
        <w:widowControl w:val="0"/>
        <w:numPr>
          <w:ilvl w:val="0"/>
          <w:numId w:val="0"/>
        </w:numPr>
        <w:tabs>
          <w:tab w:val="left" w:pos="540"/>
          <w:tab w:val="left" w:pos="720"/>
          <w:tab w:val="left" w:pos="1080"/>
        </w:tabs>
        <w:spacing w:line="360" w:lineRule="auto"/>
        <w:ind w:firstLine="281" w:firstLineChars="100"/>
        <w:jc w:val="both"/>
        <w:rPr>
          <w:rFonts w:hint="eastAsia" w:ascii="宋体" w:hAnsi="宋体" w:eastAsia="宋体" w:cs="Times New Roman"/>
          <w:b/>
          <w:bCs/>
          <w:kern w:val="0"/>
          <w:sz w:val="28"/>
          <w:szCs w:val="28"/>
          <w:lang w:val="en-US" w:eastAsia="zh-CN"/>
        </w:rPr>
      </w:pPr>
      <w:r>
        <w:rPr>
          <w:rFonts w:hint="eastAsia" w:ascii="宋体" w:hAnsi="宋体" w:eastAsia="宋体" w:cs="Times New Roman"/>
          <w:b/>
          <w:bCs/>
          <w:kern w:val="0"/>
          <w:sz w:val="28"/>
          <w:szCs w:val="28"/>
          <w:lang w:val="en-US" w:eastAsia="zh-CN"/>
        </w:rPr>
        <w:t>七、交货时间及地点</w:t>
      </w:r>
    </w:p>
    <w:p w14:paraId="3434141E">
      <w:pPr>
        <w:tabs>
          <w:tab w:val="left" w:pos="1080"/>
          <w:tab w:val="left" w:pos="1616"/>
        </w:tabs>
        <w:spacing w:line="360" w:lineRule="auto"/>
        <w:ind w:firstLine="480" w:firstLineChars="200"/>
        <w:rPr>
          <w:rFonts w:hint="eastAsia" w:asciiTheme="minorEastAsia" w:hAnsiTheme="minorEastAsia" w:eastAsiaTheme="minorEastAsia" w:cstheme="minorEastAsia"/>
          <w:b w:val="0"/>
          <w:bCs/>
          <w:color w:val="auto"/>
          <w:spacing w:val="-3"/>
          <w:sz w:val="24"/>
          <w:szCs w:val="24"/>
          <w:highlight w:val="none"/>
          <w:lang w:val="en-US" w:eastAsia="zh-CN"/>
        </w:rPr>
      </w:pPr>
      <w:r>
        <w:rPr>
          <w:rFonts w:hint="eastAsia" w:asciiTheme="minorEastAsia" w:hAnsiTheme="minorEastAsia" w:eastAsiaTheme="minorEastAsia" w:cstheme="minorEastAsia"/>
          <w:b w:val="0"/>
          <w:bCs w:val="0"/>
          <w:kern w:val="0"/>
          <w:sz w:val="24"/>
          <w:szCs w:val="24"/>
          <w:lang w:val="en-US" w:eastAsia="zh-CN"/>
        </w:rPr>
        <w:t>7.1</w:t>
      </w:r>
      <w:r>
        <w:rPr>
          <w:rFonts w:hint="eastAsia" w:asciiTheme="minorEastAsia" w:hAnsiTheme="minorEastAsia" w:eastAsiaTheme="minorEastAsia" w:cstheme="minorEastAsia"/>
          <w:b w:val="0"/>
          <w:bCs/>
          <w:color w:val="auto"/>
          <w:spacing w:val="-3"/>
          <w:sz w:val="24"/>
          <w:szCs w:val="24"/>
          <w:highlight w:val="none"/>
          <w:lang w:eastAsia="zh-CN"/>
        </w:rPr>
        <w:t>交货</w:t>
      </w:r>
      <w:r>
        <w:rPr>
          <w:rFonts w:hint="eastAsia" w:asciiTheme="minorEastAsia" w:hAnsiTheme="minorEastAsia" w:eastAsiaTheme="minorEastAsia" w:cstheme="minorEastAsia"/>
          <w:b w:val="0"/>
          <w:bCs/>
          <w:color w:val="auto"/>
          <w:spacing w:val="-3"/>
          <w:sz w:val="24"/>
          <w:szCs w:val="24"/>
          <w:highlight w:val="none"/>
        </w:rPr>
        <w:t>时间：</w:t>
      </w:r>
      <w:r>
        <w:rPr>
          <w:rFonts w:hint="eastAsia" w:asciiTheme="minorEastAsia" w:hAnsiTheme="minorEastAsia" w:eastAsiaTheme="minorEastAsia" w:cstheme="minorEastAsia"/>
          <w:sz w:val="24"/>
          <w:szCs w:val="24"/>
          <w:highlight w:val="none"/>
        </w:rPr>
        <w:t>依据商务采购合同要求</w:t>
      </w:r>
    </w:p>
    <w:p w14:paraId="7C3AA465">
      <w:pPr>
        <w:tabs>
          <w:tab w:val="left" w:pos="1080"/>
          <w:tab w:val="left" w:pos="1616"/>
        </w:tabs>
        <w:spacing w:line="360" w:lineRule="auto"/>
        <w:ind w:firstLine="468" w:firstLineChars="200"/>
        <w:rPr>
          <w:rFonts w:hint="eastAsia" w:asciiTheme="minorEastAsia" w:hAnsiTheme="minorEastAsia" w:eastAsiaTheme="minorEastAsia" w:cstheme="minorEastAsia"/>
          <w:b w:val="0"/>
          <w:bCs/>
          <w:color w:val="auto"/>
          <w:spacing w:val="-3"/>
          <w:sz w:val="24"/>
          <w:szCs w:val="24"/>
          <w:highlight w:val="none"/>
          <w:lang w:val="en-US" w:eastAsia="zh-CN"/>
        </w:rPr>
      </w:pPr>
      <w:r>
        <w:rPr>
          <w:rFonts w:hint="eastAsia" w:asciiTheme="minorEastAsia" w:hAnsiTheme="minorEastAsia" w:eastAsiaTheme="minorEastAsia" w:cstheme="minorEastAsia"/>
          <w:b w:val="0"/>
          <w:bCs/>
          <w:color w:val="auto"/>
          <w:spacing w:val="-3"/>
          <w:sz w:val="24"/>
          <w:szCs w:val="24"/>
          <w:highlight w:val="none"/>
          <w:lang w:val="en-US" w:eastAsia="zh-CN"/>
        </w:rPr>
        <w:t>7.2</w:t>
      </w:r>
      <w:r>
        <w:rPr>
          <w:rFonts w:hint="eastAsia" w:asciiTheme="minorEastAsia" w:hAnsiTheme="minorEastAsia" w:eastAsiaTheme="minorEastAsia" w:cstheme="minorEastAsia"/>
          <w:b w:val="0"/>
          <w:bCs/>
          <w:color w:val="auto"/>
          <w:spacing w:val="-3"/>
          <w:sz w:val="24"/>
          <w:szCs w:val="24"/>
          <w:highlight w:val="none"/>
        </w:rPr>
        <w:t>交货地点：</w:t>
      </w:r>
      <w:r>
        <w:rPr>
          <w:rFonts w:hint="eastAsia" w:asciiTheme="minorEastAsia" w:hAnsiTheme="minorEastAsia" w:eastAsiaTheme="minorEastAsia" w:cstheme="minorEastAsia"/>
          <w:sz w:val="24"/>
          <w:szCs w:val="24"/>
          <w:highlight w:val="none"/>
        </w:rPr>
        <w:t>依据商务采购合同要求</w:t>
      </w:r>
    </w:p>
    <w:p w14:paraId="0EBCE96E">
      <w:pPr>
        <w:widowControl w:val="0"/>
        <w:numPr>
          <w:ilvl w:val="0"/>
          <w:numId w:val="0"/>
        </w:numPr>
        <w:tabs>
          <w:tab w:val="left" w:pos="540"/>
          <w:tab w:val="left" w:pos="720"/>
          <w:tab w:val="left" w:pos="1080"/>
        </w:tabs>
        <w:spacing w:line="360" w:lineRule="auto"/>
        <w:ind w:firstLine="281" w:firstLineChars="100"/>
        <w:jc w:val="both"/>
        <w:rPr>
          <w:rFonts w:hint="eastAsia" w:ascii="宋体" w:hAnsi="宋体" w:eastAsia="宋体" w:cs="Times New Roman"/>
          <w:b/>
          <w:bCs/>
          <w:kern w:val="0"/>
          <w:sz w:val="28"/>
          <w:szCs w:val="28"/>
          <w:lang w:val="en-US" w:eastAsia="zh-CN"/>
        </w:rPr>
      </w:pPr>
      <w:r>
        <w:rPr>
          <w:rFonts w:hint="eastAsia" w:ascii="宋体" w:hAnsi="宋体" w:eastAsia="宋体" w:cs="Times New Roman"/>
          <w:b/>
          <w:bCs/>
          <w:kern w:val="0"/>
          <w:sz w:val="28"/>
          <w:szCs w:val="28"/>
          <w:lang w:val="en-US" w:eastAsia="zh-CN"/>
        </w:rPr>
        <w:t>八、其它事宜</w:t>
      </w:r>
    </w:p>
    <w:p w14:paraId="59A4538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.1本协议一式</w:t>
      </w: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rPr>
        <w:t>份，甲方</w:t>
      </w:r>
      <w:r>
        <w:rPr>
          <w:rFonts w:hint="eastAsia" w:asciiTheme="minorEastAsia" w:hAnsiTheme="minorEastAsia" w:eastAsiaTheme="minorEastAsia" w:cstheme="minorEastAsia"/>
          <w:sz w:val="24"/>
          <w:szCs w:val="24"/>
          <w:lang w:eastAsia="zh-CN"/>
        </w:rPr>
        <w:t>两</w:t>
      </w:r>
      <w:r>
        <w:rPr>
          <w:rFonts w:hint="eastAsia" w:asciiTheme="minorEastAsia" w:hAnsiTheme="minorEastAsia" w:eastAsiaTheme="minorEastAsia" w:cstheme="minorEastAsia"/>
          <w:sz w:val="24"/>
          <w:szCs w:val="24"/>
        </w:rPr>
        <w:t>份，乙方一份。</w:t>
      </w:r>
    </w:p>
    <w:p w14:paraId="2A0FDB23">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8.2本规格书内容经由甲乙双方于    年  月  日  时至  时通过  方式商定。</w:t>
      </w:r>
    </w:p>
    <w:p w14:paraId="00846C73">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8.3甲乙双方应当就签订本规格书的相关事宜保密，不得将签订主体、时间、内容等信息透露给其他第三人。</w:t>
      </w:r>
    </w:p>
    <w:p w14:paraId="0E32B574">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8.4若          单位不中标，本技术规格书自动失效，双方互不承担任何责任。</w:t>
      </w:r>
    </w:p>
    <w:p w14:paraId="3C291591">
      <w:pPr>
        <w:ind w:firstLine="470" w:firstLineChars="196"/>
        <w:rPr>
          <w:rFonts w:hint="eastAsia" w:asciiTheme="minorEastAsia" w:hAnsiTheme="minorEastAsia" w:eastAsiaTheme="minorEastAsia" w:cstheme="minorEastAsia"/>
          <w:sz w:val="24"/>
          <w:szCs w:val="24"/>
          <w:lang w:val="en-US" w:eastAsia="zh-CN"/>
        </w:rPr>
      </w:pPr>
    </w:p>
    <w:p w14:paraId="65F33227">
      <w:pPr>
        <w:ind w:firstLine="470" w:firstLineChars="196"/>
        <w:rPr>
          <w:rFonts w:hint="eastAsia" w:asciiTheme="minorEastAsia" w:hAnsiTheme="minorEastAsia" w:eastAsiaTheme="minorEastAsia" w:cstheme="minorEastAsia"/>
          <w:sz w:val="24"/>
          <w:szCs w:val="24"/>
          <w:lang w:val="en-US" w:eastAsia="zh-CN"/>
        </w:rPr>
      </w:pPr>
    </w:p>
    <w:p w14:paraId="06944BA4">
      <w:pPr>
        <w:ind w:firstLine="470" w:firstLineChars="19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甲方（签章）：                          乙方：（签章）</w:t>
      </w:r>
    </w:p>
    <w:p w14:paraId="0F0879CA">
      <w:pPr>
        <w:ind w:firstLine="470" w:firstLineChars="196"/>
        <w:rPr>
          <w:rFonts w:hint="eastAsia" w:asciiTheme="minorEastAsia" w:hAnsiTheme="minorEastAsia" w:eastAsiaTheme="minorEastAsia" w:cstheme="minorEastAsia"/>
          <w:sz w:val="24"/>
          <w:szCs w:val="24"/>
          <w:lang w:val="en-US" w:eastAsia="zh-CN"/>
        </w:rPr>
      </w:pPr>
    </w:p>
    <w:p w14:paraId="2BD9F4D6">
      <w:pPr>
        <w:ind w:firstLine="950" w:firstLineChars="396"/>
        <w:rPr>
          <w:rFonts w:hint="eastAsia" w:asciiTheme="minorEastAsia" w:hAnsiTheme="minorEastAsia" w:eastAsiaTheme="minorEastAsia" w:cstheme="minorEastAsia"/>
          <w:sz w:val="24"/>
          <w:szCs w:val="24"/>
          <w:lang w:val="en-US" w:eastAsia="zh-CN"/>
        </w:rPr>
      </w:pPr>
    </w:p>
    <w:p w14:paraId="1E0219A7">
      <w:pPr>
        <w:ind w:firstLine="1190" w:firstLineChars="4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年       月      日                      年       月        日</w:t>
      </w:r>
    </w:p>
    <w:p w14:paraId="20069C8F">
      <w:pPr>
        <w:spacing w:line="360" w:lineRule="auto"/>
        <w:ind w:firstLine="420" w:firstLineChars="200"/>
        <w:rPr>
          <w:rFonts w:hint="eastAsia" w:ascii="宋体" w:hAnsi="宋体" w:eastAsia="宋体" w:cs="宋体"/>
          <w:b w:val="0"/>
          <w:bCs/>
          <w:color w:val="auto"/>
          <w:szCs w:val="21"/>
          <w:highlight w:val="none"/>
        </w:rPr>
      </w:pPr>
    </w:p>
    <w:sectPr>
      <w:footerReference r:id="rId3" w:type="default"/>
      <w:pgSz w:w="11906" w:h="16838"/>
      <w:pgMar w:top="1440" w:right="1417" w:bottom="1134" w:left="1417" w:header="0" w:footer="851" w:gutter="0"/>
      <w:pgNumType w:fmt="decimalFullWidt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09B74">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 w:name="KSO_WPS_MARK_KEY" w:val="ce3cfb33-32e7-47dc-9cdb-eabb31205da4"/>
  </w:docVars>
  <w:rsids>
    <w:rsidRoot w:val="00000000"/>
    <w:rsid w:val="000303B3"/>
    <w:rsid w:val="003323D8"/>
    <w:rsid w:val="011F3C21"/>
    <w:rsid w:val="02866093"/>
    <w:rsid w:val="02F97B00"/>
    <w:rsid w:val="034D095E"/>
    <w:rsid w:val="04365896"/>
    <w:rsid w:val="04BB7E70"/>
    <w:rsid w:val="052D0A47"/>
    <w:rsid w:val="05400966"/>
    <w:rsid w:val="055959A5"/>
    <w:rsid w:val="05997E8B"/>
    <w:rsid w:val="06C66B2C"/>
    <w:rsid w:val="06F04422"/>
    <w:rsid w:val="074E0445"/>
    <w:rsid w:val="07DB29DD"/>
    <w:rsid w:val="08D22394"/>
    <w:rsid w:val="08DB1157"/>
    <w:rsid w:val="08E104C7"/>
    <w:rsid w:val="09223399"/>
    <w:rsid w:val="093223D0"/>
    <w:rsid w:val="0968378A"/>
    <w:rsid w:val="09863CBB"/>
    <w:rsid w:val="09B9268A"/>
    <w:rsid w:val="09E902BD"/>
    <w:rsid w:val="0A4A21E0"/>
    <w:rsid w:val="0A6D7B38"/>
    <w:rsid w:val="0AC070F9"/>
    <w:rsid w:val="0B747E6F"/>
    <w:rsid w:val="0BEC3D65"/>
    <w:rsid w:val="0C347AFA"/>
    <w:rsid w:val="0D714F5D"/>
    <w:rsid w:val="0D74731F"/>
    <w:rsid w:val="0DA35621"/>
    <w:rsid w:val="0DFF4F4B"/>
    <w:rsid w:val="0EA97268"/>
    <w:rsid w:val="0EAD0CA6"/>
    <w:rsid w:val="0ECE329B"/>
    <w:rsid w:val="0F136F00"/>
    <w:rsid w:val="0F2E3D3A"/>
    <w:rsid w:val="0F384120"/>
    <w:rsid w:val="0F7E5623"/>
    <w:rsid w:val="0FBF4D79"/>
    <w:rsid w:val="0FF02D9D"/>
    <w:rsid w:val="1084098E"/>
    <w:rsid w:val="10D26947"/>
    <w:rsid w:val="10FD1C16"/>
    <w:rsid w:val="111B6412"/>
    <w:rsid w:val="12980212"/>
    <w:rsid w:val="12A2529E"/>
    <w:rsid w:val="13373EDF"/>
    <w:rsid w:val="1350413D"/>
    <w:rsid w:val="135067B9"/>
    <w:rsid w:val="140B4870"/>
    <w:rsid w:val="14575099"/>
    <w:rsid w:val="145A737F"/>
    <w:rsid w:val="14C6340F"/>
    <w:rsid w:val="165B093D"/>
    <w:rsid w:val="16760986"/>
    <w:rsid w:val="1707640C"/>
    <w:rsid w:val="172C4C7C"/>
    <w:rsid w:val="17F51899"/>
    <w:rsid w:val="17F622D1"/>
    <w:rsid w:val="18377C6E"/>
    <w:rsid w:val="186500A0"/>
    <w:rsid w:val="18A94431"/>
    <w:rsid w:val="19397563"/>
    <w:rsid w:val="196B7938"/>
    <w:rsid w:val="197020C9"/>
    <w:rsid w:val="199604F5"/>
    <w:rsid w:val="1A535F3F"/>
    <w:rsid w:val="1AD53ADF"/>
    <w:rsid w:val="1AE836FD"/>
    <w:rsid w:val="1AF234E7"/>
    <w:rsid w:val="1B1212B8"/>
    <w:rsid w:val="1BA0144B"/>
    <w:rsid w:val="1BA913A5"/>
    <w:rsid w:val="1BD03032"/>
    <w:rsid w:val="1C1930CA"/>
    <w:rsid w:val="1C432254"/>
    <w:rsid w:val="1CC641BE"/>
    <w:rsid w:val="1CCE090A"/>
    <w:rsid w:val="1CD4055C"/>
    <w:rsid w:val="1E337ECA"/>
    <w:rsid w:val="1E95493A"/>
    <w:rsid w:val="1F2D58A2"/>
    <w:rsid w:val="1F505FDC"/>
    <w:rsid w:val="1FED554B"/>
    <w:rsid w:val="20235B0B"/>
    <w:rsid w:val="20E57653"/>
    <w:rsid w:val="20EB1A8B"/>
    <w:rsid w:val="21130880"/>
    <w:rsid w:val="213A3EAC"/>
    <w:rsid w:val="217E5682"/>
    <w:rsid w:val="21EA6F2F"/>
    <w:rsid w:val="2290534E"/>
    <w:rsid w:val="233414D0"/>
    <w:rsid w:val="234611FA"/>
    <w:rsid w:val="2346744C"/>
    <w:rsid w:val="23566F63"/>
    <w:rsid w:val="2386055F"/>
    <w:rsid w:val="238F08E5"/>
    <w:rsid w:val="23EF1C03"/>
    <w:rsid w:val="25B74631"/>
    <w:rsid w:val="261E4416"/>
    <w:rsid w:val="270A3FE0"/>
    <w:rsid w:val="27191010"/>
    <w:rsid w:val="273B21B8"/>
    <w:rsid w:val="27FB43CF"/>
    <w:rsid w:val="295A7167"/>
    <w:rsid w:val="29AB625B"/>
    <w:rsid w:val="2AD03A9F"/>
    <w:rsid w:val="2BEA293F"/>
    <w:rsid w:val="2C071743"/>
    <w:rsid w:val="2C572E93"/>
    <w:rsid w:val="2C7A322E"/>
    <w:rsid w:val="2C883216"/>
    <w:rsid w:val="2D0B0DBF"/>
    <w:rsid w:val="2D1B54A6"/>
    <w:rsid w:val="2D7968A6"/>
    <w:rsid w:val="2D9B0395"/>
    <w:rsid w:val="2E5655E3"/>
    <w:rsid w:val="2E94389C"/>
    <w:rsid w:val="2EFB0FA1"/>
    <w:rsid w:val="2F5C1DA5"/>
    <w:rsid w:val="2F6774BE"/>
    <w:rsid w:val="2F715851"/>
    <w:rsid w:val="2FEE50F3"/>
    <w:rsid w:val="3025488D"/>
    <w:rsid w:val="30913CD1"/>
    <w:rsid w:val="30FC4936"/>
    <w:rsid w:val="319D6CD7"/>
    <w:rsid w:val="31E11698"/>
    <w:rsid w:val="330A0B3E"/>
    <w:rsid w:val="33857B1D"/>
    <w:rsid w:val="33BC5835"/>
    <w:rsid w:val="340053F5"/>
    <w:rsid w:val="348E0C53"/>
    <w:rsid w:val="349F0B4A"/>
    <w:rsid w:val="34AC695C"/>
    <w:rsid w:val="34C752A4"/>
    <w:rsid w:val="353A1C80"/>
    <w:rsid w:val="3543349F"/>
    <w:rsid w:val="35483CD7"/>
    <w:rsid w:val="355F455E"/>
    <w:rsid w:val="3574215A"/>
    <w:rsid w:val="35A24665"/>
    <w:rsid w:val="35B71AE4"/>
    <w:rsid w:val="35D07049"/>
    <w:rsid w:val="36981B49"/>
    <w:rsid w:val="36D54881"/>
    <w:rsid w:val="370B1A41"/>
    <w:rsid w:val="37F51A5B"/>
    <w:rsid w:val="384025AF"/>
    <w:rsid w:val="3A06128C"/>
    <w:rsid w:val="3B6B584A"/>
    <w:rsid w:val="3C1A6B0C"/>
    <w:rsid w:val="3C865DF7"/>
    <w:rsid w:val="3CBC4E52"/>
    <w:rsid w:val="3CE5366A"/>
    <w:rsid w:val="3CE75508"/>
    <w:rsid w:val="3CF655E7"/>
    <w:rsid w:val="3D9904A8"/>
    <w:rsid w:val="3E307815"/>
    <w:rsid w:val="3E375EB7"/>
    <w:rsid w:val="3E390124"/>
    <w:rsid w:val="3F310044"/>
    <w:rsid w:val="3F6B0E35"/>
    <w:rsid w:val="3FF461FC"/>
    <w:rsid w:val="404B17A6"/>
    <w:rsid w:val="40697471"/>
    <w:rsid w:val="41377F7D"/>
    <w:rsid w:val="415470BD"/>
    <w:rsid w:val="418D3EF5"/>
    <w:rsid w:val="41925267"/>
    <w:rsid w:val="438C45B0"/>
    <w:rsid w:val="43C45BBD"/>
    <w:rsid w:val="4440522E"/>
    <w:rsid w:val="445E71FC"/>
    <w:rsid w:val="44823C05"/>
    <w:rsid w:val="44A703AC"/>
    <w:rsid w:val="452847AC"/>
    <w:rsid w:val="453B25D8"/>
    <w:rsid w:val="45D466E2"/>
    <w:rsid w:val="45F6758C"/>
    <w:rsid w:val="46333408"/>
    <w:rsid w:val="46EE732F"/>
    <w:rsid w:val="47341AB6"/>
    <w:rsid w:val="477F6BD1"/>
    <w:rsid w:val="47DE6C76"/>
    <w:rsid w:val="486D73A7"/>
    <w:rsid w:val="48994F34"/>
    <w:rsid w:val="489C0A77"/>
    <w:rsid w:val="491102ED"/>
    <w:rsid w:val="49261B25"/>
    <w:rsid w:val="493078C5"/>
    <w:rsid w:val="49E669E4"/>
    <w:rsid w:val="4A6E58B3"/>
    <w:rsid w:val="4AC24B46"/>
    <w:rsid w:val="4ACA3C0F"/>
    <w:rsid w:val="4AF01898"/>
    <w:rsid w:val="4AFC64BF"/>
    <w:rsid w:val="4BEB0A1B"/>
    <w:rsid w:val="4E5C4A2F"/>
    <w:rsid w:val="4EA21CBD"/>
    <w:rsid w:val="4FF5172F"/>
    <w:rsid w:val="4FF84D7B"/>
    <w:rsid w:val="500C44B3"/>
    <w:rsid w:val="500D6229"/>
    <w:rsid w:val="504870C6"/>
    <w:rsid w:val="507C1E50"/>
    <w:rsid w:val="50C51101"/>
    <w:rsid w:val="526130AB"/>
    <w:rsid w:val="52C92CAE"/>
    <w:rsid w:val="52CA1B96"/>
    <w:rsid w:val="53387573"/>
    <w:rsid w:val="538F23A6"/>
    <w:rsid w:val="54240834"/>
    <w:rsid w:val="546038E7"/>
    <w:rsid w:val="54702A76"/>
    <w:rsid w:val="54ED50CA"/>
    <w:rsid w:val="551F23A3"/>
    <w:rsid w:val="555319FA"/>
    <w:rsid w:val="555667CB"/>
    <w:rsid w:val="555C60DD"/>
    <w:rsid w:val="55711857"/>
    <w:rsid w:val="562273BF"/>
    <w:rsid w:val="565E627F"/>
    <w:rsid w:val="56674A08"/>
    <w:rsid w:val="56816AA4"/>
    <w:rsid w:val="56A42DA3"/>
    <w:rsid w:val="56EE2D2C"/>
    <w:rsid w:val="56F810BD"/>
    <w:rsid w:val="574D3BFE"/>
    <w:rsid w:val="57991466"/>
    <w:rsid w:val="58051797"/>
    <w:rsid w:val="58737694"/>
    <w:rsid w:val="588A33F6"/>
    <w:rsid w:val="58CF5213"/>
    <w:rsid w:val="58D26971"/>
    <w:rsid w:val="593A27E0"/>
    <w:rsid w:val="5A34090B"/>
    <w:rsid w:val="5AF71B46"/>
    <w:rsid w:val="5BB26726"/>
    <w:rsid w:val="5C0C55A3"/>
    <w:rsid w:val="5C0F0D95"/>
    <w:rsid w:val="5C296D4B"/>
    <w:rsid w:val="5CA5511C"/>
    <w:rsid w:val="5CCA06F9"/>
    <w:rsid w:val="5D157FD5"/>
    <w:rsid w:val="5DB9023F"/>
    <w:rsid w:val="5DCD3CEB"/>
    <w:rsid w:val="5E302094"/>
    <w:rsid w:val="5EBB7FE7"/>
    <w:rsid w:val="5F8959EF"/>
    <w:rsid w:val="5FDF741F"/>
    <w:rsid w:val="60025813"/>
    <w:rsid w:val="60870E6B"/>
    <w:rsid w:val="61A134C4"/>
    <w:rsid w:val="61F9246E"/>
    <w:rsid w:val="625E13B5"/>
    <w:rsid w:val="62AD6CE3"/>
    <w:rsid w:val="62E358CB"/>
    <w:rsid w:val="63BA6ABF"/>
    <w:rsid w:val="63F55D49"/>
    <w:rsid w:val="644A1BF1"/>
    <w:rsid w:val="64A532CB"/>
    <w:rsid w:val="64B0133E"/>
    <w:rsid w:val="651346D9"/>
    <w:rsid w:val="652A41AF"/>
    <w:rsid w:val="65AC068A"/>
    <w:rsid w:val="66691DC3"/>
    <w:rsid w:val="668C558E"/>
    <w:rsid w:val="66B460AA"/>
    <w:rsid w:val="66B61A85"/>
    <w:rsid w:val="66E04E56"/>
    <w:rsid w:val="66EF4CD2"/>
    <w:rsid w:val="67083FEC"/>
    <w:rsid w:val="67256946"/>
    <w:rsid w:val="673100D9"/>
    <w:rsid w:val="67457410"/>
    <w:rsid w:val="675073AF"/>
    <w:rsid w:val="67515045"/>
    <w:rsid w:val="676E4DBC"/>
    <w:rsid w:val="679A4285"/>
    <w:rsid w:val="679B2764"/>
    <w:rsid w:val="696543CE"/>
    <w:rsid w:val="69C27D2A"/>
    <w:rsid w:val="69C53AC8"/>
    <w:rsid w:val="69C93255"/>
    <w:rsid w:val="69F04B9C"/>
    <w:rsid w:val="6A402737"/>
    <w:rsid w:val="6ACD532A"/>
    <w:rsid w:val="6B6B42C5"/>
    <w:rsid w:val="6BBC52A5"/>
    <w:rsid w:val="6C575ED6"/>
    <w:rsid w:val="6CCE67CA"/>
    <w:rsid w:val="6D147885"/>
    <w:rsid w:val="6D660588"/>
    <w:rsid w:val="6D795275"/>
    <w:rsid w:val="6DF350A8"/>
    <w:rsid w:val="6DF57072"/>
    <w:rsid w:val="6E79134A"/>
    <w:rsid w:val="6E9A1E3B"/>
    <w:rsid w:val="6EE60768"/>
    <w:rsid w:val="6F374E6C"/>
    <w:rsid w:val="71830048"/>
    <w:rsid w:val="72361A07"/>
    <w:rsid w:val="726D3849"/>
    <w:rsid w:val="72901713"/>
    <w:rsid w:val="7395275D"/>
    <w:rsid w:val="740022CC"/>
    <w:rsid w:val="7476258E"/>
    <w:rsid w:val="74E9283A"/>
    <w:rsid w:val="750B1268"/>
    <w:rsid w:val="75BF5A3C"/>
    <w:rsid w:val="75E066F3"/>
    <w:rsid w:val="75F307DE"/>
    <w:rsid w:val="762E2E73"/>
    <w:rsid w:val="764C7A4B"/>
    <w:rsid w:val="768A2321"/>
    <w:rsid w:val="76DA5057"/>
    <w:rsid w:val="77381D7D"/>
    <w:rsid w:val="780A7750"/>
    <w:rsid w:val="78B1618F"/>
    <w:rsid w:val="791042C8"/>
    <w:rsid w:val="79C12410"/>
    <w:rsid w:val="7A20240B"/>
    <w:rsid w:val="7A4836EB"/>
    <w:rsid w:val="7B06651D"/>
    <w:rsid w:val="7B8414B2"/>
    <w:rsid w:val="7BA43E85"/>
    <w:rsid w:val="7D235685"/>
    <w:rsid w:val="7D517256"/>
    <w:rsid w:val="7D910439"/>
    <w:rsid w:val="7D952517"/>
    <w:rsid w:val="7DB54CF6"/>
    <w:rsid w:val="7DFD22F7"/>
    <w:rsid w:val="7E24305B"/>
    <w:rsid w:val="7E813138"/>
    <w:rsid w:val="7EAA512E"/>
    <w:rsid w:val="7F160BF6"/>
    <w:rsid w:val="7F172C8E"/>
    <w:rsid w:val="7F455310"/>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spacing w:before="0" w:beforeAutospacing="1" w:after="0" w:afterAutospacing="1"/>
      <w:jc w:val="left"/>
    </w:pPr>
    <w:rPr>
      <w:rFonts w:hint="eastAsia" w:ascii="宋体" w:hAnsi="宋体" w:eastAsia="宋体" w:cs="宋体"/>
      <w:b/>
      <w:kern w:val="0"/>
      <w:sz w:val="27"/>
      <w:szCs w:val="27"/>
      <w:lang w:val="en-US" w:eastAsia="zh-CN"/>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Body text|1"/>
    <w:basedOn w:val="1"/>
    <w:qFormat/>
    <w:uiPriority w:val="0"/>
    <w:pPr>
      <w:widowControl w:val="0"/>
      <w:shd w:val="clear" w:color="auto" w:fill="auto"/>
      <w:spacing w:line="319" w:lineRule="auto"/>
    </w:pPr>
    <w:rPr>
      <w:rFonts w:ascii="宋体" w:hAnsi="宋体" w:eastAsia="宋体" w:cs="宋体"/>
      <w:sz w:val="20"/>
      <w:szCs w:val="20"/>
      <w:u w:val="none"/>
      <w:shd w:val="clear" w:color="auto" w:fill="auto"/>
      <w:lang w:val="zh-CN" w:eastAsia="zh-CN" w:bidi="zh-CN"/>
    </w:rPr>
  </w:style>
  <w:style w:type="paragraph" w:customStyle="1" w:styleId="13">
    <w:name w:val="Body text|3"/>
    <w:basedOn w:val="1"/>
    <w:qFormat/>
    <w:uiPriority w:val="0"/>
    <w:pPr>
      <w:widowControl w:val="0"/>
      <w:shd w:val="clear" w:color="auto" w:fill="auto"/>
    </w:pPr>
    <w:rPr>
      <w:rFonts w:ascii="Arial" w:hAnsi="Arial" w:eastAsia="Arial" w:cs="Arial"/>
      <w:b/>
      <w:bCs/>
      <w:sz w:val="18"/>
      <w:szCs w:val="18"/>
      <w:u w:val="none"/>
      <w:shd w:val="clear" w:color="auto" w:fill="auto"/>
    </w:rPr>
  </w:style>
  <w:style w:type="paragraph" w:customStyle="1" w:styleId="14">
    <w:name w:val="Body text|2"/>
    <w:basedOn w:val="1"/>
    <w:qFormat/>
    <w:uiPriority w:val="0"/>
    <w:pPr>
      <w:widowControl w:val="0"/>
      <w:shd w:val="clear" w:color="auto" w:fill="auto"/>
      <w:spacing w:line="286" w:lineRule="auto"/>
      <w:ind w:firstLine="420"/>
    </w:pPr>
    <w:rPr>
      <w:b/>
      <w:bCs/>
      <w:sz w:val="20"/>
      <w:szCs w:val="20"/>
      <w:u w:val="none"/>
      <w:shd w:val="clear" w:color="auto" w:fill="auto"/>
    </w:rPr>
  </w:style>
  <w:style w:type="character" w:customStyle="1" w:styleId="15">
    <w:name w:val="font11"/>
    <w:basedOn w:val="9"/>
    <w:qFormat/>
    <w:uiPriority w:val="0"/>
    <w:rPr>
      <w:rFonts w:hint="eastAsia" w:ascii="宋体" w:hAnsi="宋体" w:eastAsia="宋体" w:cs="宋体"/>
      <w:color w:val="000000"/>
      <w:sz w:val="24"/>
      <w:szCs w:val="24"/>
      <w:u w:val="none"/>
    </w:rPr>
  </w:style>
  <w:style w:type="character" w:customStyle="1" w:styleId="16">
    <w:name w:val="font21"/>
    <w:basedOn w:val="9"/>
    <w:qFormat/>
    <w:uiPriority w:val="0"/>
    <w:rPr>
      <w:rFonts w:hint="default" w:ascii="Times New Roman" w:hAnsi="Times New Roman" w:cs="Times New Roman"/>
      <w:color w:val="000000"/>
      <w:sz w:val="24"/>
      <w:szCs w:val="24"/>
      <w:u w:val="none"/>
    </w:rPr>
  </w:style>
  <w:style w:type="paragraph" w:styleId="17">
    <w:name w:val="List Paragraph"/>
    <w:basedOn w:val="1"/>
    <w:qFormat/>
    <w:uiPriority w:val="34"/>
    <w:pPr>
      <w:ind w:firstLine="420" w:firstLineChars="200"/>
    </w:pPr>
  </w:style>
  <w:style w:type="character" w:customStyle="1" w:styleId="18">
    <w:name w:val="font01"/>
    <w:basedOn w:val="9"/>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5591</Words>
  <Characters>6329</Characters>
  <Paragraphs>248</Paragraphs>
  <TotalTime>34</TotalTime>
  <ScaleCrop>false</ScaleCrop>
  <LinksUpToDate>false</LinksUpToDate>
  <CharactersWithSpaces>6575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2019-07-26T02:33:00Z</dcterms:created>
  <dc:creator>田仕友</dc:creator>
  <cp:lastModifiedBy>冯义志</cp:lastModifiedBy>
  <cp:lastPrinted>2019-08-10T04:26:00Z</cp:lastPrinted>
  <dcterms:modified xsi:type="dcterms:W3CDTF">2026-04-27T09:12:48Z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85A62564D5774969BC9642AC1E0A16C4_13</vt:lpwstr>
  </property>
  <property fmtid="{D5CDD505-2E9C-101B-9397-08002B2CF9AE}" pid="4" name="KSOTemplateDocerSaveRecord">
    <vt:lpwstr>eyJoZGlkIjoiYTE5YzI3MTE3NzhkMDY1YzkwYzEyMjNjMjJkZmMzZWIiLCJ1c2VySWQiOiIxNTk1NDY3NDQ2In0=</vt:lpwstr>
  </property>
</Properties>
</file>