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F96575">
      <w:pPr>
        <w:ind w:right="561"/>
        <w:rPr>
          <w:rFonts w:hint="eastAsia" w:ascii="宋体" w:hAnsi="宋体" w:eastAsia="宋体" w:cs="宋体"/>
          <w:b w:val="0"/>
          <w:bCs/>
          <w:color w:val="auto"/>
          <w:sz w:val="48"/>
          <w:szCs w:val="48"/>
          <w:highlight w:val="none"/>
        </w:rPr>
      </w:pPr>
    </w:p>
    <w:p w14:paraId="2841D402">
      <w:pPr>
        <w:ind w:right="561"/>
        <w:rPr>
          <w:rFonts w:hint="eastAsia" w:ascii="宋体" w:hAnsi="宋体" w:eastAsia="宋体" w:cs="宋体"/>
          <w:b w:val="0"/>
          <w:bCs/>
          <w:color w:val="auto"/>
          <w:sz w:val="48"/>
          <w:szCs w:val="48"/>
          <w:highlight w:val="none"/>
        </w:rPr>
      </w:pPr>
    </w:p>
    <w:p w14:paraId="7F8C630C">
      <w:pPr>
        <w:ind w:right="561"/>
        <w:rPr>
          <w:rFonts w:hint="eastAsia" w:ascii="宋体" w:hAnsi="宋体" w:eastAsia="宋体" w:cs="宋体"/>
          <w:b w:val="0"/>
          <w:bCs/>
          <w:color w:val="auto"/>
          <w:sz w:val="44"/>
          <w:szCs w:val="44"/>
          <w:highlight w:val="none"/>
        </w:rPr>
      </w:pPr>
    </w:p>
    <w:p w14:paraId="52F7C7D6">
      <w:pPr>
        <w:widowControl w:val="0"/>
        <w:spacing w:after="0" w:line="480" w:lineRule="exact"/>
        <w:jc w:val="center"/>
        <w:rPr>
          <w:rFonts w:hint="eastAsia" w:ascii="宋体" w:hAnsi="宋体" w:eastAsia="宋体" w:cs="宋体"/>
          <w:b/>
          <w:bCs w:val="0"/>
          <w:color w:val="auto"/>
          <w:sz w:val="44"/>
          <w:szCs w:val="44"/>
          <w:highlight w:val="none"/>
        </w:rPr>
      </w:pPr>
      <w:r>
        <w:rPr>
          <w:rFonts w:hint="eastAsia" w:ascii="宋体" w:hAnsi="宋体" w:cs="宋体"/>
          <w:b/>
          <w:bCs w:val="0"/>
          <w:color w:val="auto"/>
          <w:sz w:val="44"/>
          <w:szCs w:val="44"/>
          <w:highlight w:val="none"/>
          <w:lang w:eastAsia="zh-CN"/>
        </w:rPr>
        <w:t>储运部</w:t>
      </w:r>
      <w:r>
        <w:rPr>
          <w:rFonts w:hint="eastAsia" w:ascii="宋体" w:hAnsi="宋体" w:eastAsia="宋体" w:cs="宋体"/>
          <w:b/>
          <w:bCs w:val="0"/>
          <w:color w:val="auto"/>
          <w:sz w:val="44"/>
          <w:szCs w:val="44"/>
          <w:highlight w:val="none"/>
        </w:rPr>
        <w:t>输送带</w:t>
      </w:r>
    </w:p>
    <w:p w14:paraId="4FBEA5BC">
      <w:pPr>
        <w:widowControl w:val="0"/>
        <w:spacing w:after="0" w:line="480" w:lineRule="exact"/>
        <w:jc w:val="center"/>
        <w:rPr>
          <w:rFonts w:hint="eastAsia" w:ascii="宋体" w:hAnsi="宋体" w:eastAsia="宋体" w:cs="宋体"/>
          <w:b/>
          <w:bCs w:val="0"/>
          <w:color w:val="auto"/>
          <w:sz w:val="36"/>
          <w:szCs w:val="36"/>
          <w:highlight w:val="none"/>
        </w:rPr>
      </w:pPr>
      <w:r>
        <w:rPr>
          <w:rFonts w:hint="eastAsia" w:ascii="宋体" w:hAnsi="宋体" w:eastAsia="宋体" w:cs="宋体"/>
          <w:b/>
          <w:bCs w:val="0"/>
          <w:color w:val="auto"/>
          <w:sz w:val="36"/>
          <w:szCs w:val="36"/>
          <w:highlight w:val="none"/>
        </w:rPr>
        <w:t>输送带\EP300/1400×6×(8+3)×耐磨耐热60℃</w:t>
      </w:r>
    </w:p>
    <w:p w14:paraId="47517BEC">
      <w:pPr>
        <w:widowControl w:val="0"/>
        <w:spacing w:after="0" w:line="480" w:lineRule="exact"/>
        <w:jc w:val="center"/>
        <w:rPr>
          <w:rFonts w:hint="eastAsia" w:ascii="宋体" w:hAnsi="宋体" w:eastAsia="宋体" w:cs="宋体"/>
          <w:b/>
          <w:bCs w:val="0"/>
          <w:color w:val="auto"/>
          <w:sz w:val="44"/>
          <w:szCs w:val="44"/>
          <w:highlight w:val="none"/>
          <w:lang w:val="en-US" w:eastAsia="zh-CN"/>
        </w:rPr>
      </w:pPr>
      <w:r>
        <w:rPr>
          <w:rFonts w:hint="eastAsia" w:ascii="宋体" w:hAnsi="宋体" w:cs="宋体"/>
          <w:b/>
          <w:bCs w:val="0"/>
          <w:color w:val="auto"/>
          <w:sz w:val="44"/>
          <w:szCs w:val="44"/>
          <w:highlight w:val="none"/>
          <w:lang w:val="en-US" w:eastAsia="zh-CN"/>
        </w:rPr>
        <w:t>技术规格书</w:t>
      </w:r>
    </w:p>
    <w:p w14:paraId="5D0DC353">
      <w:pPr>
        <w:widowControl w:val="0"/>
        <w:spacing w:after="0" w:line="480" w:lineRule="exact"/>
        <w:jc w:val="center"/>
        <w:rPr>
          <w:rFonts w:hint="eastAsia" w:ascii="宋体" w:hAnsi="宋体" w:cs="宋体"/>
          <w:b/>
          <w:bCs w:val="0"/>
          <w:color w:val="auto"/>
          <w:sz w:val="44"/>
          <w:szCs w:val="44"/>
          <w:highlight w:val="none"/>
          <w:lang w:val="en-US" w:eastAsia="zh-CN"/>
        </w:rPr>
      </w:pPr>
      <w:r>
        <w:rPr>
          <w:rFonts w:hint="eastAsia" w:ascii="宋体" w:hAnsi="宋体" w:cs="宋体"/>
          <w:b/>
          <w:bCs w:val="0"/>
          <w:color w:val="auto"/>
          <w:sz w:val="44"/>
          <w:szCs w:val="44"/>
          <w:highlight w:val="none"/>
          <w:lang w:eastAsia="zh-CN"/>
        </w:rPr>
        <w:t>物料号：</w:t>
      </w:r>
      <w:r>
        <w:rPr>
          <w:rFonts w:hint="eastAsia" w:ascii="宋体" w:hAnsi="宋体" w:cs="宋体"/>
          <w:b/>
          <w:bCs w:val="0"/>
          <w:color w:val="auto"/>
          <w:sz w:val="44"/>
          <w:szCs w:val="44"/>
          <w:highlight w:val="none"/>
          <w:lang w:val="en-US" w:eastAsia="zh-CN"/>
        </w:rPr>
        <w:t>70374099</w:t>
      </w:r>
    </w:p>
    <w:p w14:paraId="5B2EA595">
      <w:pPr>
        <w:ind w:right="561"/>
        <w:rPr>
          <w:rFonts w:hint="eastAsia" w:ascii="宋体" w:hAnsi="宋体" w:eastAsia="宋体" w:cs="宋体"/>
          <w:b w:val="0"/>
          <w:bCs/>
          <w:color w:val="auto"/>
          <w:sz w:val="36"/>
          <w:szCs w:val="36"/>
          <w:highlight w:val="none"/>
        </w:rPr>
      </w:pPr>
    </w:p>
    <w:p w14:paraId="7489DA59">
      <w:pPr>
        <w:ind w:right="561"/>
        <w:rPr>
          <w:rFonts w:hint="eastAsia" w:ascii="宋体" w:hAnsi="宋体" w:eastAsia="宋体" w:cs="宋体"/>
          <w:b w:val="0"/>
          <w:bCs/>
          <w:color w:val="auto"/>
          <w:sz w:val="36"/>
          <w:szCs w:val="36"/>
          <w:highlight w:val="none"/>
        </w:rPr>
      </w:pPr>
    </w:p>
    <w:p w14:paraId="05528071">
      <w:pPr>
        <w:ind w:right="561"/>
        <w:rPr>
          <w:rFonts w:hint="eastAsia" w:ascii="宋体" w:hAnsi="宋体" w:eastAsia="宋体" w:cs="宋体"/>
          <w:b w:val="0"/>
          <w:bCs/>
          <w:color w:val="auto"/>
          <w:sz w:val="36"/>
          <w:szCs w:val="36"/>
          <w:highlight w:val="none"/>
        </w:rPr>
      </w:pPr>
    </w:p>
    <w:p w14:paraId="286E40D0">
      <w:pPr>
        <w:ind w:right="561"/>
        <w:rPr>
          <w:rFonts w:hint="eastAsia" w:ascii="宋体" w:hAnsi="宋体" w:eastAsia="宋体" w:cs="宋体"/>
          <w:b w:val="0"/>
          <w:bCs/>
          <w:color w:val="auto"/>
          <w:sz w:val="36"/>
          <w:szCs w:val="36"/>
          <w:highlight w:val="none"/>
        </w:rPr>
      </w:pPr>
    </w:p>
    <w:p w14:paraId="075C6778">
      <w:pPr>
        <w:ind w:right="561"/>
        <w:rPr>
          <w:rFonts w:hint="eastAsia" w:ascii="宋体" w:hAnsi="宋体" w:eastAsia="宋体" w:cs="宋体"/>
          <w:b w:val="0"/>
          <w:bCs/>
          <w:color w:val="auto"/>
          <w:sz w:val="36"/>
          <w:szCs w:val="36"/>
          <w:highlight w:val="none"/>
        </w:rPr>
      </w:pPr>
    </w:p>
    <w:p w14:paraId="06E45928">
      <w:pPr>
        <w:ind w:right="561" w:firstLine="352" w:firstLineChars="98"/>
        <w:rPr>
          <w:rFonts w:hint="eastAsia" w:ascii="宋体" w:hAnsi="宋体" w:eastAsia="宋体" w:cs="宋体"/>
          <w:b w:val="0"/>
          <w:bCs/>
          <w:color w:val="auto"/>
          <w:sz w:val="36"/>
          <w:szCs w:val="36"/>
          <w:highlight w:val="none"/>
        </w:rPr>
      </w:pPr>
    </w:p>
    <w:p w14:paraId="076CC843">
      <w:pPr>
        <w:ind w:right="561" w:firstLine="352" w:firstLineChars="98"/>
        <w:rPr>
          <w:rFonts w:hint="eastAsia" w:ascii="宋体" w:hAnsi="宋体" w:eastAsia="宋体" w:cs="宋体"/>
          <w:b w:val="0"/>
          <w:bCs/>
          <w:color w:val="auto"/>
          <w:sz w:val="36"/>
          <w:szCs w:val="36"/>
          <w:highlight w:val="none"/>
        </w:rPr>
      </w:pPr>
    </w:p>
    <w:p w14:paraId="3DBEFD3F">
      <w:pPr>
        <w:pStyle w:val="2"/>
        <w:rPr>
          <w:rFonts w:hint="eastAsia" w:ascii="宋体" w:hAnsi="宋体" w:eastAsia="宋体" w:cs="宋体"/>
          <w:b w:val="0"/>
          <w:bCs/>
          <w:color w:val="auto"/>
          <w:sz w:val="36"/>
          <w:szCs w:val="36"/>
          <w:highlight w:val="none"/>
        </w:rPr>
      </w:pPr>
    </w:p>
    <w:p w14:paraId="05F0CA12">
      <w:pPr>
        <w:rPr>
          <w:rFonts w:hint="eastAsia"/>
        </w:rPr>
      </w:pPr>
    </w:p>
    <w:p w14:paraId="1AF2648A">
      <w:pPr>
        <w:ind w:right="561" w:firstLine="352" w:firstLineChars="98"/>
        <w:rPr>
          <w:rFonts w:hint="eastAsia" w:ascii="宋体" w:hAnsi="宋体" w:eastAsia="宋体" w:cs="宋体"/>
          <w:b w:val="0"/>
          <w:bCs/>
          <w:color w:val="auto"/>
          <w:sz w:val="36"/>
          <w:szCs w:val="36"/>
          <w:highlight w:val="none"/>
        </w:rPr>
      </w:pPr>
    </w:p>
    <w:p w14:paraId="4B37B3A6">
      <w:pPr>
        <w:ind w:right="561" w:firstLine="352" w:firstLineChars="98"/>
        <w:rPr>
          <w:rFonts w:hint="eastAsia" w:ascii="宋体" w:hAnsi="宋体" w:eastAsia="宋体" w:cs="宋体"/>
          <w:b w:val="0"/>
          <w:bCs/>
          <w:color w:val="auto"/>
          <w:sz w:val="36"/>
          <w:szCs w:val="36"/>
          <w:highlight w:val="none"/>
        </w:rPr>
      </w:pPr>
    </w:p>
    <w:p w14:paraId="09ECA46E">
      <w:pPr>
        <w:ind w:left="1185" w:leftChars="140" w:right="561" w:hanging="891" w:hangingChars="297"/>
        <w:rPr>
          <w:rFonts w:hint="eastAsia" w:ascii="宋体" w:hAnsi="宋体" w:eastAsia="宋体" w:cs="宋体"/>
          <w:b w:val="0"/>
          <w:bCs/>
          <w:color w:val="auto"/>
          <w:sz w:val="30"/>
          <w:szCs w:val="30"/>
          <w:highlight w:val="none"/>
          <w:lang w:eastAsia="zh-CN"/>
        </w:rPr>
      </w:pPr>
      <w:r>
        <w:rPr>
          <w:rFonts w:hint="eastAsia" w:ascii="宋体" w:hAnsi="宋体" w:eastAsia="宋体" w:cs="宋体"/>
          <w:b w:val="0"/>
          <w:bCs/>
          <w:color w:val="auto"/>
          <w:sz w:val="30"/>
          <w:szCs w:val="30"/>
          <w:highlight w:val="none"/>
          <w:lang w:eastAsia="zh-CN"/>
        </w:rPr>
        <w:t>甲方</w:t>
      </w:r>
      <w:r>
        <w:rPr>
          <w:rFonts w:hint="eastAsia" w:ascii="宋体" w:hAnsi="宋体" w:eastAsia="宋体" w:cs="宋体"/>
          <w:b w:val="0"/>
          <w:bCs/>
          <w:color w:val="auto"/>
          <w:sz w:val="30"/>
          <w:szCs w:val="30"/>
          <w:highlight w:val="none"/>
        </w:rPr>
        <w:t>：</w:t>
      </w:r>
      <w:r>
        <w:rPr>
          <w:rFonts w:hint="eastAsia" w:ascii="宋体" w:hAnsi="宋体" w:eastAsia="宋体" w:cs="宋体"/>
          <w:b w:val="0"/>
          <w:bCs/>
          <w:color w:val="auto"/>
          <w:sz w:val="32"/>
          <w:highlight w:val="none"/>
        </w:rPr>
        <w:t>甘肃酒钢集团宏兴股份有限公司</w:t>
      </w:r>
      <w:r>
        <w:rPr>
          <w:rFonts w:hint="eastAsia" w:ascii="宋体" w:hAnsi="宋体" w:cs="宋体"/>
          <w:b w:val="0"/>
          <w:bCs/>
          <w:color w:val="auto"/>
          <w:sz w:val="32"/>
          <w:highlight w:val="none"/>
          <w:lang w:eastAsia="zh-CN"/>
        </w:rPr>
        <w:t>储运部</w:t>
      </w:r>
    </w:p>
    <w:p w14:paraId="18ED7CAA">
      <w:pPr>
        <w:ind w:left="1185" w:leftChars="140" w:right="561" w:hanging="891" w:hangingChars="297"/>
        <w:rPr>
          <w:rFonts w:hint="eastAsia" w:ascii="宋体" w:hAnsi="宋体" w:eastAsia="宋体" w:cs="宋体"/>
          <w:b w:val="0"/>
          <w:bCs/>
          <w:color w:val="auto"/>
          <w:sz w:val="30"/>
          <w:szCs w:val="30"/>
          <w:highlight w:val="none"/>
        </w:rPr>
      </w:pPr>
      <w:r>
        <w:rPr>
          <w:rFonts w:hint="eastAsia" w:ascii="宋体" w:hAnsi="宋体" w:eastAsia="宋体" w:cs="宋体"/>
          <w:b w:val="0"/>
          <w:bCs/>
          <w:color w:val="auto"/>
          <w:sz w:val="30"/>
          <w:szCs w:val="30"/>
          <w:highlight w:val="none"/>
          <w:lang w:eastAsia="zh-CN"/>
        </w:rPr>
        <w:t>乙方</w:t>
      </w:r>
      <w:r>
        <w:rPr>
          <w:rFonts w:hint="eastAsia" w:ascii="宋体" w:hAnsi="宋体" w:eastAsia="宋体" w:cs="宋体"/>
          <w:b w:val="0"/>
          <w:bCs/>
          <w:color w:val="auto"/>
          <w:sz w:val="30"/>
          <w:szCs w:val="30"/>
          <w:highlight w:val="none"/>
        </w:rPr>
        <w:t>：</w:t>
      </w:r>
    </w:p>
    <w:p w14:paraId="521852C6">
      <w:pPr>
        <w:ind w:right="561" w:firstLine="2502" w:firstLineChars="695"/>
        <w:rPr>
          <w:rFonts w:hint="eastAsia" w:ascii="宋体" w:hAnsi="宋体" w:eastAsia="宋体" w:cs="宋体"/>
          <w:b w:val="0"/>
          <w:bCs/>
          <w:color w:val="auto"/>
          <w:sz w:val="36"/>
          <w:szCs w:val="36"/>
          <w:highlight w:val="none"/>
        </w:rPr>
      </w:pPr>
      <w:r>
        <w:rPr>
          <w:rFonts w:hint="eastAsia" w:ascii="宋体" w:hAnsi="宋体" w:eastAsia="宋体" w:cs="宋体"/>
          <w:b w:val="0"/>
          <w:bCs/>
          <w:color w:val="auto"/>
          <w:sz w:val="36"/>
          <w:szCs w:val="36"/>
          <w:highlight w:val="none"/>
        </w:rPr>
        <w:t xml:space="preserve">       </w:t>
      </w:r>
    </w:p>
    <w:p w14:paraId="77A81AF2">
      <w:pPr>
        <w:ind w:right="561"/>
        <w:jc w:val="center"/>
        <w:rPr>
          <w:rFonts w:hint="eastAsia" w:ascii="宋体" w:hAnsi="宋体" w:eastAsia="宋体" w:cs="宋体"/>
          <w:b w:val="0"/>
          <w:bCs/>
          <w:color w:val="auto"/>
          <w:sz w:val="36"/>
          <w:szCs w:val="36"/>
          <w:highlight w:val="none"/>
          <w:lang w:val="en-US" w:eastAsia="zh-CN"/>
        </w:rPr>
      </w:pPr>
      <w:r>
        <w:rPr>
          <w:rFonts w:hint="eastAsia" w:ascii="宋体" w:hAnsi="宋体" w:eastAsia="宋体" w:cs="宋体"/>
          <w:b w:val="0"/>
          <w:bCs/>
          <w:color w:val="auto"/>
          <w:sz w:val="36"/>
          <w:szCs w:val="36"/>
          <w:highlight w:val="none"/>
        </w:rPr>
        <w:t xml:space="preserve"> 20</w:t>
      </w:r>
      <w:r>
        <w:rPr>
          <w:rFonts w:hint="eastAsia" w:ascii="宋体" w:hAnsi="宋体" w:cs="宋体"/>
          <w:b w:val="0"/>
          <w:bCs/>
          <w:color w:val="auto"/>
          <w:sz w:val="36"/>
          <w:szCs w:val="36"/>
          <w:highlight w:val="none"/>
          <w:lang w:val="en-US" w:eastAsia="zh-CN"/>
        </w:rPr>
        <w:t>26</w:t>
      </w:r>
      <w:bookmarkStart w:id="0" w:name="_GoBack"/>
      <w:bookmarkEnd w:id="0"/>
      <w:r>
        <w:rPr>
          <w:rFonts w:hint="eastAsia" w:ascii="宋体" w:hAnsi="宋体" w:eastAsia="宋体" w:cs="宋体"/>
          <w:b w:val="0"/>
          <w:bCs/>
          <w:color w:val="auto"/>
          <w:sz w:val="36"/>
          <w:szCs w:val="36"/>
          <w:highlight w:val="none"/>
        </w:rPr>
        <w:t>年</w:t>
      </w:r>
      <w:r>
        <w:rPr>
          <w:rFonts w:hint="eastAsia" w:ascii="宋体" w:hAnsi="宋体" w:cs="宋体"/>
          <w:b w:val="0"/>
          <w:bCs/>
          <w:color w:val="auto"/>
          <w:sz w:val="36"/>
          <w:szCs w:val="36"/>
          <w:highlight w:val="none"/>
          <w:lang w:val="en-US" w:eastAsia="zh-CN"/>
        </w:rPr>
        <w:t xml:space="preserve">  </w:t>
      </w:r>
      <w:r>
        <w:rPr>
          <w:rFonts w:hint="eastAsia" w:ascii="宋体" w:hAnsi="宋体" w:eastAsia="宋体" w:cs="宋体"/>
          <w:b w:val="0"/>
          <w:bCs/>
          <w:color w:val="auto"/>
          <w:sz w:val="36"/>
          <w:szCs w:val="36"/>
          <w:highlight w:val="none"/>
        </w:rPr>
        <w:t>月</w:t>
      </w:r>
      <w:r>
        <w:rPr>
          <w:rFonts w:hint="eastAsia" w:ascii="宋体" w:hAnsi="宋体" w:cs="宋体"/>
          <w:b w:val="0"/>
          <w:bCs/>
          <w:color w:val="auto"/>
          <w:sz w:val="36"/>
          <w:szCs w:val="36"/>
          <w:highlight w:val="none"/>
          <w:lang w:val="en-US" w:eastAsia="zh-CN"/>
        </w:rPr>
        <w:t xml:space="preserve">  日</w:t>
      </w:r>
    </w:p>
    <w:p w14:paraId="5F502A7E">
      <w:pPr>
        <w:ind w:firstLine="3776" w:firstLineChars="1049"/>
        <w:rPr>
          <w:rFonts w:hint="eastAsia" w:ascii="宋体" w:hAnsi="宋体" w:eastAsia="宋体" w:cs="宋体"/>
          <w:b w:val="0"/>
          <w:bCs/>
          <w:color w:val="auto"/>
          <w:sz w:val="36"/>
          <w:szCs w:val="36"/>
          <w:highlight w:val="none"/>
        </w:rPr>
      </w:pPr>
    </w:p>
    <w:p w14:paraId="72DB2513">
      <w:pPr>
        <w:pageBreakBefore w:val="0"/>
        <w:widowControl w:val="0"/>
        <w:tabs>
          <w:tab w:val="left" w:pos="540"/>
          <w:tab w:val="left" w:pos="720"/>
          <w:tab w:val="left" w:pos="1080"/>
        </w:tabs>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color w:val="auto"/>
          <w:sz w:val="21"/>
          <w:szCs w:val="21"/>
          <w:highlight w:val="none"/>
        </w:rPr>
      </w:pPr>
    </w:p>
    <w:p w14:paraId="7C78B748">
      <w:pPr>
        <w:pageBreakBefore w:val="0"/>
        <w:widowControl w:val="0"/>
        <w:tabs>
          <w:tab w:val="left" w:pos="540"/>
          <w:tab w:val="left" w:pos="720"/>
          <w:tab w:val="left" w:pos="1080"/>
        </w:tabs>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b w:val="0"/>
          <w:bCs/>
          <w:color w:val="auto"/>
          <w:szCs w:val="21"/>
          <w:highlight w:val="none"/>
        </w:rPr>
      </w:pPr>
      <w:r>
        <w:rPr>
          <w:rFonts w:hint="eastAsia" w:ascii="宋体" w:hAnsi="宋体" w:eastAsia="宋体" w:cs="宋体"/>
          <w:color w:val="auto"/>
          <w:sz w:val="21"/>
          <w:szCs w:val="21"/>
          <w:highlight w:val="none"/>
        </w:rPr>
        <w:t>甘肃酒钢集团酒钢集团宏兴股份公司</w:t>
      </w:r>
      <w:r>
        <w:rPr>
          <w:rFonts w:hint="eastAsia" w:ascii="宋体" w:hAnsi="宋体" w:cs="宋体"/>
          <w:color w:val="auto"/>
          <w:sz w:val="21"/>
          <w:szCs w:val="21"/>
          <w:highlight w:val="none"/>
          <w:lang w:eastAsia="zh-CN"/>
        </w:rPr>
        <w:t>储运部</w:t>
      </w:r>
      <w:r>
        <w:rPr>
          <w:rFonts w:hint="eastAsia" w:ascii="宋体" w:hAnsi="宋体" w:eastAsia="宋体" w:cs="宋体"/>
          <w:color w:val="auto"/>
          <w:sz w:val="21"/>
          <w:szCs w:val="21"/>
          <w:highlight w:val="none"/>
        </w:rPr>
        <w:t>（以下称甲方）与</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（以下称乙方）就甲方</w:t>
      </w:r>
      <w:r>
        <w:rPr>
          <w:rFonts w:hint="eastAsia" w:ascii="宋体" w:hAnsi="宋体" w:eastAsia="宋体" w:cs="宋体"/>
          <w:b w:val="0"/>
          <w:bCs/>
          <w:color w:val="auto"/>
          <w:szCs w:val="21"/>
          <w:highlight w:val="none"/>
        </w:rPr>
        <w:t>输送带</w:t>
      </w:r>
      <w:r>
        <w:rPr>
          <w:rFonts w:hint="eastAsia" w:ascii="宋体" w:hAnsi="宋体" w:cs="宋体"/>
          <w:b w:val="0"/>
          <w:bCs/>
          <w:color w:val="auto"/>
          <w:szCs w:val="21"/>
          <w:highlight w:val="none"/>
          <w:lang w:val="en-US" w:eastAsia="zh-CN"/>
        </w:rPr>
        <w:t>采购</w:t>
      </w:r>
      <w:r>
        <w:rPr>
          <w:rFonts w:hint="eastAsia" w:ascii="宋体" w:hAnsi="宋体" w:eastAsia="宋体" w:cs="宋体"/>
          <w:b w:val="0"/>
          <w:bCs/>
          <w:color w:val="auto"/>
          <w:szCs w:val="21"/>
          <w:highlight w:val="none"/>
        </w:rPr>
        <w:t>供货事宜经双方协商，达成如下技术协议</w:t>
      </w:r>
      <w:r>
        <w:rPr>
          <w:rFonts w:hint="eastAsia" w:ascii="宋体" w:hAnsi="宋体" w:eastAsia="宋体" w:cs="宋体"/>
          <w:color w:val="auto"/>
          <w:sz w:val="21"/>
          <w:szCs w:val="21"/>
          <w:highlight w:val="none"/>
        </w:rPr>
        <w:t>：</w:t>
      </w:r>
    </w:p>
    <w:p w14:paraId="29D4D79D">
      <w:pPr>
        <w:widowControl w:val="0"/>
        <w:numPr>
          <w:ilvl w:val="0"/>
          <w:numId w:val="0"/>
        </w:numPr>
        <w:tabs>
          <w:tab w:val="left" w:pos="540"/>
          <w:tab w:val="left" w:pos="720"/>
          <w:tab w:val="left" w:pos="1080"/>
        </w:tabs>
        <w:spacing w:line="360" w:lineRule="auto"/>
        <w:ind w:leftChars="250"/>
        <w:jc w:val="both"/>
        <w:rPr>
          <w:rFonts w:hint="eastAsia" w:ascii="仿宋_GB2312" w:hAnsi="仿宋_GB2312" w:eastAsia="仿宋_GB2312" w:cs="仿宋_GB2312"/>
          <w:b/>
          <w:bCs/>
          <w:kern w:val="0"/>
          <w:sz w:val="32"/>
          <w:szCs w:val="32"/>
        </w:rPr>
      </w:pPr>
      <w:r>
        <w:rPr>
          <w:rFonts w:hint="eastAsia" w:ascii="仿宋_GB2312" w:hAnsi="仿宋_GB2312" w:eastAsia="仿宋_GB2312" w:cs="仿宋_GB2312"/>
          <w:b/>
          <w:bCs/>
          <w:kern w:val="0"/>
          <w:sz w:val="32"/>
          <w:szCs w:val="32"/>
        </w:rPr>
        <w:t>一</w:t>
      </w:r>
      <w:r>
        <w:rPr>
          <w:rFonts w:hint="eastAsia" w:ascii="仿宋_GB2312" w:hAnsi="仿宋_GB2312" w:eastAsia="仿宋_GB2312" w:cs="仿宋_GB2312"/>
          <w:b/>
          <w:bCs/>
          <w:kern w:val="0"/>
          <w:sz w:val="32"/>
          <w:szCs w:val="32"/>
          <w:lang w:eastAsia="zh-CN"/>
        </w:rPr>
        <w:t>、</w:t>
      </w:r>
      <w:r>
        <w:rPr>
          <w:rFonts w:hint="eastAsia" w:ascii="仿宋_GB2312" w:hAnsi="仿宋_GB2312" w:eastAsia="仿宋_GB2312" w:cs="仿宋_GB2312"/>
          <w:b/>
          <w:bCs/>
          <w:kern w:val="0"/>
          <w:sz w:val="32"/>
          <w:szCs w:val="32"/>
        </w:rPr>
        <w:t>总则</w:t>
      </w:r>
    </w:p>
    <w:p w14:paraId="3B213313">
      <w:pPr>
        <w:tabs>
          <w:tab w:val="left" w:pos="1080"/>
        </w:tabs>
        <w:spacing w:line="360" w:lineRule="auto"/>
        <w:ind w:firstLine="420" w:firstLineChars="200"/>
        <w:rPr>
          <w:rFonts w:hint="eastAsia" w:ascii="宋体" w:hAnsi="宋体" w:eastAsia="宋体" w:cs="宋体"/>
          <w:b w:val="0"/>
          <w:bCs/>
          <w:color w:val="auto"/>
          <w:szCs w:val="21"/>
          <w:highlight w:val="none"/>
        </w:rPr>
      </w:pPr>
      <w:r>
        <w:rPr>
          <w:rFonts w:hint="eastAsia" w:ascii="宋体" w:hAnsi="宋体" w:eastAsia="宋体" w:cs="宋体"/>
          <w:b w:val="0"/>
          <w:bCs/>
          <w:color w:val="auto"/>
          <w:szCs w:val="21"/>
          <w:highlight w:val="none"/>
        </w:rPr>
        <w:t>本技术协议作为甲方</w:t>
      </w:r>
      <w:r>
        <w:rPr>
          <w:rFonts w:hint="eastAsia" w:ascii="宋体" w:hAnsi="宋体" w:cs="宋体"/>
          <w:b w:val="0"/>
          <w:bCs/>
          <w:color w:val="auto"/>
          <w:szCs w:val="21"/>
          <w:highlight w:val="none"/>
          <w:lang w:val="en-US" w:eastAsia="zh-CN"/>
        </w:rPr>
        <w:t>输送带采购</w:t>
      </w:r>
      <w:r>
        <w:rPr>
          <w:rFonts w:hint="eastAsia" w:ascii="宋体" w:hAnsi="宋体" w:eastAsia="宋体" w:cs="宋体"/>
          <w:b w:val="0"/>
          <w:bCs/>
          <w:color w:val="auto"/>
          <w:szCs w:val="21"/>
          <w:highlight w:val="none"/>
        </w:rPr>
        <w:t>订货合同的附件，与订货合同同时生效，具有同等法律效力。合同执行期间双方再协商形成的补充协议和追加条款也具有同等法律效力。</w:t>
      </w:r>
    </w:p>
    <w:p w14:paraId="029A7C2F">
      <w:pPr>
        <w:tabs>
          <w:tab w:val="left" w:pos="1080"/>
        </w:tabs>
        <w:spacing w:line="360" w:lineRule="auto"/>
        <w:ind w:firstLine="420" w:firstLineChars="200"/>
        <w:rPr>
          <w:rFonts w:hint="eastAsia" w:ascii="宋体" w:hAnsi="宋体" w:eastAsia="宋体" w:cs="宋体"/>
          <w:b w:val="0"/>
          <w:bCs/>
          <w:color w:val="auto"/>
          <w:szCs w:val="21"/>
          <w:highlight w:val="none"/>
        </w:rPr>
      </w:pPr>
      <w:r>
        <w:rPr>
          <w:rFonts w:hint="eastAsia" w:ascii="宋体" w:hAnsi="宋体" w:cs="宋体"/>
          <w:b w:val="0"/>
          <w:bCs/>
          <w:color w:val="auto"/>
          <w:szCs w:val="21"/>
          <w:highlight w:val="none"/>
          <w:lang w:val="en-US" w:eastAsia="zh-CN"/>
        </w:rPr>
        <w:t>1.1</w:t>
      </w:r>
      <w:r>
        <w:rPr>
          <w:rFonts w:hint="eastAsia" w:ascii="宋体" w:hAnsi="宋体" w:eastAsia="宋体" w:cs="宋体"/>
          <w:b w:val="0"/>
          <w:bCs/>
          <w:color w:val="auto"/>
          <w:szCs w:val="21"/>
          <w:highlight w:val="none"/>
        </w:rPr>
        <w:t>本技术协议所提出的是最低标准的技术要求，并未对一切技术细节做出规定，也未充分引述有关标准和规范的条文，乙方应提供符合有关标准和技术文件的优质产品；</w:t>
      </w:r>
    </w:p>
    <w:p w14:paraId="4468AA25">
      <w:pPr>
        <w:tabs>
          <w:tab w:val="left" w:pos="1080"/>
        </w:tabs>
        <w:spacing w:line="360" w:lineRule="auto"/>
        <w:ind w:firstLine="420" w:firstLineChars="200"/>
        <w:rPr>
          <w:rFonts w:hint="eastAsia" w:ascii="宋体" w:hAnsi="宋体" w:eastAsia="宋体" w:cs="宋体"/>
          <w:b w:val="0"/>
          <w:bCs/>
          <w:color w:val="auto"/>
          <w:szCs w:val="21"/>
          <w:highlight w:val="none"/>
        </w:rPr>
      </w:pPr>
      <w:r>
        <w:rPr>
          <w:rFonts w:hint="eastAsia" w:ascii="宋体" w:hAnsi="宋体" w:cs="宋体"/>
          <w:b w:val="0"/>
          <w:bCs/>
          <w:color w:val="auto"/>
          <w:szCs w:val="21"/>
          <w:highlight w:val="none"/>
          <w:lang w:val="en-US" w:eastAsia="zh-CN"/>
        </w:rPr>
        <w:t>1.2</w:t>
      </w:r>
      <w:r>
        <w:rPr>
          <w:rFonts w:hint="eastAsia" w:ascii="宋体" w:hAnsi="宋体" w:eastAsia="宋体" w:cs="宋体"/>
          <w:b w:val="0"/>
          <w:bCs/>
          <w:color w:val="auto"/>
          <w:szCs w:val="21"/>
          <w:highlight w:val="none"/>
        </w:rPr>
        <w:t>乙方</w:t>
      </w:r>
      <w:r>
        <w:rPr>
          <w:rFonts w:hint="eastAsia" w:ascii="宋体" w:hAnsi="宋体" w:cs="宋体"/>
          <w:b w:val="0"/>
          <w:bCs/>
          <w:color w:val="auto"/>
          <w:szCs w:val="21"/>
          <w:highlight w:val="none"/>
          <w:lang w:val="en-US" w:eastAsia="zh-CN"/>
        </w:rPr>
        <w:t>提供</w:t>
      </w:r>
      <w:r>
        <w:rPr>
          <w:rFonts w:hint="eastAsia" w:ascii="宋体" w:hAnsi="宋体" w:eastAsia="宋体" w:cs="宋体"/>
          <w:b w:val="0"/>
          <w:bCs/>
          <w:color w:val="auto"/>
          <w:szCs w:val="21"/>
          <w:highlight w:val="none"/>
        </w:rPr>
        <w:t>的</w:t>
      </w:r>
      <w:r>
        <w:rPr>
          <w:rFonts w:hint="eastAsia" w:ascii="宋体" w:hAnsi="宋体" w:eastAsia="宋体" w:cs="宋体"/>
          <w:b w:val="0"/>
          <w:bCs/>
          <w:color w:val="auto"/>
          <w:szCs w:val="21"/>
          <w:highlight w:val="none"/>
          <w:lang w:eastAsia="zh-CN"/>
        </w:rPr>
        <w:t>输送带</w:t>
      </w:r>
      <w:r>
        <w:rPr>
          <w:rFonts w:hint="eastAsia" w:ascii="宋体" w:hAnsi="宋体" w:eastAsia="宋体" w:cs="宋体"/>
          <w:b w:val="0"/>
          <w:bCs/>
          <w:color w:val="auto"/>
          <w:szCs w:val="21"/>
          <w:highlight w:val="none"/>
        </w:rPr>
        <w:t>必须</w:t>
      </w:r>
      <w:r>
        <w:rPr>
          <w:rFonts w:hint="eastAsia" w:ascii="宋体" w:hAnsi="宋体" w:cs="宋体"/>
          <w:b w:val="0"/>
          <w:bCs/>
          <w:color w:val="auto"/>
          <w:szCs w:val="21"/>
          <w:highlight w:val="none"/>
          <w:lang w:val="en-US" w:eastAsia="zh-CN"/>
        </w:rPr>
        <w:t>满足最新国标要求，</w:t>
      </w:r>
      <w:r>
        <w:rPr>
          <w:rFonts w:hint="eastAsia" w:ascii="宋体" w:hAnsi="宋体" w:eastAsia="宋体" w:cs="宋体"/>
          <w:b w:val="0"/>
          <w:bCs/>
          <w:color w:val="auto"/>
          <w:szCs w:val="21"/>
          <w:highlight w:val="none"/>
        </w:rPr>
        <w:t>具有国内同行业近几年内的先进制造水平，采用先进工艺，合格材料，成熟的技术或专利技术；</w:t>
      </w:r>
    </w:p>
    <w:p w14:paraId="0DD38B36">
      <w:pPr>
        <w:tabs>
          <w:tab w:val="left" w:pos="1080"/>
        </w:tabs>
        <w:spacing w:line="360" w:lineRule="auto"/>
        <w:ind w:firstLine="420" w:firstLineChars="200"/>
        <w:rPr>
          <w:rFonts w:hint="eastAsia" w:ascii="宋体" w:hAnsi="宋体" w:eastAsia="宋体" w:cs="宋体"/>
          <w:b w:val="0"/>
          <w:bCs/>
          <w:color w:val="auto"/>
          <w:szCs w:val="21"/>
          <w:highlight w:val="none"/>
        </w:rPr>
      </w:pPr>
      <w:r>
        <w:rPr>
          <w:rFonts w:hint="eastAsia" w:ascii="宋体" w:hAnsi="宋体" w:cs="宋体"/>
          <w:b w:val="0"/>
          <w:bCs/>
          <w:color w:val="auto"/>
          <w:szCs w:val="21"/>
          <w:highlight w:val="none"/>
          <w:lang w:val="en-US" w:eastAsia="zh-CN"/>
        </w:rPr>
        <w:t>1.3</w:t>
      </w:r>
      <w:r>
        <w:rPr>
          <w:rFonts w:hint="eastAsia" w:ascii="宋体" w:hAnsi="宋体" w:eastAsia="宋体" w:cs="宋体"/>
          <w:b w:val="0"/>
          <w:bCs/>
          <w:color w:val="auto"/>
          <w:szCs w:val="21"/>
          <w:highlight w:val="none"/>
        </w:rPr>
        <w:t>乙方提供的输送带必须是全新、规范、先进的高质量可靠产品，能够确保连续稳定的工作；</w:t>
      </w:r>
    </w:p>
    <w:p w14:paraId="4E7928B0">
      <w:pPr>
        <w:tabs>
          <w:tab w:val="left" w:pos="1080"/>
        </w:tabs>
        <w:spacing w:line="360" w:lineRule="auto"/>
        <w:ind w:firstLine="420" w:firstLineChars="200"/>
        <w:rPr>
          <w:rFonts w:hint="eastAsia" w:ascii="宋体" w:hAnsi="宋体" w:eastAsia="宋体" w:cs="宋体"/>
          <w:b w:val="0"/>
          <w:bCs/>
          <w:color w:val="auto"/>
          <w:szCs w:val="21"/>
          <w:highlight w:val="none"/>
        </w:rPr>
      </w:pPr>
      <w:r>
        <w:rPr>
          <w:rFonts w:hint="eastAsia" w:ascii="宋体" w:hAnsi="宋体" w:cs="宋体"/>
          <w:b w:val="0"/>
          <w:bCs/>
          <w:color w:val="auto"/>
          <w:szCs w:val="21"/>
          <w:highlight w:val="none"/>
          <w:lang w:val="en-US" w:eastAsia="zh-CN"/>
        </w:rPr>
        <w:t>1.4</w:t>
      </w:r>
      <w:r>
        <w:rPr>
          <w:rFonts w:hint="eastAsia" w:ascii="宋体" w:hAnsi="宋体" w:eastAsia="宋体" w:cs="宋体"/>
          <w:b w:val="0"/>
          <w:bCs/>
          <w:color w:val="auto"/>
          <w:szCs w:val="21"/>
          <w:highlight w:val="none"/>
        </w:rPr>
        <w:t>乙方提供</w:t>
      </w:r>
      <w:r>
        <w:rPr>
          <w:rFonts w:hint="eastAsia" w:ascii="宋体" w:hAnsi="宋体" w:cs="宋体"/>
          <w:b w:val="0"/>
          <w:bCs/>
          <w:color w:val="auto"/>
          <w:szCs w:val="21"/>
          <w:highlight w:val="none"/>
          <w:lang w:eastAsia="zh-CN"/>
        </w:rPr>
        <w:t>的</w:t>
      </w:r>
      <w:r>
        <w:rPr>
          <w:rFonts w:hint="eastAsia" w:ascii="宋体" w:hAnsi="宋体" w:eastAsia="宋体" w:cs="宋体"/>
          <w:b w:val="0"/>
          <w:bCs/>
          <w:color w:val="auto"/>
          <w:szCs w:val="21"/>
          <w:highlight w:val="none"/>
        </w:rPr>
        <w:t>输送带</w:t>
      </w:r>
      <w:r>
        <w:rPr>
          <w:rFonts w:hint="eastAsia" w:ascii="宋体" w:hAnsi="宋体" w:cs="宋体"/>
          <w:b w:val="0"/>
          <w:bCs/>
          <w:color w:val="auto"/>
          <w:szCs w:val="21"/>
          <w:highlight w:val="none"/>
          <w:lang w:eastAsia="zh-CN"/>
        </w:rPr>
        <w:t>，</w:t>
      </w:r>
      <w:r>
        <w:rPr>
          <w:rFonts w:hint="eastAsia" w:ascii="宋体" w:hAnsi="宋体" w:eastAsia="宋体" w:cs="宋体"/>
          <w:b w:val="0"/>
          <w:bCs/>
          <w:color w:val="auto"/>
          <w:szCs w:val="21"/>
          <w:highlight w:val="none"/>
        </w:rPr>
        <w:t>制造</w:t>
      </w:r>
      <w:r>
        <w:rPr>
          <w:rFonts w:hint="eastAsia" w:ascii="宋体" w:hAnsi="宋体" w:cs="宋体"/>
          <w:b w:val="0"/>
          <w:bCs/>
          <w:color w:val="auto"/>
          <w:szCs w:val="21"/>
          <w:highlight w:val="none"/>
          <w:lang w:eastAsia="zh-CN"/>
        </w:rPr>
        <w:t>、</w:t>
      </w:r>
      <w:r>
        <w:rPr>
          <w:rFonts w:hint="eastAsia" w:ascii="宋体" w:hAnsi="宋体" w:eastAsia="宋体" w:cs="宋体"/>
          <w:b w:val="0"/>
          <w:bCs/>
          <w:color w:val="auto"/>
          <w:szCs w:val="21"/>
          <w:highlight w:val="none"/>
        </w:rPr>
        <w:t>材料的选择，都应按照现行</w:t>
      </w:r>
      <w:r>
        <w:rPr>
          <w:rFonts w:hint="eastAsia" w:ascii="宋体" w:hAnsi="宋体" w:cs="宋体"/>
          <w:b w:val="0"/>
          <w:bCs/>
          <w:color w:val="auto"/>
          <w:szCs w:val="21"/>
          <w:highlight w:val="none"/>
          <w:lang w:val="en-US" w:eastAsia="zh-CN"/>
        </w:rPr>
        <w:t>国家</w:t>
      </w:r>
      <w:r>
        <w:rPr>
          <w:rFonts w:hint="eastAsia" w:ascii="宋体" w:hAnsi="宋体" w:eastAsia="宋体" w:cs="宋体"/>
          <w:b w:val="0"/>
          <w:bCs/>
          <w:color w:val="auto"/>
          <w:szCs w:val="21"/>
          <w:highlight w:val="none"/>
        </w:rPr>
        <w:t>标准和相应的技术规范执行，而这些标准和技术规范应为合同签字日为止最新公布发问的标准和技术规范</w:t>
      </w:r>
      <w:r>
        <w:rPr>
          <w:rFonts w:hint="eastAsia" w:ascii="宋体" w:hAnsi="宋体" w:eastAsia="宋体" w:cs="宋体"/>
          <w:b w:val="0"/>
          <w:bCs/>
          <w:color w:val="auto"/>
          <w:szCs w:val="21"/>
          <w:highlight w:val="none"/>
          <w:lang w:eastAsia="zh-CN"/>
        </w:rPr>
        <w:t>，</w:t>
      </w:r>
      <w:r>
        <w:rPr>
          <w:rFonts w:hint="eastAsia" w:ascii="宋体" w:hAnsi="宋体" w:eastAsia="宋体" w:cs="宋体"/>
          <w:b w:val="0"/>
          <w:bCs/>
          <w:color w:val="auto"/>
          <w:szCs w:val="21"/>
          <w:highlight w:val="none"/>
          <w:lang w:val="en-US" w:eastAsia="zh-CN"/>
        </w:rPr>
        <w:t>如</w:t>
      </w:r>
      <w:r>
        <w:rPr>
          <w:rFonts w:hint="eastAsia" w:ascii="宋体" w:hAnsi="宋体" w:eastAsia="宋体" w:cs="宋体"/>
          <w:b w:val="0"/>
          <w:bCs/>
          <w:color w:val="auto"/>
          <w:szCs w:val="21"/>
          <w:highlight w:val="none"/>
          <w:lang w:eastAsia="zh-CN"/>
        </w:rPr>
        <w:t>技术协议中要求</w:t>
      </w:r>
      <w:r>
        <w:rPr>
          <w:rFonts w:hint="eastAsia" w:ascii="宋体" w:hAnsi="宋体" w:eastAsia="宋体" w:cs="宋体"/>
          <w:b w:val="0"/>
          <w:bCs/>
          <w:color w:val="auto"/>
          <w:szCs w:val="21"/>
          <w:highlight w:val="none"/>
          <w:lang w:val="en-US" w:eastAsia="zh-CN"/>
        </w:rPr>
        <w:t>与现行标准（规范）</w:t>
      </w:r>
      <w:r>
        <w:rPr>
          <w:rFonts w:hint="eastAsia" w:ascii="宋体" w:hAnsi="宋体" w:eastAsia="宋体" w:cs="宋体"/>
          <w:b w:val="0"/>
          <w:bCs/>
          <w:color w:val="auto"/>
          <w:szCs w:val="21"/>
          <w:highlight w:val="none"/>
          <w:lang w:eastAsia="zh-CN"/>
        </w:rPr>
        <w:t>冲突，则应按严格的要求执行</w:t>
      </w:r>
      <w:r>
        <w:rPr>
          <w:rFonts w:hint="eastAsia" w:ascii="宋体" w:hAnsi="宋体" w:eastAsia="宋体" w:cs="宋体"/>
          <w:b w:val="0"/>
          <w:bCs/>
          <w:color w:val="auto"/>
          <w:szCs w:val="21"/>
          <w:highlight w:val="none"/>
        </w:rPr>
        <w:t>；</w:t>
      </w:r>
    </w:p>
    <w:p w14:paraId="4439D0EA">
      <w:pPr>
        <w:tabs>
          <w:tab w:val="left" w:pos="1080"/>
        </w:tabs>
        <w:spacing w:line="360" w:lineRule="auto"/>
        <w:ind w:firstLine="420" w:firstLineChars="200"/>
        <w:rPr>
          <w:rFonts w:hint="eastAsia" w:ascii="宋体" w:hAnsi="宋体" w:eastAsia="宋体" w:cs="宋体"/>
          <w:b w:val="0"/>
          <w:bCs/>
          <w:color w:val="auto"/>
          <w:szCs w:val="21"/>
          <w:highlight w:val="none"/>
        </w:rPr>
      </w:pPr>
      <w:r>
        <w:rPr>
          <w:rFonts w:hint="eastAsia" w:ascii="宋体" w:hAnsi="宋体" w:cs="宋体"/>
          <w:b w:val="0"/>
          <w:bCs/>
          <w:color w:val="auto"/>
          <w:szCs w:val="21"/>
          <w:highlight w:val="none"/>
          <w:lang w:val="en-US" w:eastAsia="zh-CN"/>
        </w:rPr>
        <w:t>1.5</w:t>
      </w:r>
      <w:r>
        <w:rPr>
          <w:rFonts w:hint="eastAsia" w:ascii="宋体" w:hAnsi="宋体" w:eastAsia="宋体" w:cs="宋体"/>
          <w:b w:val="0"/>
          <w:bCs/>
          <w:color w:val="auto"/>
          <w:szCs w:val="21"/>
          <w:highlight w:val="none"/>
        </w:rPr>
        <w:t>乙方须对</w:t>
      </w:r>
      <w:r>
        <w:rPr>
          <w:rFonts w:hint="eastAsia" w:ascii="宋体" w:hAnsi="宋体" w:eastAsia="宋体" w:cs="宋体"/>
          <w:b w:val="0"/>
          <w:bCs/>
          <w:color w:val="auto"/>
          <w:szCs w:val="21"/>
          <w:highlight w:val="none"/>
          <w:lang w:eastAsia="zh-CN"/>
        </w:rPr>
        <w:t>输送带</w:t>
      </w:r>
      <w:r>
        <w:rPr>
          <w:rFonts w:hint="eastAsia" w:ascii="宋体" w:hAnsi="宋体" w:eastAsia="宋体" w:cs="宋体"/>
          <w:b w:val="0"/>
          <w:bCs/>
          <w:color w:val="auto"/>
          <w:szCs w:val="21"/>
          <w:highlight w:val="none"/>
        </w:rPr>
        <w:t>的完整性、设计制造合理性、技术研发和设计制造质量承担全部责任</w:t>
      </w:r>
      <w:r>
        <w:rPr>
          <w:rFonts w:hint="eastAsia" w:ascii="宋体" w:hAnsi="宋体" w:cs="宋体"/>
          <w:b w:val="0"/>
          <w:bCs/>
          <w:color w:val="auto"/>
          <w:szCs w:val="21"/>
          <w:highlight w:val="none"/>
          <w:lang w:eastAsia="zh-CN"/>
        </w:rPr>
        <w:t>，</w:t>
      </w:r>
      <w:r>
        <w:rPr>
          <w:rFonts w:hint="eastAsia" w:ascii="宋体" w:hAnsi="宋体" w:eastAsia="宋体" w:cs="宋体"/>
          <w:b w:val="0"/>
          <w:bCs/>
          <w:color w:val="auto"/>
          <w:szCs w:val="21"/>
          <w:highlight w:val="none"/>
        </w:rPr>
        <w:t>保证其达到正常使用要求和酒钢</w:t>
      </w:r>
      <w:r>
        <w:rPr>
          <w:rFonts w:hint="eastAsia" w:ascii="宋体" w:hAnsi="宋体" w:cs="宋体"/>
          <w:b w:val="0"/>
          <w:bCs/>
          <w:color w:val="auto"/>
          <w:szCs w:val="21"/>
          <w:highlight w:val="none"/>
          <w:lang w:eastAsia="zh-CN"/>
        </w:rPr>
        <w:t>储运</w:t>
      </w:r>
      <w:r>
        <w:rPr>
          <w:rFonts w:hint="eastAsia" w:ascii="宋体" w:hAnsi="宋体" w:eastAsia="宋体" w:cs="宋体"/>
          <w:b w:val="0"/>
          <w:bCs/>
          <w:color w:val="auto"/>
          <w:szCs w:val="21"/>
          <w:highlight w:val="none"/>
        </w:rPr>
        <w:t>生产工艺要求与指标；</w:t>
      </w:r>
    </w:p>
    <w:p w14:paraId="1A767594">
      <w:pPr>
        <w:tabs>
          <w:tab w:val="left" w:pos="1080"/>
        </w:tabs>
        <w:spacing w:line="360" w:lineRule="auto"/>
        <w:ind w:firstLine="420" w:firstLineChars="200"/>
        <w:rPr>
          <w:rFonts w:hint="eastAsia" w:ascii="宋体" w:hAnsi="宋体" w:eastAsia="宋体" w:cs="宋体"/>
          <w:b w:val="0"/>
          <w:bCs/>
          <w:color w:val="auto"/>
          <w:szCs w:val="21"/>
          <w:highlight w:val="none"/>
        </w:rPr>
      </w:pPr>
      <w:r>
        <w:rPr>
          <w:rFonts w:hint="eastAsia" w:ascii="宋体" w:hAnsi="宋体" w:cs="宋体"/>
          <w:b w:val="0"/>
          <w:bCs/>
          <w:color w:val="auto"/>
          <w:szCs w:val="21"/>
          <w:highlight w:val="none"/>
          <w:lang w:val="en-US" w:eastAsia="zh-CN"/>
        </w:rPr>
        <w:t>1.6</w:t>
      </w:r>
      <w:r>
        <w:rPr>
          <w:rFonts w:hint="eastAsia" w:ascii="宋体" w:hAnsi="宋体" w:eastAsia="宋体" w:cs="宋体"/>
          <w:b w:val="0"/>
          <w:bCs/>
          <w:color w:val="auto"/>
          <w:szCs w:val="21"/>
          <w:highlight w:val="none"/>
        </w:rPr>
        <w:t>乙方在合同货物制造中，发生侵犯专利的行为时其侵权责任与甲方无关；</w:t>
      </w:r>
    </w:p>
    <w:p w14:paraId="4BD16A9D">
      <w:pPr>
        <w:tabs>
          <w:tab w:val="left" w:pos="1080"/>
        </w:tabs>
        <w:spacing w:line="360" w:lineRule="auto"/>
        <w:ind w:firstLine="420" w:firstLineChars="200"/>
        <w:rPr>
          <w:rFonts w:hint="eastAsia" w:ascii="宋体" w:hAnsi="宋体" w:eastAsia="宋体" w:cs="宋体"/>
          <w:b w:val="0"/>
          <w:bCs/>
          <w:color w:val="auto"/>
          <w:szCs w:val="21"/>
          <w:highlight w:val="none"/>
        </w:rPr>
      </w:pPr>
      <w:r>
        <w:rPr>
          <w:rFonts w:hint="eastAsia" w:ascii="宋体" w:hAnsi="宋体" w:cs="宋体"/>
          <w:b w:val="0"/>
          <w:bCs/>
          <w:color w:val="auto"/>
          <w:szCs w:val="21"/>
          <w:highlight w:val="none"/>
          <w:lang w:val="en-US" w:eastAsia="zh-CN"/>
        </w:rPr>
        <w:t>1.7</w:t>
      </w:r>
      <w:r>
        <w:rPr>
          <w:rFonts w:hint="eastAsia" w:ascii="宋体" w:hAnsi="宋体" w:eastAsia="宋体" w:cs="宋体"/>
          <w:b w:val="0"/>
          <w:bCs/>
          <w:color w:val="auto"/>
          <w:szCs w:val="21"/>
          <w:highlight w:val="none"/>
        </w:rPr>
        <w:t>乙方须对甲方所采购</w:t>
      </w:r>
      <w:r>
        <w:rPr>
          <w:rFonts w:hint="eastAsia" w:ascii="宋体" w:hAnsi="宋体" w:eastAsia="宋体" w:cs="宋体"/>
          <w:b w:val="0"/>
          <w:bCs/>
          <w:color w:val="auto"/>
          <w:szCs w:val="21"/>
          <w:highlight w:val="none"/>
          <w:lang w:eastAsia="zh-CN"/>
        </w:rPr>
        <w:t>输送带</w:t>
      </w:r>
      <w:r>
        <w:rPr>
          <w:rFonts w:hint="eastAsia" w:ascii="宋体" w:hAnsi="宋体" w:eastAsia="宋体" w:cs="宋体"/>
          <w:b w:val="0"/>
          <w:bCs/>
          <w:color w:val="auto"/>
          <w:szCs w:val="21"/>
          <w:highlight w:val="none"/>
        </w:rPr>
        <w:t>的使用环境、工况条件、安装尺寸进行现场确认，</w:t>
      </w:r>
      <w:r>
        <w:rPr>
          <w:rFonts w:hint="eastAsia" w:ascii="宋体" w:hAnsi="宋体" w:cs="宋体"/>
          <w:b w:val="0"/>
          <w:bCs/>
          <w:color w:val="auto"/>
          <w:szCs w:val="21"/>
          <w:highlight w:val="none"/>
          <w:lang w:val="en-US" w:eastAsia="zh-CN"/>
        </w:rPr>
        <w:t>保证所供输送带</w:t>
      </w:r>
      <w:r>
        <w:rPr>
          <w:rFonts w:hint="eastAsia" w:ascii="宋体" w:hAnsi="宋体" w:eastAsia="宋体" w:cs="宋体"/>
          <w:b w:val="0"/>
          <w:bCs/>
          <w:color w:val="auto"/>
          <w:szCs w:val="21"/>
          <w:highlight w:val="none"/>
        </w:rPr>
        <w:t>完全满足现场使用要求。</w:t>
      </w:r>
    </w:p>
    <w:p w14:paraId="14DFE3E7">
      <w:pPr>
        <w:tabs>
          <w:tab w:val="left" w:pos="1080"/>
        </w:tabs>
        <w:spacing w:line="360" w:lineRule="auto"/>
        <w:ind w:firstLine="420" w:firstLineChars="200"/>
        <w:rPr>
          <w:rFonts w:hint="eastAsia" w:ascii="宋体" w:hAnsi="宋体" w:cs="宋体"/>
          <w:b w:val="0"/>
          <w:bCs/>
          <w:color w:val="auto"/>
          <w:szCs w:val="21"/>
          <w:highlight w:val="none"/>
          <w:lang w:val="en-US" w:eastAsia="zh-CN"/>
        </w:rPr>
      </w:pPr>
      <w:r>
        <w:rPr>
          <w:rFonts w:hint="eastAsia" w:ascii="宋体" w:hAnsi="宋体" w:cs="宋体"/>
          <w:b w:val="0"/>
          <w:bCs/>
          <w:color w:val="auto"/>
          <w:szCs w:val="21"/>
          <w:highlight w:val="none"/>
          <w:lang w:val="en-US" w:eastAsia="zh-CN"/>
        </w:rPr>
        <w:t>1.8.</w:t>
      </w:r>
      <w:r>
        <w:rPr>
          <w:rFonts w:hint="eastAsia" w:ascii="宋体" w:hAnsi="宋体" w:eastAsia="宋体" w:cs="宋体"/>
          <w:b w:val="0"/>
          <w:bCs/>
          <w:color w:val="auto"/>
          <w:szCs w:val="21"/>
          <w:highlight w:val="none"/>
          <w:lang w:val="en-US" w:eastAsia="zh-CN"/>
        </w:rPr>
        <w:t>乙方需为生产制造商</w:t>
      </w:r>
      <w:r>
        <w:rPr>
          <w:rFonts w:hint="eastAsia" w:ascii="宋体" w:hAnsi="宋体" w:cs="宋体"/>
          <w:b w:val="0"/>
          <w:bCs/>
          <w:color w:val="auto"/>
          <w:szCs w:val="21"/>
          <w:highlight w:val="none"/>
          <w:lang w:val="en-US" w:eastAsia="zh-CN"/>
        </w:rPr>
        <w:t>，提供产品的生产商</w:t>
      </w:r>
      <w:r>
        <w:rPr>
          <w:rFonts w:hint="eastAsia" w:ascii="宋体" w:hAnsi="宋体" w:eastAsia="宋体" w:cs="宋体"/>
          <w:b w:val="0"/>
          <w:bCs/>
          <w:color w:val="auto"/>
          <w:szCs w:val="21"/>
          <w:highlight w:val="none"/>
          <w:lang w:val="en-US" w:eastAsia="zh-CN"/>
        </w:rPr>
        <w:t>具备生产相同或相似产品的历史，同时对产品正常运行情况、售后服务情况提供书面说明及用户清单。</w:t>
      </w:r>
    </w:p>
    <w:p w14:paraId="47683130">
      <w:pPr>
        <w:tabs>
          <w:tab w:val="left" w:pos="1080"/>
        </w:tabs>
        <w:spacing w:line="360" w:lineRule="auto"/>
        <w:ind w:firstLine="420" w:firstLineChars="200"/>
        <w:rPr>
          <w:rFonts w:hint="default" w:ascii="宋体" w:hAnsi="宋体" w:eastAsia="宋体" w:cs="宋体"/>
          <w:b w:val="0"/>
          <w:bCs/>
          <w:color w:val="auto"/>
          <w:szCs w:val="21"/>
          <w:highlight w:val="none"/>
          <w:lang w:val="en-US" w:eastAsia="zh-CN"/>
        </w:rPr>
      </w:pPr>
      <w:r>
        <w:rPr>
          <w:rFonts w:hint="eastAsia" w:ascii="宋体" w:hAnsi="宋体" w:cs="宋体"/>
          <w:b w:val="0"/>
          <w:bCs/>
          <w:color w:val="auto"/>
          <w:szCs w:val="21"/>
          <w:highlight w:val="none"/>
          <w:lang w:val="en-US" w:eastAsia="zh-CN"/>
        </w:rPr>
        <w:t>1.9</w:t>
      </w:r>
      <w:r>
        <w:rPr>
          <w:rFonts w:hint="eastAsia" w:ascii="宋体" w:hAnsi="宋体" w:eastAsia="宋体" w:cs="宋体"/>
          <w:b w:val="0"/>
          <w:bCs/>
          <w:color w:val="auto"/>
          <w:szCs w:val="21"/>
          <w:highlight w:val="none"/>
          <w:lang w:val="en-US" w:eastAsia="zh-CN"/>
        </w:rPr>
        <w:t>乙方严禁使用无国家质量认证的不合格橡胶制作</w:t>
      </w:r>
      <w:r>
        <w:rPr>
          <w:rFonts w:hint="eastAsia" w:ascii="宋体" w:hAnsi="宋体" w:cs="宋体"/>
          <w:b w:val="0"/>
          <w:bCs/>
          <w:color w:val="auto"/>
          <w:szCs w:val="21"/>
          <w:highlight w:val="none"/>
          <w:lang w:val="en-US" w:eastAsia="zh-CN"/>
        </w:rPr>
        <w:t>输送带，严禁使用再生橡胶</w:t>
      </w:r>
      <w:r>
        <w:rPr>
          <w:rFonts w:hint="eastAsia" w:ascii="宋体" w:hAnsi="宋体" w:eastAsia="宋体" w:cs="宋体"/>
          <w:b w:val="0"/>
          <w:bCs/>
          <w:color w:val="auto"/>
          <w:szCs w:val="21"/>
          <w:highlight w:val="none"/>
          <w:lang w:val="en-US" w:eastAsia="zh-CN"/>
        </w:rPr>
        <w:t>。</w:t>
      </w:r>
    </w:p>
    <w:p w14:paraId="760B99C1">
      <w:pPr>
        <w:tabs>
          <w:tab w:val="left" w:pos="1080"/>
        </w:tabs>
        <w:spacing w:line="360" w:lineRule="auto"/>
        <w:ind w:firstLine="420" w:firstLineChars="200"/>
        <w:rPr>
          <w:rFonts w:hint="eastAsia" w:ascii="宋体" w:hAnsi="宋体" w:eastAsia="宋体" w:cs="宋体"/>
          <w:b w:val="0"/>
          <w:bCs/>
          <w:color w:val="auto"/>
          <w:szCs w:val="21"/>
          <w:highlight w:val="none"/>
          <w:lang w:val="en-US" w:eastAsia="zh-CN"/>
        </w:rPr>
      </w:pPr>
      <w:r>
        <w:rPr>
          <w:rFonts w:hint="eastAsia" w:ascii="宋体" w:hAnsi="宋体" w:cs="宋体"/>
          <w:b w:val="0"/>
          <w:bCs/>
          <w:color w:val="auto"/>
          <w:szCs w:val="21"/>
          <w:highlight w:val="none"/>
          <w:lang w:val="en-US" w:eastAsia="zh-CN"/>
        </w:rPr>
        <w:t>1.</w:t>
      </w:r>
      <w:r>
        <w:rPr>
          <w:rFonts w:hint="eastAsia" w:ascii="宋体" w:hAnsi="宋体" w:eastAsia="宋体" w:cs="宋体"/>
          <w:b w:val="0"/>
          <w:bCs/>
          <w:color w:val="auto"/>
          <w:szCs w:val="21"/>
          <w:highlight w:val="none"/>
          <w:lang w:val="en-US" w:eastAsia="zh-CN"/>
        </w:rPr>
        <w:t>1</w:t>
      </w:r>
      <w:r>
        <w:rPr>
          <w:rFonts w:hint="eastAsia" w:ascii="宋体" w:hAnsi="宋体" w:cs="宋体"/>
          <w:b w:val="0"/>
          <w:bCs/>
          <w:color w:val="auto"/>
          <w:szCs w:val="21"/>
          <w:highlight w:val="none"/>
          <w:lang w:val="en-US" w:eastAsia="zh-CN"/>
        </w:rPr>
        <w:t>0输送带</w:t>
      </w:r>
      <w:r>
        <w:rPr>
          <w:rFonts w:hint="eastAsia" w:ascii="宋体" w:hAnsi="宋体" w:eastAsia="宋体" w:cs="宋体"/>
          <w:b w:val="0"/>
          <w:bCs/>
          <w:color w:val="auto"/>
          <w:szCs w:val="21"/>
          <w:highlight w:val="none"/>
          <w:lang w:val="en-US" w:eastAsia="zh-CN"/>
        </w:rPr>
        <w:t>运行带芯无横向骨架，易于形成深槽形，多装物料，防止散落。</w:t>
      </w:r>
    </w:p>
    <w:p w14:paraId="6EA0E005">
      <w:pPr>
        <w:tabs>
          <w:tab w:val="left" w:pos="1080"/>
        </w:tabs>
        <w:spacing w:line="360" w:lineRule="auto"/>
        <w:ind w:firstLine="420" w:firstLineChars="200"/>
        <w:rPr>
          <w:rFonts w:hint="eastAsia" w:ascii="宋体" w:hAnsi="宋体" w:eastAsia="宋体" w:cs="宋体"/>
          <w:b w:val="0"/>
          <w:bCs/>
          <w:color w:val="auto"/>
          <w:szCs w:val="21"/>
          <w:highlight w:val="none"/>
          <w:lang w:val="en-US" w:eastAsia="zh-CN"/>
        </w:rPr>
      </w:pPr>
      <w:r>
        <w:rPr>
          <w:rFonts w:hint="eastAsia" w:ascii="宋体" w:hAnsi="宋体" w:cs="宋体"/>
          <w:b w:val="0"/>
          <w:bCs/>
          <w:color w:val="auto"/>
          <w:szCs w:val="21"/>
          <w:highlight w:val="none"/>
          <w:lang w:val="en-US" w:eastAsia="zh-CN"/>
        </w:rPr>
        <w:t>1.</w:t>
      </w:r>
      <w:r>
        <w:rPr>
          <w:rFonts w:hint="eastAsia" w:ascii="宋体" w:hAnsi="宋体" w:eastAsia="宋体" w:cs="宋体"/>
          <w:b w:val="0"/>
          <w:bCs/>
          <w:color w:val="auto"/>
          <w:szCs w:val="21"/>
          <w:highlight w:val="none"/>
          <w:lang w:val="en-US" w:eastAsia="zh-CN"/>
        </w:rPr>
        <w:t>1</w:t>
      </w:r>
      <w:r>
        <w:rPr>
          <w:rFonts w:hint="eastAsia" w:ascii="宋体" w:hAnsi="宋体" w:cs="宋体"/>
          <w:b w:val="0"/>
          <w:bCs/>
          <w:color w:val="auto"/>
          <w:szCs w:val="21"/>
          <w:highlight w:val="none"/>
          <w:lang w:val="en-US" w:eastAsia="zh-CN"/>
        </w:rPr>
        <w:t>1输送带</w:t>
      </w:r>
      <w:r>
        <w:rPr>
          <w:rFonts w:hint="eastAsia" w:ascii="宋体" w:hAnsi="宋体" w:eastAsia="宋体" w:cs="宋体"/>
          <w:b w:val="0"/>
          <w:bCs/>
          <w:color w:val="auto"/>
          <w:szCs w:val="21"/>
          <w:highlight w:val="none"/>
          <w:lang w:val="en-US" w:eastAsia="zh-CN"/>
        </w:rPr>
        <w:t>表面不得有明显的伤疤，不得出现褶皱、鼓包、横断，裂纹、气泡、鼓包、脱层</w:t>
      </w:r>
      <w:r>
        <w:rPr>
          <w:rFonts w:hint="eastAsia" w:ascii="宋体" w:hAnsi="宋体" w:cs="宋体"/>
          <w:b w:val="0"/>
          <w:bCs/>
          <w:color w:val="auto"/>
          <w:szCs w:val="21"/>
          <w:highlight w:val="none"/>
          <w:lang w:val="en-US" w:eastAsia="zh-CN"/>
        </w:rPr>
        <w:t>等质量问题，</w:t>
      </w:r>
      <w:r>
        <w:rPr>
          <w:rFonts w:hint="eastAsia" w:ascii="宋体" w:hAnsi="宋体" w:eastAsia="宋体" w:cs="宋体"/>
          <w:b w:val="0"/>
          <w:bCs/>
          <w:color w:val="auto"/>
          <w:szCs w:val="21"/>
          <w:highlight w:val="none"/>
          <w:lang w:val="en-US" w:eastAsia="zh-CN"/>
        </w:rPr>
        <w:t>两侧不得出现扯掉边角的缺陷，成卷的</w:t>
      </w:r>
      <w:r>
        <w:rPr>
          <w:rFonts w:hint="eastAsia" w:ascii="宋体" w:hAnsi="宋体" w:cs="宋体"/>
          <w:b w:val="0"/>
          <w:bCs/>
          <w:color w:val="auto"/>
          <w:szCs w:val="21"/>
          <w:highlight w:val="none"/>
          <w:lang w:val="en-US" w:eastAsia="zh-CN"/>
        </w:rPr>
        <w:t>胶带</w:t>
      </w:r>
      <w:r>
        <w:rPr>
          <w:rFonts w:hint="eastAsia" w:ascii="宋体" w:hAnsi="宋体" w:eastAsia="宋体" w:cs="宋体"/>
          <w:b w:val="0"/>
          <w:bCs/>
          <w:color w:val="auto"/>
          <w:szCs w:val="21"/>
          <w:highlight w:val="none"/>
          <w:lang w:val="en-US" w:eastAsia="zh-CN"/>
        </w:rPr>
        <w:t>不允许出现裂纹等情况。</w:t>
      </w:r>
    </w:p>
    <w:p w14:paraId="37131A7A">
      <w:pPr>
        <w:tabs>
          <w:tab w:val="left" w:pos="1080"/>
        </w:tabs>
        <w:spacing w:line="360" w:lineRule="auto"/>
        <w:ind w:firstLine="420" w:firstLineChars="200"/>
        <w:rPr>
          <w:rFonts w:hint="eastAsia" w:ascii="宋体" w:hAnsi="宋体" w:eastAsia="宋体" w:cs="宋体"/>
          <w:b w:val="0"/>
          <w:bCs/>
          <w:color w:val="auto"/>
          <w:szCs w:val="21"/>
          <w:highlight w:val="none"/>
          <w:lang w:val="en-US" w:eastAsia="zh-CN"/>
        </w:rPr>
      </w:pPr>
      <w:r>
        <w:rPr>
          <w:rFonts w:hint="eastAsia" w:ascii="宋体" w:hAnsi="宋体" w:eastAsia="宋体" w:cs="宋体"/>
          <w:b w:val="0"/>
          <w:bCs/>
          <w:color w:val="auto"/>
          <w:szCs w:val="21"/>
          <w:highlight w:val="none"/>
          <w:lang w:val="en-US" w:eastAsia="zh-CN"/>
        </w:rPr>
        <w:t>1.12输送胶带带侧露布长度不得超过带长的2%。</w:t>
      </w:r>
    </w:p>
    <w:p w14:paraId="7DBDDBC1">
      <w:pPr>
        <w:widowControl w:val="0"/>
        <w:numPr>
          <w:ilvl w:val="0"/>
          <w:numId w:val="0"/>
        </w:numPr>
        <w:tabs>
          <w:tab w:val="left" w:pos="540"/>
          <w:tab w:val="left" w:pos="720"/>
          <w:tab w:val="left" w:pos="1080"/>
        </w:tabs>
        <w:spacing w:line="360" w:lineRule="auto"/>
        <w:ind w:firstLine="321" w:firstLineChars="100"/>
        <w:jc w:val="both"/>
        <w:rPr>
          <w:rFonts w:hint="default" w:ascii="宋体" w:hAnsi="宋体" w:cs="Times New Roman"/>
          <w:b/>
          <w:bCs/>
          <w:kern w:val="0"/>
          <w:sz w:val="32"/>
          <w:szCs w:val="32"/>
          <w:lang w:val="en-US"/>
        </w:rPr>
      </w:pPr>
      <w:r>
        <w:rPr>
          <w:rFonts w:hint="eastAsia" w:ascii="宋体" w:hAnsi="宋体" w:cs="Times New Roman"/>
          <w:b/>
          <w:bCs/>
          <w:kern w:val="0"/>
          <w:sz w:val="32"/>
          <w:szCs w:val="32"/>
        </w:rPr>
        <w:t>二</w:t>
      </w:r>
      <w:r>
        <w:rPr>
          <w:rFonts w:hint="eastAsia" w:ascii="宋体" w:hAnsi="宋体" w:cs="Times New Roman"/>
          <w:b/>
          <w:bCs/>
          <w:kern w:val="0"/>
          <w:sz w:val="32"/>
          <w:szCs w:val="32"/>
          <w:lang w:eastAsia="zh-CN"/>
        </w:rPr>
        <w:t>、</w:t>
      </w:r>
      <w:r>
        <w:rPr>
          <w:rFonts w:hint="eastAsia" w:ascii="宋体" w:hAnsi="宋体" w:cs="Times New Roman"/>
          <w:b/>
          <w:bCs/>
          <w:kern w:val="0"/>
          <w:sz w:val="32"/>
          <w:szCs w:val="32"/>
          <w:lang w:val="en-US" w:eastAsia="zh-CN"/>
        </w:rPr>
        <w:t>输送带使用工况、技术性能要求</w:t>
      </w:r>
    </w:p>
    <w:p w14:paraId="69DEC211">
      <w:pPr>
        <w:tabs>
          <w:tab w:val="left" w:pos="1080"/>
        </w:tabs>
        <w:spacing w:line="360" w:lineRule="auto"/>
        <w:ind w:firstLine="422" w:firstLineChars="200"/>
        <w:rPr>
          <w:rFonts w:hint="eastAsia" w:ascii="宋体" w:hAnsi="宋体" w:eastAsia="宋体" w:cs="宋体"/>
          <w:b/>
          <w:bCs w:val="0"/>
          <w:color w:val="auto"/>
          <w:szCs w:val="21"/>
          <w:highlight w:val="none"/>
          <w:lang w:val="en-US" w:eastAsia="zh-CN"/>
        </w:rPr>
      </w:pPr>
      <w:r>
        <w:rPr>
          <w:rFonts w:hint="eastAsia" w:ascii="宋体" w:hAnsi="宋体" w:cs="宋体"/>
          <w:b/>
          <w:bCs w:val="0"/>
          <w:color w:val="auto"/>
          <w:szCs w:val="21"/>
          <w:highlight w:val="none"/>
          <w:lang w:val="en-US" w:eastAsia="zh-CN"/>
        </w:rPr>
        <w:t>1.</w:t>
      </w:r>
      <w:r>
        <w:rPr>
          <w:rFonts w:hint="eastAsia" w:ascii="宋体" w:hAnsi="宋体" w:eastAsia="宋体" w:cs="宋体"/>
          <w:b/>
          <w:bCs w:val="0"/>
          <w:color w:val="auto"/>
          <w:szCs w:val="21"/>
          <w:highlight w:val="none"/>
          <w:lang w:val="en-US" w:eastAsia="zh-CN"/>
        </w:rPr>
        <w:t>输送带使用工况</w:t>
      </w:r>
    </w:p>
    <w:p w14:paraId="0423D550">
      <w:pPr>
        <w:tabs>
          <w:tab w:val="left" w:pos="1080"/>
        </w:tabs>
        <w:spacing w:line="360" w:lineRule="auto"/>
        <w:ind w:firstLine="420" w:firstLineChars="200"/>
        <w:rPr>
          <w:rFonts w:hint="default" w:ascii="宋体" w:hAnsi="宋体" w:cs="宋体"/>
          <w:b w:val="0"/>
          <w:bCs/>
          <w:color w:val="auto"/>
          <w:szCs w:val="21"/>
          <w:highlight w:val="none"/>
          <w:lang w:val="en-US" w:eastAsia="zh-CN"/>
        </w:rPr>
      </w:pPr>
      <w:r>
        <w:rPr>
          <w:rFonts w:hint="eastAsia" w:ascii="宋体" w:hAnsi="宋体" w:cs="宋体"/>
          <w:b w:val="0"/>
          <w:bCs/>
          <w:color w:val="auto"/>
          <w:szCs w:val="21"/>
          <w:highlight w:val="none"/>
          <w:lang w:val="en-US" w:eastAsia="zh-CN"/>
        </w:rPr>
        <w:t>储运部嘉东原料作业区现场所使用的的皮带型号为：（</w:t>
      </w:r>
      <w:r>
        <w:rPr>
          <w:rFonts w:hint="eastAsia" w:ascii="宋体" w:hAnsi="宋体" w:eastAsia="宋体" w:cs="宋体"/>
          <w:color w:val="auto"/>
          <w:szCs w:val="21"/>
          <w:highlight w:val="none"/>
        </w:rPr>
        <w:t>1400×6×(</w:t>
      </w:r>
      <w:r>
        <w:rPr>
          <w:rFonts w:hint="eastAsia" w:ascii="宋体" w:hAnsi="宋体" w:cs="宋体"/>
          <w:color w:val="auto"/>
          <w:szCs w:val="21"/>
          <w:highlight w:val="none"/>
          <w:lang w:val="en-US" w:eastAsia="zh-CN"/>
        </w:rPr>
        <w:t>8</w:t>
      </w:r>
      <w:r>
        <w:rPr>
          <w:rFonts w:hint="eastAsia" w:ascii="宋体" w:hAnsi="宋体" w:eastAsia="宋体" w:cs="宋体"/>
          <w:color w:val="auto"/>
          <w:szCs w:val="21"/>
          <w:highlight w:val="none"/>
        </w:rPr>
        <w:t>+</w:t>
      </w:r>
      <w:r>
        <w:rPr>
          <w:rFonts w:hint="eastAsia" w:ascii="宋体" w:hAnsi="宋体" w:cs="宋体"/>
          <w:color w:val="auto"/>
          <w:szCs w:val="21"/>
          <w:highlight w:val="none"/>
          <w:lang w:val="en-US" w:eastAsia="zh-CN"/>
        </w:rPr>
        <w:t>3</w:t>
      </w:r>
      <w:r>
        <w:rPr>
          <w:rFonts w:hint="eastAsia" w:ascii="宋体" w:hAnsi="宋体" w:cs="宋体"/>
          <w:b w:val="0"/>
          <w:bCs/>
          <w:color w:val="auto"/>
          <w:szCs w:val="21"/>
          <w:highlight w:val="none"/>
          <w:lang w:val="en-US" w:eastAsia="zh-CN"/>
        </w:rPr>
        <w:t>）。主要是运输焦炭，焦炭温度为80℃，皮带长度为18米。主驱动为正反转运输，带速为：2.5米/秒，每小时运输量：1200t/h，每天运转时长：18h/天。</w:t>
      </w:r>
    </w:p>
    <w:p w14:paraId="3EB0840F">
      <w:pPr>
        <w:tabs>
          <w:tab w:val="left" w:pos="1080"/>
        </w:tabs>
        <w:spacing w:line="360" w:lineRule="auto"/>
        <w:ind w:firstLine="422" w:firstLineChars="200"/>
        <w:rPr>
          <w:rFonts w:hint="eastAsia" w:ascii="宋体" w:hAnsi="宋体" w:eastAsia="宋体" w:cs="宋体"/>
          <w:b/>
          <w:bCs w:val="0"/>
          <w:color w:val="auto"/>
          <w:szCs w:val="21"/>
          <w:highlight w:val="none"/>
          <w:lang w:val="en-US" w:eastAsia="zh-CN"/>
        </w:rPr>
      </w:pPr>
      <w:r>
        <w:rPr>
          <w:rFonts w:hint="eastAsia" w:ascii="宋体" w:hAnsi="宋体" w:cs="宋体"/>
          <w:b/>
          <w:bCs w:val="0"/>
          <w:color w:val="auto"/>
          <w:szCs w:val="21"/>
          <w:highlight w:val="none"/>
          <w:lang w:val="en-US" w:eastAsia="zh-CN"/>
        </w:rPr>
        <w:t>2.输送带</w:t>
      </w:r>
      <w:r>
        <w:rPr>
          <w:rFonts w:hint="eastAsia" w:ascii="宋体" w:hAnsi="宋体" w:eastAsia="宋体" w:cs="宋体"/>
          <w:b/>
          <w:bCs w:val="0"/>
          <w:color w:val="auto"/>
          <w:szCs w:val="21"/>
          <w:highlight w:val="none"/>
          <w:lang w:val="en-US" w:eastAsia="zh-CN"/>
        </w:rPr>
        <w:t>技术性能要求</w:t>
      </w:r>
    </w:p>
    <w:tbl>
      <w:tblPr>
        <w:tblStyle w:val="8"/>
        <w:tblW w:w="85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1818"/>
        <w:gridCol w:w="2274"/>
        <w:gridCol w:w="1540"/>
        <w:gridCol w:w="1367"/>
      </w:tblGrid>
      <w:tr w14:paraId="7B89B0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8" w:type="dxa"/>
            <w:gridSpan w:val="3"/>
            <w:noWrap w:val="0"/>
            <w:vAlign w:val="center"/>
          </w:tcPr>
          <w:p w14:paraId="37B087A0">
            <w:pPr>
              <w:jc w:val="center"/>
              <w:rPr>
                <w:rFonts w:hint="eastAsia"/>
                <w:color w:val="auto"/>
                <w:sz w:val="21"/>
                <w:szCs w:val="21"/>
                <w:highlight w:val="none"/>
              </w:rPr>
            </w:pPr>
            <w:r>
              <w:rPr>
                <w:rFonts w:hint="eastAsia"/>
                <w:color w:val="auto"/>
                <w:sz w:val="21"/>
                <w:szCs w:val="21"/>
                <w:highlight w:val="none"/>
              </w:rPr>
              <w:t>项</w:t>
            </w:r>
            <w:r>
              <w:rPr>
                <w:rFonts w:hint="eastAsia"/>
                <w:color w:val="auto"/>
                <w:sz w:val="21"/>
                <w:szCs w:val="21"/>
                <w:highlight w:val="none"/>
                <w:lang w:val="en-US" w:eastAsia="zh-CN"/>
              </w:rPr>
              <w:t xml:space="preserve">        </w:t>
            </w:r>
            <w:r>
              <w:rPr>
                <w:rFonts w:hint="eastAsia"/>
                <w:color w:val="auto"/>
                <w:sz w:val="21"/>
                <w:szCs w:val="21"/>
                <w:highlight w:val="none"/>
              </w:rPr>
              <w:t>目</w:t>
            </w:r>
          </w:p>
        </w:tc>
        <w:tc>
          <w:tcPr>
            <w:tcW w:w="1540" w:type="dxa"/>
            <w:noWrap w:val="0"/>
            <w:vAlign w:val="center"/>
          </w:tcPr>
          <w:p w14:paraId="5652EE47">
            <w:pPr>
              <w:jc w:val="center"/>
              <w:rPr>
                <w:rFonts w:hint="eastAsia"/>
                <w:color w:val="auto"/>
                <w:sz w:val="21"/>
                <w:szCs w:val="21"/>
                <w:highlight w:val="none"/>
              </w:rPr>
            </w:pPr>
            <w:r>
              <w:rPr>
                <w:rFonts w:hint="eastAsia"/>
                <w:color w:val="auto"/>
                <w:sz w:val="21"/>
                <w:szCs w:val="21"/>
                <w:highlight w:val="none"/>
              </w:rPr>
              <w:t>单位</w:t>
            </w:r>
          </w:p>
        </w:tc>
        <w:tc>
          <w:tcPr>
            <w:tcW w:w="1367" w:type="dxa"/>
            <w:noWrap w:val="0"/>
            <w:vAlign w:val="center"/>
          </w:tcPr>
          <w:p w14:paraId="7305E599">
            <w:pPr>
              <w:jc w:val="center"/>
              <w:rPr>
                <w:rFonts w:hint="eastAsia"/>
                <w:color w:val="auto"/>
                <w:sz w:val="21"/>
                <w:szCs w:val="21"/>
                <w:highlight w:val="none"/>
              </w:rPr>
            </w:pPr>
            <w:r>
              <w:rPr>
                <w:rFonts w:hint="eastAsia"/>
                <w:color w:val="auto"/>
                <w:sz w:val="21"/>
                <w:szCs w:val="21"/>
                <w:highlight w:val="none"/>
              </w:rPr>
              <w:t>指标</w:t>
            </w:r>
          </w:p>
        </w:tc>
      </w:tr>
      <w:tr w14:paraId="52DCE2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restart"/>
            <w:noWrap w:val="0"/>
            <w:vAlign w:val="center"/>
          </w:tcPr>
          <w:p w14:paraId="4EE835C1">
            <w:pPr>
              <w:jc w:val="center"/>
              <w:rPr>
                <w:rFonts w:hint="eastAsia"/>
                <w:color w:val="auto"/>
                <w:sz w:val="21"/>
                <w:szCs w:val="21"/>
                <w:highlight w:val="none"/>
              </w:rPr>
            </w:pPr>
            <w:r>
              <w:rPr>
                <w:rFonts w:hint="eastAsia"/>
                <w:color w:val="auto"/>
                <w:sz w:val="21"/>
                <w:szCs w:val="21"/>
                <w:highlight w:val="none"/>
              </w:rPr>
              <w:t>覆盖层性能</w:t>
            </w:r>
          </w:p>
        </w:tc>
        <w:tc>
          <w:tcPr>
            <w:tcW w:w="4092" w:type="dxa"/>
            <w:gridSpan w:val="2"/>
            <w:noWrap w:val="0"/>
            <w:vAlign w:val="center"/>
          </w:tcPr>
          <w:p w14:paraId="73BF824B">
            <w:pPr>
              <w:jc w:val="center"/>
              <w:rPr>
                <w:rFonts w:hint="eastAsia"/>
                <w:color w:val="auto"/>
                <w:sz w:val="21"/>
                <w:szCs w:val="21"/>
                <w:highlight w:val="none"/>
              </w:rPr>
            </w:pPr>
            <w:r>
              <w:rPr>
                <w:rFonts w:hint="eastAsia"/>
                <w:color w:val="auto"/>
                <w:sz w:val="21"/>
                <w:szCs w:val="21"/>
                <w:highlight w:val="none"/>
              </w:rPr>
              <w:t>拉伸强度</w:t>
            </w:r>
          </w:p>
        </w:tc>
        <w:tc>
          <w:tcPr>
            <w:tcW w:w="1540" w:type="dxa"/>
            <w:noWrap w:val="0"/>
            <w:vAlign w:val="center"/>
          </w:tcPr>
          <w:p w14:paraId="45B05114">
            <w:pPr>
              <w:jc w:val="center"/>
              <w:rPr>
                <w:rFonts w:hint="eastAsia"/>
                <w:color w:val="auto"/>
                <w:sz w:val="21"/>
                <w:szCs w:val="21"/>
                <w:highlight w:val="none"/>
              </w:rPr>
            </w:pPr>
            <w:r>
              <w:rPr>
                <w:rFonts w:hint="eastAsia"/>
                <w:color w:val="auto"/>
                <w:sz w:val="21"/>
                <w:szCs w:val="21"/>
                <w:highlight w:val="none"/>
              </w:rPr>
              <w:t>MPa</w:t>
            </w:r>
            <w:r>
              <w:rPr>
                <w:rFonts w:hint="eastAsia" w:ascii="宋体" w:hAnsi="宋体"/>
                <w:color w:val="auto"/>
                <w:sz w:val="21"/>
                <w:szCs w:val="21"/>
                <w:highlight w:val="none"/>
              </w:rPr>
              <w:t>≥</w:t>
            </w:r>
          </w:p>
        </w:tc>
        <w:tc>
          <w:tcPr>
            <w:tcW w:w="1367" w:type="dxa"/>
            <w:noWrap w:val="0"/>
            <w:vAlign w:val="center"/>
          </w:tcPr>
          <w:p w14:paraId="0375E090">
            <w:pPr>
              <w:jc w:val="center"/>
              <w:rPr>
                <w:rFonts w:hint="default" w:eastAsia="宋体"/>
                <w:color w:val="auto"/>
                <w:sz w:val="21"/>
                <w:szCs w:val="21"/>
                <w:highlight w:val="none"/>
                <w:lang w:val="en-US" w:eastAsia="zh-CN"/>
              </w:rPr>
            </w:pPr>
            <w:r>
              <w:rPr>
                <w:rFonts w:hint="eastAsia"/>
                <w:color w:val="auto"/>
                <w:sz w:val="21"/>
                <w:szCs w:val="21"/>
                <w:highlight w:val="none"/>
                <w:lang w:val="en-US" w:eastAsia="zh-CN"/>
              </w:rPr>
              <w:t>15</w:t>
            </w:r>
          </w:p>
        </w:tc>
      </w:tr>
      <w:tr w14:paraId="125272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noWrap w:val="0"/>
            <w:vAlign w:val="center"/>
          </w:tcPr>
          <w:p w14:paraId="205857BD">
            <w:pPr>
              <w:jc w:val="center"/>
              <w:rPr>
                <w:rFonts w:hint="eastAsia"/>
                <w:color w:val="auto"/>
                <w:sz w:val="21"/>
                <w:szCs w:val="21"/>
                <w:highlight w:val="none"/>
              </w:rPr>
            </w:pPr>
          </w:p>
        </w:tc>
        <w:tc>
          <w:tcPr>
            <w:tcW w:w="4092" w:type="dxa"/>
            <w:gridSpan w:val="2"/>
            <w:noWrap w:val="0"/>
            <w:vAlign w:val="center"/>
          </w:tcPr>
          <w:p w14:paraId="60C4560D">
            <w:pPr>
              <w:jc w:val="center"/>
              <w:rPr>
                <w:rFonts w:hint="eastAsia"/>
                <w:color w:val="auto"/>
                <w:sz w:val="21"/>
                <w:szCs w:val="21"/>
                <w:highlight w:val="none"/>
              </w:rPr>
            </w:pPr>
            <w:r>
              <w:rPr>
                <w:rFonts w:hint="eastAsia"/>
                <w:color w:val="auto"/>
                <w:sz w:val="21"/>
                <w:szCs w:val="21"/>
                <w:highlight w:val="none"/>
              </w:rPr>
              <w:t>拉断伸长率</w:t>
            </w:r>
          </w:p>
        </w:tc>
        <w:tc>
          <w:tcPr>
            <w:tcW w:w="1540" w:type="dxa"/>
            <w:noWrap w:val="0"/>
            <w:vAlign w:val="center"/>
          </w:tcPr>
          <w:p w14:paraId="0D687D0A">
            <w:pPr>
              <w:jc w:val="center"/>
              <w:rPr>
                <w:rFonts w:hint="eastAsia"/>
                <w:color w:val="auto"/>
                <w:sz w:val="21"/>
                <w:szCs w:val="21"/>
                <w:highlight w:val="none"/>
              </w:rPr>
            </w:pPr>
            <w:r>
              <w:rPr>
                <w:rFonts w:hint="eastAsia"/>
                <w:color w:val="auto"/>
                <w:sz w:val="21"/>
                <w:szCs w:val="21"/>
                <w:highlight w:val="none"/>
              </w:rPr>
              <w:t>%</w:t>
            </w:r>
            <w:r>
              <w:rPr>
                <w:rFonts w:hint="eastAsia" w:ascii="宋体" w:hAnsi="宋体"/>
                <w:color w:val="auto"/>
                <w:sz w:val="21"/>
                <w:szCs w:val="21"/>
                <w:highlight w:val="none"/>
              </w:rPr>
              <w:t>≥</w:t>
            </w:r>
          </w:p>
        </w:tc>
        <w:tc>
          <w:tcPr>
            <w:tcW w:w="1367" w:type="dxa"/>
            <w:noWrap w:val="0"/>
            <w:vAlign w:val="center"/>
          </w:tcPr>
          <w:p w14:paraId="1185ECA3">
            <w:pPr>
              <w:jc w:val="center"/>
              <w:rPr>
                <w:rFonts w:hint="default" w:eastAsia="宋体"/>
                <w:color w:val="auto"/>
                <w:sz w:val="21"/>
                <w:szCs w:val="21"/>
                <w:highlight w:val="none"/>
                <w:lang w:val="en-US" w:eastAsia="zh-CN"/>
              </w:rPr>
            </w:pPr>
            <w:r>
              <w:rPr>
                <w:rFonts w:hint="eastAsia"/>
                <w:color w:val="auto"/>
                <w:sz w:val="21"/>
                <w:szCs w:val="21"/>
                <w:highlight w:val="none"/>
                <w:lang w:val="en-US" w:eastAsia="zh-CN"/>
              </w:rPr>
              <w:t>350</w:t>
            </w:r>
          </w:p>
        </w:tc>
      </w:tr>
      <w:tr w14:paraId="21138B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noWrap w:val="0"/>
            <w:vAlign w:val="center"/>
          </w:tcPr>
          <w:p w14:paraId="7DF82AE2">
            <w:pPr>
              <w:jc w:val="center"/>
              <w:rPr>
                <w:rFonts w:hint="eastAsia"/>
                <w:color w:val="auto"/>
                <w:sz w:val="21"/>
                <w:szCs w:val="21"/>
                <w:highlight w:val="none"/>
              </w:rPr>
            </w:pPr>
          </w:p>
        </w:tc>
        <w:tc>
          <w:tcPr>
            <w:tcW w:w="4092" w:type="dxa"/>
            <w:gridSpan w:val="2"/>
            <w:noWrap w:val="0"/>
            <w:vAlign w:val="center"/>
          </w:tcPr>
          <w:p w14:paraId="7FE80EE0">
            <w:pPr>
              <w:jc w:val="center"/>
              <w:rPr>
                <w:rFonts w:hint="eastAsia" w:eastAsia="宋体"/>
                <w:color w:val="auto"/>
                <w:sz w:val="21"/>
                <w:szCs w:val="21"/>
                <w:highlight w:val="none"/>
                <w:lang w:val="en-US" w:eastAsia="zh-CN"/>
              </w:rPr>
            </w:pPr>
            <w:r>
              <w:rPr>
                <w:rFonts w:hint="eastAsia"/>
                <w:color w:val="auto"/>
                <w:sz w:val="21"/>
                <w:szCs w:val="21"/>
                <w:highlight w:val="none"/>
              </w:rPr>
              <w:t>磨耗量</w:t>
            </w:r>
          </w:p>
        </w:tc>
        <w:tc>
          <w:tcPr>
            <w:tcW w:w="1540" w:type="dxa"/>
            <w:noWrap w:val="0"/>
            <w:vAlign w:val="center"/>
          </w:tcPr>
          <w:p w14:paraId="2834D7AE">
            <w:pPr>
              <w:jc w:val="center"/>
              <w:rPr>
                <w:rFonts w:hint="eastAsia"/>
                <w:color w:val="auto"/>
                <w:sz w:val="21"/>
                <w:szCs w:val="21"/>
                <w:highlight w:val="none"/>
              </w:rPr>
            </w:pPr>
            <w:r>
              <w:rPr>
                <w:rFonts w:hint="eastAsia"/>
                <w:color w:val="auto"/>
                <w:sz w:val="21"/>
                <w:szCs w:val="21"/>
                <w:highlight w:val="none"/>
              </w:rPr>
              <w:t>mm</w:t>
            </w:r>
            <w:r>
              <w:rPr>
                <w:rFonts w:hint="eastAsia"/>
                <w:color w:val="auto"/>
                <w:sz w:val="21"/>
                <w:szCs w:val="21"/>
                <w:highlight w:val="none"/>
                <w:vertAlign w:val="superscript"/>
              </w:rPr>
              <w:t>3</w:t>
            </w:r>
            <w:r>
              <w:rPr>
                <w:rFonts w:hint="eastAsia" w:ascii="宋体" w:hAnsi="宋体"/>
                <w:color w:val="auto"/>
                <w:sz w:val="21"/>
                <w:szCs w:val="21"/>
                <w:highlight w:val="none"/>
              </w:rPr>
              <w:t>≤</w:t>
            </w:r>
          </w:p>
        </w:tc>
        <w:tc>
          <w:tcPr>
            <w:tcW w:w="1367" w:type="dxa"/>
            <w:noWrap w:val="0"/>
            <w:vAlign w:val="center"/>
          </w:tcPr>
          <w:p w14:paraId="1B60BEBB">
            <w:pPr>
              <w:jc w:val="center"/>
              <w:rPr>
                <w:rFonts w:hint="default" w:eastAsia="宋体"/>
                <w:color w:val="auto"/>
                <w:sz w:val="21"/>
                <w:szCs w:val="21"/>
                <w:highlight w:val="none"/>
                <w:lang w:val="en-US" w:eastAsia="zh-CN"/>
              </w:rPr>
            </w:pPr>
            <w:r>
              <w:rPr>
                <w:rFonts w:hint="eastAsia"/>
                <w:color w:val="auto"/>
                <w:sz w:val="21"/>
                <w:szCs w:val="21"/>
                <w:highlight w:val="none"/>
                <w:lang w:val="en-US" w:eastAsia="zh-CN"/>
              </w:rPr>
              <w:t>200</w:t>
            </w:r>
          </w:p>
        </w:tc>
      </w:tr>
      <w:tr w14:paraId="62DC7E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trPr>
        <w:tc>
          <w:tcPr>
            <w:tcW w:w="1526" w:type="dxa"/>
            <w:vMerge w:val="restart"/>
            <w:noWrap w:val="0"/>
            <w:vAlign w:val="center"/>
          </w:tcPr>
          <w:p w14:paraId="4D0AC517">
            <w:pPr>
              <w:jc w:val="center"/>
              <w:rPr>
                <w:rFonts w:hint="eastAsia"/>
                <w:color w:val="auto"/>
                <w:sz w:val="21"/>
                <w:szCs w:val="21"/>
                <w:highlight w:val="none"/>
              </w:rPr>
            </w:pPr>
            <w:r>
              <w:rPr>
                <w:rFonts w:hint="eastAsia"/>
                <w:color w:val="auto"/>
                <w:sz w:val="21"/>
                <w:szCs w:val="21"/>
                <w:highlight w:val="none"/>
              </w:rPr>
              <w:t>粘合强度</w:t>
            </w:r>
          </w:p>
        </w:tc>
        <w:tc>
          <w:tcPr>
            <w:tcW w:w="1818" w:type="dxa"/>
            <w:vMerge w:val="restart"/>
            <w:noWrap w:val="0"/>
            <w:vAlign w:val="center"/>
          </w:tcPr>
          <w:p w14:paraId="5D449AAD">
            <w:pPr>
              <w:jc w:val="both"/>
              <w:rPr>
                <w:rFonts w:hint="eastAsia" w:eastAsia="宋体"/>
                <w:color w:val="auto"/>
                <w:sz w:val="21"/>
                <w:szCs w:val="21"/>
                <w:highlight w:val="none"/>
                <w:lang w:val="en-US" w:eastAsia="zh-CN"/>
              </w:rPr>
            </w:pPr>
            <w:r>
              <w:rPr>
                <w:rFonts w:hint="eastAsia"/>
                <w:color w:val="auto"/>
                <w:sz w:val="21"/>
                <w:szCs w:val="21"/>
                <w:highlight w:val="none"/>
              </w:rPr>
              <w:t>覆盖胶与</w:t>
            </w:r>
            <w:r>
              <w:rPr>
                <w:rFonts w:hint="eastAsia"/>
                <w:color w:val="auto"/>
                <w:sz w:val="21"/>
                <w:szCs w:val="21"/>
                <w:highlight w:val="none"/>
                <w:lang w:val="en-US" w:eastAsia="zh-CN"/>
              </w:rPr>
              <w:t>带芯</w:t>
            </w:r>
          </w:p>
        </w:tc>
        <w:tc>
          <w:tcPr>
            <w:tcW w:w="2274" w:type="dxa"/>
            <w:noWrap w:val="0"/>
            <w:vAlign w:val="center"/>
          </w:tcPr>
          <w:p w14:paraId="584E73DA">
            <w:pPr>
              <w:jc w:val="both"/>
              <w:rPr>
                <w:rFonts w:hint="eastAsia"/>
                <w:color w:val="auto"/>
                <w:sz w:val="21"/>
                <w:szCs w:val="21"/>
                <w:highlight w:val="none"/>
              </w:rPr>
            </w:pPr>
            <w:r>
              <w:rPr>
                <w:rFonts w:hint="eastAsia"/>
                <w:color w:val="auto"/>
                <w:sz w:val="21"/>
                <w:szCs w:val="21"/>
                <w:highlight w:val="none"/>
              </w:rPr>
              <w:t>盖胶＞</w:t>
            </w:r>
            <w:r>
              <w:rPr>
                <w:rFonts w:hint="eastAsia"/>
                <w:color w:val="auto"/>
                <w:sz w:val="21"/>
                <w:szCs w:val="21"/>
                <w:highlight w:val="none"/>
                <w:lang w:val="en-US" w:eastAsia="zh-CN"/>
              </w:rPr>
              <w:t>3</w:t>
            </w:r>
            <w:r>
              <w:rPr>
                <w:rFonts w:hint="eastAsia"/>
                <w:color w:val="auto"/>
                <w:sz w:val="21"/>
                <w:szCs w:val="21"/>
                <w:highlight w:val="none"/>
              </w:rPr>
              <w:t>mm</w:t>
            </w:r>
          </w:p>
        </w:tc>
        <w:tc>
          <w:tcPr>
            <w:tcW w:w="1540" w:type="dxa"/>
            <w:noWrap w:val="0"/>
            <w:vAlign w:val="center"/>
          </w:tcPr>
          <w:p w14:paraId="5968CB36">
            <w:pPr>
              <w:jc w:val="center"/>
              <w:rPr>
                <w:rFonts w:hint="eastAsia"/>
                <w:color w:val="auto"/>
                <w:sz w:val="21"/>
                <w:szCs w:val="21"/>
                <w:highlight w:val="none"/>
              </w:rPr>
            </w:pPr>
            <w:r>
              <w:rPr>
                <w:rFonts w:hint="eastAsia"/>
                <w:color w:val="auto"/>
                <w:sz w:val="21"/>
                <w:szCs w:val="21"/>
                <w:highlight w:val="none"/>
              </w:rPr>
              <w:t>N/m</w:t>
            </w:r>
            <w:r>
              <w:rPr>
                <w:rFonts w:hint="eastAsia" w:ascii="宋体" w:hAnsi="宋体"/>
                <w:color w:val="auto"/>
                <w:sz w:val="21"/>
                <w:szCs w:val="21"/>
                <w:highlight w:val="none"/>
              </w:rPr>
              <w:t>≥</w:t>
            </w:r>
          </w:p>
        </w:tc>
        <w:tc>
          <w:tcPr>
            <w:tcW w:w="1367" w:type="dxa"/>
            <w:noWrap w:val="0"/>
            <w:vAlign w:val="center"/>
          </w:tcPr>
          <w:p w14:paraId="703F57D7">
            <w:pPr>
              <w:jc w:val="center"/>
              <w:rPr>
                <w:rFonts w:hint="default" w:eastAsia="宋体"/>
                <w:color w:val="auto"/>
                <w:sz w:val="21"/>
                <w:szCs w:val="21"/>
                <w:highlight w:val="none"/>
                <w:lang w:val="en-US" w:eastAsia="zh-CN"/>
              </w:rPr>
            </w:pPr>
            <w:r>
              <w:rPr>
                <w:rFonts w:hint="eastAsia"/>
                <w:color w:val="auto"/>
                <w:sz w:val="21"/>
                <w:szCs w:val="21"/>
                <w:highlight w:val="none"/>
                <w:lang w:val="en-US" w:eastAsia="zh-CN"/>
              </w:rPr>
              <w:t>8</w:t>
            </w:r>
          </w:p>
        </w:tc>
      </w:tr>
      <w:tr w14:paraId="79B24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noWrap w:val="0"/>
            <w:vAlign w:val="center"/>
          </w:tcPr>
          <w:p w14:paraId="14DC7841">
            <w:pPr>
              <w:jc w:val="center"/>
              <w:rPr>
                <w:rFonts w:hint="eastAsia"/>
                <w:color w:val="auto"/>
                <w:sz w:val="21"/>
                <w:szCs w:val="21"/>
                <w:highlight w:val="none"/>
              </w:rPr>
            </w:pPr>
          </w:p>
        </w:tc>
        <w:tc>
          <w:tcPr>
            <w:tcW w:w="1818" w:type="dxa"/>
            <w:vMerge w:val="continue"/>
            <w:noWrap w:val="0"/>
            <w:vAlign w:val="center"/>
          </w:tcPr>
          <w:p w14:paraId="196283C2">
            <w:pPr>
              <w:jc w:val="center"/>
              <w:rPr>
                <w:rFonts w:hint="eastAsia"/>
                <w:color w:val="auto"/>
                <w:sz w:val="21"/>
                <w:szCs w:val="21"/>
                <w:highlight w:val="none"/>
              </w:rPr>
            </w:pPr>
          </w:p>
        </w:tc>
        <w:tc>
          <w:tcPr>
            <w:tcW w:w="2274" w:type="dxa"/>
            <w:noWrap w:val="0"/>
            <w:vAlign w:val="center"/>
          </w:tcPr>
          <w:p w14:paraId="18627E06">
            <w:pPr>
              <w:jc w:val="both"/>
              <w:rPr>
                <w:rFonts w:hint="eastAsia"/>
                <w:color w:val="auto"/>
                <w:sz w:val="21"/>
                <w:szCs w:val="21"/>
                <w:highlight w:val="none"/>
              </w:rPr>
            </w:pPr>
            <w:r>
              <w:rPr>
                <w:rFonts w:hint="eastAsia"/>
                <w:color w:val="auto"/>
                <w:sz w:val="21"/>
                <w:szCs w:val="21"/>
                <w:highlight w:val="none"/>
                <w:lang w:eastAsia="zh-CN"/>
              </w:rPr>
              <w:t>芯</w:t>
            </w:r>
            <w:r>
              <w:rPr>
                <w:rFonts w:hint="eastAsia"/>
                <w:color w:val="auto"/>
                <w:sz w:val="21"/>
                <w:szCs w:val="21"/>
                <w:highlight w:val="none"/>
              </w:rPr>
              <w:t>胶（0.8~1.5mm）</w:t>
            </w:r>
          </w:p>
        </w:tc>
        <w:tc>
          <w:tcPr>
            <w:tcW w:w="1540" w:type="dxa"/>
            <w:noWrap w:val="0"/>
            <w:vAlign w:val="center"/>
          </w:tcPr>
          <w:p w14:paraId="467C22BE">
            <w:pPr>
              <w:jc w:val="center"/>
              <w:rPr>
                <w:rFonts w:hint="eastAsia"/>
                <w:color w:val="auto"/>
                <w:sz w:val="21"/>
                <w:szCs w:val="21"/>
                <w:highlight w:val="none"/>
              </w:rPr>
            </w:pPr>
            <w:r>
              <w:rPr>
                <w:rFonts w:hint="eastAsia"/>
                <w:color w:val="auto"/>
                <w:sz w:val="21"/>
                <w:szCs w:val="21"/>
                <w:highlight w:val="none"/>
              </w:rPr>
              <w:t>N/mm</w:t>
            </w:r>
            <w:r>
              <w:rPr>
                <w:rFonts w:hint="eastAsia" w:ascii="宋体" w:hAnsi="宋体"/>
                <w:color w:val="auto"/>
                <w:sz w:val="21"/>
                <w:szCs w:val="21"/>
                <w:highlight w:val="none"/>
              </w:rPr>
              <w:t>≥</w:t>
            </w:r>
          </w:p>
        </w:tc>
        <w:tc>
          <w:tcPr>
            <w:tcW w:w="1367" w:type="dxa"/>
            <w:noWrap w:val="0"/>
            <w:vAlign w:val="center"/>
          </w:tcPr>
          <w:p w14:paraId="7AFE48CE">
            <w:pPr>
              <w:jc w:val="center"/>
              <w:rPr>
                <w:rFonts w:hint="default" w:eastAsia="宋体"/>
                <w:color w:val="auto"/>
                <w:sz w:val="21"/>
                <w:szCs w:val="21"/>
                <w:highlight w:val="none"/>
                <w:lang w:val="en-US" w:eastAsia="zh-CN"/>
              </w:rPr>
            </w:pPr>
            <w:r>
              <w:rPr>
                <w:rFonts w:hint="eastAsia"/>
                <w:color w:val="auto"/>
                <w:sz w:val="21"/>
                <w:szCs w:val="21"/>
                <w:highlight w:val="none"/>
                <w:lang w:val="en-US" w:eastAsia="zh-CN"/>
              </w:rPr>
              <w:t>1.5</w:t>
            </w:r>
          </w:p>
        </w:tc>
      </w:tr>
      <w:tr w14:paraId="55AA8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1526" w:type="dxa"/>
            <w:vMerge w:val="continue"/>
            <w:noWrap w:val="0"/>
            <w:vAlign w:val="center"/>
          </w:tcPr>
          <w:p w14:paraId="0796BC3D">
            <w:pPr>
              <w:jc w:val="center"/>
              <w:rPr>
                <w:rFonts w:hint="eastAsia"/>
                <w:color w:val="auto"/>
                <w:sz w:val="21"/>
                <w:szCs w:val="21"/>
                <w:highlight w:val="none"/>
              </w:rPr>
            </w:pPr>
          </w:p>
        </w:tc>
        <w:tc>
          <w:tcPr>
            <w:tcW w:w="1818" w:type="dxa"/>
            <w:vMerge w:val="restart"/>
            <w:noWrap w:val="0"/>
            <w:vAlign w:val="center"/>
          </w:tcPr>
          <w:p w14:paraId="5652DACB">
            <w:pPr>
              <w:jc w:val="both"/>
              <w:rPr>
                <w:rFonts w:hint="eastAsia" w:eastAsia="宋体"/>
                <w:color w:val="auto"/>
                <w:sz w:val="21"/>
                <w:szCs w:val="21"/>
                <w:highlight w:val="none"/>
                <w:lang w:eastAsia="zh-CN"/>
              </w:rPr>
            </w:pPr>
            <w:r>
              <w:rPr>
                <w:rFonts w:hint="eastAsia"/>
                <w:color w:val="auto"/>
                <w:sz w:val="21"/>
                <w:szCs w:val="21"/>
                <w:highlight w:val="none"/>
              </w:rPr>
              <w:t>布层间</w:t>
            </w:r>
          </w:p>
        </w:tc>
        <w:tc>
          <w:tcPr>
            <w:tcW w:w="2274" w:type="dxa"/>
            <w:noWrap w:val="0"/>
            <w:vAlign w:val="center"/>
          </w:tcPr>
          <w:p w14:paraId="27E51915">
            <w:pPr>
              <w:keepNext w:val="0"/>
              <w:keepLines w:val="0"/>
              <w:widowControl/>
              <w:suppressLineNumbers w:val="0"/>
              <w:jc w:val="left"/>
              <w:textAlignment w:val="center"/>
              <w:rPr>
                <w:rFonts w:hint="eastAsia"/>
                <w:color w:val="auto"/>
                <w:sz w:val="21"/>
                <w:szCs w:val="21"/>
                <w:highlight w:val="none"/>
              </w:rPr>
            </w:pPr>
            <w:r>
              <w:rPr>
                <w:rFonts w:hint="eastAsia"/>
                <w:color w:val="auto"/>
                <w:sz w:val="21"/>
                <w:szCs w:val="21"/>
                <w:highlight w:val="none"/>
                <w:lang w:val="en-US" w:eastAsia="zh-CN"/>
              </w:rPr>
              <w:t>全部试样平均值</w:t>
            </w:r>
          </w:p>
        </w:tc>
        <w:tc>
          <w:tcPr>
            <w:tcW w:w="1540" w:type="dxa"/>
            <w:noWrap w:val="0"/>
            <w:vAlign w:val="center"/>
          </w:tcPr>
          <w:p w14:paraId="6C5FC856">
            <w:pPr>
              <w:jc w:val="center"/>
              <w:rPr>
                <w:rFonts w:hint="eastAsia"/>
                <w:color w:val="auto"/>
                <w:sz w:val="21"/>
                <w:szCs w:val="21"/>
                <w:highlight w:val="none"/>
              </w:rPr>
            </w:pPr>
            <w:r>
              <w:rPr>
                <w:rFonts w:hint="eastAsia"/>
                <w:color w:val="auto"/>
                <w:sz w:val="21"/>
                <w:szCs w:val="21"/>
                <w:highlight w:val="none"/>
              </w:rPr>
              <w:t>N/mm</w:t>
            </w:r>
            <w:r>
              <w:rPr>
                <w:rFonts w:hint="eastAsia" w:ascii="宋体" w:hAnsi="宋体"/>
                <w:color w:val="auto"/>
                <w:sz w:val="21"/>
                <w:szCs w:val="21"/>
                <w:highlight w:val="none"/>
              </w:rPr>
              <w:t>≥</w:t>
            </w:r>
          </w:p>
        </w:tc>
        <w:tc>
          <w:tcPr>
            <w:tcW w:w="1367" w:type="dxa"/>
            <w:noWrap w:val="0"/>
            <w:vAlign w:val="center"/>
          </w:tcPr>
          <w:p w14:paraId="50795179">
            <w:pPr>
              <w:jc w:val="center"/>
              <w:rPr>
                <w:rFonts w:hint="default" w:eastAsia="宋体"/>
                <w:color w:val="auto"/>
                <w:sz w:val="21"/>
                <w:szCs w:val="21"/>
                <w:highlight w:val="none"/>
                <w:lang w:val="en-US" w:eastAsia="zh-CN"/>
              </w:rPr>
            </w:pPr>
            <w:r>
              <w:rPr>
                <w:rFonts w:hint="eastAsia"/>
                <w:color w:val="auto"/>
                <w:sz w:val="21"/>
                <w:szCs w:val="21"/>
                <w:highlight w:val="none"/>
                <w:lang w:val="en-US" w:eastAsia="zh-CN"/>
              </w:rPr>
              <w:t>4.5</w:t>
            </w:r>
          </w:p>
        </w:tc>
      </w:tr>
      <w:tr w14:paraId="0A7D5E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1526" w:type="dxa"/>
            <w:vMerge w:val="continue"/>
            <w:noWrap w:val="0"/>
            <w:vAlign w:val="center"/>
          </w:tcPr>
          <w:p w14:paraId="4ACD6E6C">
            <w:pPr>
              <w:jc w:val="center"/>
              <w:rPr>
                <w:rFonts w:hint="eastAsia"/>
                <w:color w:val="auto"/>
                <w:sz w:val="21"/>
                <w:szCs w:val="21"/>
                <w:highlight w:val="none"/>
              </w:rPr>
            </w:pPr>
          </w:p>
        </w:tc>
        <w:tc>
          <w:tcPr>
            <w:tcW w:w="1818" w:type="dxa"/>
            <w:vMerge w:val="continue"/>
            <w:noWrap w:val="0"/>
            <w:vAlign w:val="center"/>
          </w:tcPr>
          <w:p w14:paraId="35F75D67">
            <w:pPr>
              <w:jc w:val="both"/>
              <w:rPr>
                <w:rFonts w:hint="eastAsia"/>
                <w:color w:val="auto"/>
                <w:sz w:val="21"/>
                <w:szCs w:val="21"/>
                <w:highlight w:val="none"/>
              </w:rPr>
            </w:pPr>
          </w:p>
        </w:tc>
        <w:tc>
          <w:tcPr>
            <w:tcW w:w="2274" w:type="dxa"/>
            <w:noWrap w:val="0"/>
            <w:vAlign w:val="center"/>
          </w:tcPr>
          <w:p w14:paraId="0F3C9A70">
            <w:pPr>
              <w:keepNext w:val="0"/>
              <w:keepLines w:val="0"/>
              <w:widowControl/>
              <w:suppressLineNumbers w:val="0"/>
              <w:jc w:val="left"/>
              <w:textAlignment w:val="center"/>
              <w:rPr>
                <w:rFonts w:hint="eastAsia"/>
                <w:color w:val="auto"/>
                <w:sz w:val="21"/>
                <w:szCs w:val="21"/>
                <w:highlight w:val="none"/>
              </w:rPr>
            </w:pPr>
            <w:r>
              <w:rPr>
                <w:rFonts w:hint="eastAsia"/>
                <w:color w:val="auto"/>
                <w:sz w:val="21"/>
                <w:szCs w:val="21"/>
                <w:highlight w:val="none"/>
                <w:lang w:val="en-US" w:eastAsia="zh-CN"/>
              </w:rPr>
              <w:t>全部试样最低峰值</w:t>
            </w:r>
            <w:r>
              <w:rPr>
                <w:rStyle w:val="14"/>
                <w:lang w:val="en-US" w:eastAsia="zh-CN" w:bidi="ar"/>
              </w:rPr>
              <w:t xml:space="preserve"> </w:t>
            </w:r>
          </w:p>
        </w:tc>
        <w:tc>
          <w:tcPr>
            <w:tcW w:w="1540" w:type="dxa"/>
            <w:noWrap w:val="0"/>
            <w:vAlign w:val="center"/>
          </w:tcPr>
          <w:p w14:paraId="5DAB74E0">
            <w:pPr>
              <w:jc w:val="center"/>
              <w:rPr>
                <w:rFonts w:hint="eastAsia"/>
                <w:color w:val="auto"/>
                <w:sz w:val="21"/>
                <w:szCs w:val="21"/>
                <w:highlight w:val="none"/>
              </w:rPr>
            </w:pPr>
            <w:r>
              <w:rPr>
                <w:rFonts w:hint="eastAsia"/>
                <w:color w:val="auto"/>
                <w:sz w:val="21"/>
                <w:szCs w:val="21"/>
                <w:highlight w:val="none"/>
              </w:rPr>
              <w:t>N/mm</w:t>
            </w:r>
            <w:r>
              <w:rPr>
                <w:rFonts w:hint="eastAsia" w:ascii="宋体" w:hAnsi="宋体"/>
                <w:color w:val="auto"/>
                <w:sz w:val="21"/>
                <w:szCs w:val="21"/>
                <w:highlight w:val="none"/>
              </w:rPr>
              <w:t>≥</w:t>
            </w:r>
          </w:p>
        </w:tc>
        <w:tc>
          <w:tcPr>
            <w:tcW w:w="1367" w:type="dxa"/>
            <w:noWrap w:val="0"/>
            <w:vAlign w:val="center"/>
          </w:tcPr>
          <w:p w14:paraId="2C91EB12">
            <w:pPr>
              <w:jc w:val="center"/>
              <w:rPr>
                <w:rFonts w:hint="default"/>
                <w:color w:val="auto"/>
                <w:sz w:val="21"/>
                <w:szCs w:val="21"/>
                <w:highlight w:val="none"/>
                <w:lang w:val="en-US" w:eastAsia="zh-CN"/>
              </w:rPr>
            </w:pPr>
            <w:r>
              <w:rPr>
                <w:rFonts w:hint="eastAsia"/>
                <w:color w:val="auto"/>
                <w:sz w:val="21"/>
                <w:szCs w:val="21"/>
                <w:highlight w:val="none"/>
                <w:lang w:val="en-US" w:eastAsia="zh-CN"/>
              </w:rPr>
              <w:t>3.9</w:t>
            </w:r>
          </w:p>
        </w:tc>
      </w:tr>
      <w:tr w14:paraId="35BABE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5618" w:type="dxa"/>
            <w:gridSpan w:val="3"/>
            <w:noWrap w:val="0"/>
            <w:vAlign w:val="center"/>
          </w:tcPr>
          <w:p w14:paraId="3587E3B9">
            <w:pPr>
              <w:keepNext w:val="0"/>
              <w:keepLines w:val="0"/>
              <w:widowControl/>
              <w:suppressLineNumbers w:val="0"/>
              <w:jc w:val="center"/>
              <w:textAlignment w:val="center"/>
              <w:rPr>
                <w:rFonts w:hint="eastAsia"/>
                <w:color w:val="auto"/>
                <w:sz w:val="21"/>
                <w:szCs w:val="21"/>
                <w:highlight w:val="none"/>
                <w:lang w:val="en-US" w:eastAsia="zh-CN"/>
              </w:rPr>
            </w:pPr>
            <w:r>
              <w:rPr>
                <w:rFonts w:hint="eastAsia"/>
                <w:color w:val="auto"/>
                <w:sz w:val="21"/>
                <w:szCs w:val="21"/>
                <w:highlight w:val="none"/>
                <w:lang w:eastAsia="zh-CN"/>
              </w:rPr>
              <w:t>带全厚度纵向参考力伸长率</w:t>
            </w:r>
          </w:p>
        </w:tc>
        <w:tc>
          <w:tcPr>
            <w:tcW w:w="1540" w:type="dxa"/>
            <w:noWrap w:val="0"/>
            <w:vAlign w:val="center"/>
          </w:tcPr>
          <w:p w14:paraId="36715700">
            <w:pPr>
              <w:jc w:val="center"/>
              <w:rPr>
                <w:rFonts w:hint="eastAsia"/>
                <w:color w:val="auto"/>
                <w:sz w:val="21"/>
                <w:szCs w:val="21"/>
                <w:highlight w:val="none"/>
              </w:rPr>
            </w:pPr>
            <w:r>
              <w:rPr>
                <w:rFonts w:hint="eastAsia"/>
                <w:color w:val="auto"/>
                <w:sz w:val="21"/>
                <w:szCs w:val="21"/>
                <w:highlight w:val="none"/>
              </w:rPr>
              <w:t>%</w:t>
            </w:r>
            <w:r>
              <w:rPr>
                <w:rFonts w:hint="eastAsia" w:ascii="宋体" w:hAnsi="宋体"/>
                <w:color w:val="auto"/>
                <w:sz w:val="21"/>
                <w:szCs w:val="21"/>
                <w:highlight w:val="none"/>
              </w:rPr>
              <w:t>≤</w:t>
            </w:r>
          </w:p>
        </w:tc>
        <w:tc>
          <w:tcPr>
            <w:tcW w:w="1367" w:type="dxa"/>
            <w:noWrap w:val="0"/>
            <w:vAlign w:val="center"/>
          </w:tcPr>
          <w:p w14:paraId="4F69AA54">
            <w:pPr>
              <w:jc w:val="center"/>
              <w:rPr>
                <w:rFonts w:hint="default"/>
                <w:color w:val="auto"/>
                <w:sz w:val="21"/>
                <w:szCs w:val="21"/>
                <w:highlight w:val="none"/>
                <w:lang w:val="en-US" w:eastAsia="zh-CN"/>
              </w:rPr>
            </w:pPr>
            <w:r>
              <w:rPr>
                <w:rFonts w:hint="eastAsia"/>
                <w:color w:val="auto"/>
                <w:sz w:val="21"/>
                <w:szCs w:val="21"/>
                <w:highlight w:val="none"/>
                <w:lang w:val="en-US" w:eastAsia="zh-CN"/>
              </w:rPr>
              <w:t>1.5</w:t>
            </w:r>
          </w:p>
        </w:tc>
      </w:tr>
      <w:tr w14:paraId="242256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8525" w:type="dxa"/>
            <w:gridSpan w:val="5"/>
            <w:noWrap w:val="0"/>
            <w:vAlign w:val="center"/>
          </w:tcPr>
          <w:p w14:paraId="7983EE69">
            <w:pPr>
              <w:jc w:val="center"/>
              <w:rPr>
                <w:rFonts w:hint="eastAsia"/>
                <w:color w:val="auto"/>
                <w:sz w:val="21"/>
                <w:szCs w:val="21"/>
                <w:highlight w:val="none"/>
                <w:lang w:val="en-US" w:eastAsia="zh-CN"/>
              </w:rPr>
            </w:pPr>
            <w:r>
              <w:rPr>
                <w:rFonts w:hint="eastAsia"/>
                <w:color w:val="auto"/>
                <w:sz w:val="21"/>
                <w:szCs w:val="21"/>
                <w:highlight w:val="none"/>
              </w:rPr>
              <w:t>老化后拉伸强度和拉断伸长率的中值不低于老化前相应值的75%</w:t>
            </w:r>
          </w:p>
        </w:tc>
      </w:tr>
    </w:tbl>
    <w:p w14:paraId="598D16DC">
      <w:pPr>
        <w:keepNext w:val="0"/>
        <w:keepLines w:val="0"/>
        <w:pageBreakBefore w:val="0"/>
        <w:widowControl w:val="0"/>
        <w:numPr>
          <w:ilvl w:val="0"/>
          <w:numId w:val="0"/>
        </w:numPr>
        <w:tabs>
          <w:tab w:val="left" w:pos="540"/>
          <w:tab w:val="left" w:pos="720"/>
          <w:tab w:val="left" w:pos="1080"/>
        </w:tabs>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b w:val="0"/>
          <w:bCs w:val="0"/>
          <w:kern w:val="0"/>
          <w:sz w:val="21"/>
          <w:szCs w:val="21"/>
          <w:lang w:val="en-US" w:eastAsia="zh-CN"/>
        </w:rPr>
      </w:pPr>
      <w:r>
        <w:rPr>
          <w:rFonts w:hint="eastAsia" w:ascii="宋体" w:hAnsi="宋体" w:cs="宋体"/>
          <w:b w:val="0"/>
          <w:bCs w:val="0"/>
          <w:kern w:val="0"/>
          <w:sz w:val="21"/>
          <w:szCs w:val="21"/>
          <w:lang w:val="en-US" w:eastAsia="zh-CN"/>
        </w:rPr>
        <w:t>2</w:t>
      </w:r>
      <w:r>
        <w:rPr>
          <w:rFonts w:hint="eastAsia" w:ascii="宋体" w:hAnsi="宋体" w:eastAsia="宋体" w:cs="宋体"/>
          <w:b w:val="0"/>
          <w:bCs w:val="0"/>
          <w:kern w:val="0"/>
          <w:sz w:val="21"/>
          <w:szCs w:val="21"/>
          <w:lang w:val="en-US" w:eastAsia="zh-CN"/>
        </w:rPr>
        <w:t xml:space="preserve">.1 </w:t>
      </w:r>
      <w:r>
        <w:rPr>
          <w:rFonts w:hint="eastAsia" w:ascii="宋体" w:hAnsi="宋体" w:cs="宋体"/>
          <w:b w:val="0"/>
          <w:bCs w:val="0"/>
          <w:kern w:val="0"/>
          <w:sz w:val="21"/>
          <w:szCs w:val="21"/>
          <w:lang w:val="en-US" w:eastAsia="zh-CN"/>
        </w:rPr>
        <w:t>输送带采用尼龙</w:t>
      </w:r>
      <w:r>
        <w:rPr>
          <w:rFonts w:hint="eastAsia" w:ascii="宋体" w:hAnsi="宋体" w:eastAsia="宋体" w:cs="宋体"/>
          <w:b w:val="0"/>
          <w:bCs w:val="0"/>
          <w:kern w:val="0"/>
          <w:sz w:val="21"/>
          <w:szCs w:val="21"/>
          <w:lang w:val="en-US" w:eastAsia="zh-CN"/>
        </w:rPr>
        <w:t>帆布作带芯，帆布厚度1.35mm,</w:t>
      </w:r>
      <w:r>
        <w:rPr>
          <w:rFonts w:hint="eastAsia" w:ascii="宋体" w:hAnsi="宋体" w:cs="宋体"/>
          <w:b w:val="0"/>
          <w:bCs w:val="0"/>
          <w:kern w:val="0"/>
          <w:sz w:val="21"/>
          <w:szCs w:val="21"/>
          <w:lang w:val="en-US" w:eastAsia="zh-CN"/>
        </w:rPr>
        <w:t>最小全厚度拉伸</w:t>
      </w:r>
      <w:r>
        <w:rPr>
          <w:rFonts w:hint="eastAsia" w:ascii="宋体" w:hAnsi="宋体" w:eastAsia="宋体" w:cs="宋体"/>
          <w:b w:val="0"/>
          <w:bCs w:val="0"/>
          <w:kern w:val="0"/>
          <w:sz w:val="21"/>
          <w:szCs w:val="21"/>
          <w:lang w:val="en-US" w:eastAsia="zh-CN"/>
        </w:rPr>
        <w:t>强度1</w:t>
      </w:r>
      <w:r>
        <w:rPr>
          <w:rFonts w:hint="eastAsia" w:ascii="宋体" w:hAnsi="宋体" w:cs="宋体"/>
          <w:b w:val="0"/>
          <w:bCs w:val="0"/>
          <w:kern w:val="0"/>
          <w:sz w:val="21"/>
          <w:szCs w:val="21"/>
          <w:lang w:val="en-US" w:eastAsia="zh-CN"/>
        </w:rPr>
        <w:t>0</w:t>
      </w:r>
      <w:r>
        <w:rPr>
          <w:rFonts w:hint="eastAsia" w:ascii="宋体" w:hAnsi="宋体" w:eastAsia="宋体" w:cs="宋体"/>
          <w:b w:val="0"/>
          <w:bCs w:val="0"/>
          <w:kern w:val="0"/>
          <w:sz w:val="21"/>
          <w:szCs w:val="21"/>
          <w:lang w:val="en-US" w:eastAsia="zh-CN"/>
        </w:rPr>
        <w:t>00N/mm，上胶</w:t>
      </w:r>
      <w:r>
        <w:rPr>
          <w:rFonts w:hint="eastAsia" w:ascii="宋体" w:hAnsi="宋体" w:cs="宋体"/>
          <w:b w:val="0"/>
          <w:bCs w:val="0"/>
          <w:kern w:val="0"/>
          <w:sz w:val="21"/>
          <w:szCs w:val="21"/>
          <w:lang w:val="en-US" w:eastAsia="zh-CN"/>
        </w:rPr>
        <w:t>8</w:t>
      </w:r>
      <w:r>
        <w:rPr>
          <w:rFonts w:hint="eastAsia" w:ascii="宋体" w:hAnsi="宋体" w:eastAsia="宋体" w:cs="宋体"/>
          <w:b w:val="0"/>
          <w:bCs w:val="0"/>
          <w:kern w:val="0"/>
          <w:sz w:val="21"/>
          <w:szCs w:val="21"/>
          <w:lang w:val="en-US" w:eastAsia="zh-CN"/>
        </w:rPr>
        <w:t>mm,下胶</w:t>
      </w:r>
      <w:r>
        <w:rPr>
          <w:rFonts w:hint="eastAsia" w:ascii="宋体" w:hAnsi="宋体" w:cs="宋体"/>
          <w:b w:val="0"/>
          <w:bCs w:val="0"/>
          <w:kern w:val="0"/>
          <w:sz w:val="21"/>
          <w:szCs w:val="21"/>
          <w:lang w:val="en-US" w:eastAsia="zh-CN"/>
        </w:rPr>
        <w:t>3</w:t>
      </w:r>
      <w:r>
        <w:rPr>
          <w:rFonts w:hint="eastAsia" w:ascii="宋体" w:hAnsi="宋体" w:eastAsia="宋体" w:cs="宋体"/>
          <w:b w:val="0"/>
          <w:bCs w:val="0"/>
          <w:kern w:val="0"/>
          <w:sz w:val="21"/>
          <w:szCs w:val="21"/>
          <w:lang w:val="en-US" w:eastAsia="zh-CN"/>
        </w:rPr>
        <w:t>mm。</w:t>
      </w:r>
    </w:p>
    <w:p w14:paraId="2D29D175">
      <w:pPr>
        <w:keepNext w:val="0"/>
        <w:keepLines w:val="0"/>
        <w:pageBreakBefore w:val="0"/>
        <w:widowControl w:val="0"/>
        <w:numPr>
          <w:ilvl w:val="0"/>
          <w:numId w:val="0"/>
        </w:numPr>
        <w:tabs>
          <w:tab w:val="left" w:pos="540"/>
          <w:tab w:val="left" w:pos="720"/>
          <w:tab w:val="left" w:pos="1080"/>
        </w:tabs>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b w:val="0"/>
          <w:bCs w:val="0"/>
          <w:kern w:val="0"/>
          <w:sz w:val="21"/>
          <w:szCs w:val="21"/>
          <w:lang w:val="en-US" w:eastAsia="zh-CN"/>
        </w:rPr>
      </w:pPr>
      <w:r>
        <w:rPr>
          <w:rFonts w:hint="eastAsia" w:ascii="宋体" w:hAnsi="宋体" w:cs="宋体"/>
          <w:b w:val="0"/>
          <w:bCs w:val="0"/>
          <w:kern w:val="0"/>
          <w:sz w:val="21"/>
          <w:szCs w:val="21"/>
          <w:lang w:val="en-US" w:eastAsia="zh-CN"/>
        </w:rPr>
        <w:t>2</w:t>
      </w:r>
      <w:r>
        <w:rPr>
          <w:rFonts w:hint="eastAsia" w:ascii="宋体" w:hAnsi="宋体" w:eastAsia="宋体" w:cs="宋体"/>
          <w:b w:val="0"/>
          <w:bCs w:val="0"/>
          <w:kern w:val="0"/>
          <w:sz w:val="21"/>
          <w:szCs w:val="21"/>
          <w:lang w:val="en-US" w:eastAsia="zh-CN"/>
        </w:rPr>
        <w:t>.2 槽型托辊35°，胶带成槽度≥0.14。</w:t>
      </w:r>
    </w:p>
    <w:p w14:paraId="3F6A407B">
      <w:pPr>
        <w:keepNext w:val="0"/>
        <w:keepLines w:val="0"/>
        <w:pageBreakBefore w:val="0"/>
        <w:widowControl w:val="0"/>
        <w:numPr>
          <w:ilvl w:val="0"/>
          <w:numId w:val="0"/>
        </w:numPr>
        <w:tabs>
          <w:tab w:val="left" w:pos="540"/>
          <w:tab w:val="left" w:pos="720"/>
          <w:tab w:val="left" w:pos="1080"/>
        </w:tabs>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b w:val="0"/>
          <w:bCs w:val="0"/>
          <w:kern w:val="0"/>
          <w:sz w:val="21"/>
          <w:szCs w:val="21"/>
          <w:lang w:val="en-US" w:eastAsia="zh-CN"/>
        </w:rPr>
      </w:pPr>
      <w:r>
        <w:rPr>
          <w:rFonts w:hint="eastAsia" w:ascii="宋体" w:hAnsi="宋体" w:cs="宋体"/>
          <w:b w:val="0"/>
          <w:bCs w:val="0"/>
          <w:kern w:val="0"/>
          <w:sz w:val="21"/>
          <w:szCs w:val="21"/>
          <w:lang w:val="en-US" w:eastAsia="zh-CN"/>
        </w:rPr>
        <w:t>2</w:t>
      </w:r>
      <w:r>
        <w:rPr>
          <w:rFonts w:hint="eastAsia" w:ascii="宋体" w:hAnsi="宋体" w:eastAsia="宋体" w:cs="宋体"/>
          <w:b w:val="0"/>
          <w:bCs w:val="0"/>
          <w:kern w:val="0"/>
          <w:sz w:val="21"/>
          <w:szCs w:val="21"/>
          <w:lang w:val="en-US" w:eastAsia="zh-CN"/>
        </w:rPr>
        <w:t>.</w:t>
      </w:r>
      <w:r>
        <w:rPr>
          <w:rFonts w:hint="eastAsia" w:ascii="宋体" w:hAnsi="宋体" w:cs="宋体"/>
          <w:b w:val="0"/>
          <w:bCs w:val="0"/>
          <w:kern w:val="0"/>
          <w:sz w:val="21"/>
          <w:szCs w:val="21"/>
          <w:lang w:val="en-US" w:eastAsia="zh-CN"/>
        </w:rPr>
        <w:t>3</w:t>
      </w:r>
      <w:r>
        <w:rPr>
          <w:rFonts w:hint="eastAsia" w:ascii="宋体" w:hAnsi="宋体" w:eastAsia="宋体" w:cs="宋体"/>
          <w:b w:val="0"/>
          <w:bCs w:val="0"/>
          <w:kern w:val="0"/>
          <w:sz w:val="21"/>
          <w:szCs w:val="21"/>
          <w:lang w:val="en-US" w:eastAsia="zh-CN"/>
        </w:rPr>
        <w:t>输送带其余要求</w:t>
      </w:r>
      <w:r>
        <w:rPr>
          <w:rFonts w:hint="eastAsia" w:ascii="宋体" w:hAnsi="宋体" w:cs="宋体"/>
          <w:b w:val="0"/>
          <w:bCs w:val="0"/>
          <w:kern w:val="0"/>
          <w:sz w:val="21"/>
          <w:szCs w:val="21"/>
          <w:lang w:val="en-US" w:eastAsia="zh-CN"/>
        </w:rPr>
        <w:t>按</w:t>
      </w:r>
      <w:r>
        <w:rPr>
          <w:rFonts w:hint="eastAsia" w:ascii="宋体" w:hAnsi="宋体" w:eastAsia="宋体" w:cs="宋体"/>
          <w:b w:val="0"/>
          <w:bCs w:val="0"/>
          <w:kern w:val="0"/>
          <w:sz w:val="21"/>
          <w:szCs w:val="21"/>
          <w:lang w:val="en-US" w:eastAsia="zh-CN"/>
        </w:rPr>
        <w:t>普通用途织物芯输送带GB</w:t>
      </w:r>
      <w:r>
        <w:rPr>
          <w:rFonts w:hint="eastAsia" w:ascii="宋体" w:hAnsi="宋体" w:cs="宋体"/>
          <w:b w:val="0"/>
          <w:bCs w:val="0"/>
          <w:kern w:val="0"/>
          <w:sz w:val="21"/>
          <w:szCs w:val="21"/>
          <w:lang w:val="en-US" w:eastAsia="zh-CN"/>
        </w:rPr>
        <w:t xml:space="preserve">/T </w:t>
      </w:r>
      <w:r>
        <w:rPr>
          <w:rFonts w:hint="eastAsia" w:ascii="宋体" w:hAnsi="宋体" w:eastAsia="宋体" w:cs="宋体"/>
          <w:b w:val="0"/>
          <w:bCs w:val="0"/>
          <w:kern w:val="0"/>
          <w:sz w:val="21"/>
          <w:szCs w:val="21"/>
          <w:lang w:val="en-US" w:eastAsia="zh-CN"/>
        </w:rPr>
        <w:t>7984最新标准执行。</w:t>
      </w:r>
    </w:p>
    <w:p w14:paraId="7C480487">
      <w:pPr>
        <w:keepNext w:val="0"/>
        <w:keepLines w:val="0"/>
        <w:pageBreakBefore w:val="0"/>
        <w:widowControl w:val="0"/>
        <w:numPr>
          <w:ilvl w:val="0"/>
          <w:numId w:val="0"/>
        </w:numPr>
        <w:tabs>
          <w:tab w:val="left" w:pos="540"/>
          <w:tab w:val="left" w:pos="720"/>
          <w:tab w:val="left" w:pos="1080"/>
        </w:tabs>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b w:val="0"/>
          <w:bCs w:val="0"/>
          <w:kern w:val="0"/>
          <w:sz w:val="21"/>
          <w:szCs w:val="21"/>
          <w:lang w:val="en-US" w:eastAsia="zh-CN"/>
        </w:rPr>
      </w:pPr>
      <w:r>
        <w:rPr>
          <w:rFonts w:hint="eastAsia" w:ascii="宋体" w:hAnsi="宋体" w:cs="宋体"/>
          <w:b w:val="0"/>
          <w:bCs w:val="0"/>
          <w:kern w:val="0"/>
          <w:sz w:val="21"/>
          <w:szCs w:val="21"/>
          <w:lang w:val="en-US" w:eastAsia="zh-CN"/>
        </w:rPr>
        <w:t>2</w:t>
      </w:r>
      <w:r>
        <w:rPr>
          <w:rFonts w:hint="eastAsia" w:ascii="宋体" w:hAnsi="宋体" w:eastAsia="宋体" w:cs="宋体"/>
          <w:b w:val="0"/>
          <w:bCs w:val="0"/>
          <w:kern w:val="0"/>
          <w:sz w:val="21"/>
          <w:szCs w:val="21"/>
          <w:lang w:val="en-US" w:eastAsia="zh-CN"/>
        </w:rPr>
        <w:t>.</w:t>
      </w:r>
      <w:r>
        <w:rPr>
          <w:rFonts w:hint="eastAsia" w:ascii="宋体" w:hAnsi="宋体" w:cs="宋体"/>
          <w:b w:val="0"/>
          <w:bCs w:val="0"/>
          <w:kern w:val="0"/>
          <w:sz w:val="21"/>
          <w:szCs w:val="21"/>
          <w:lang w:val="en-US" w:eastAsia="zh-CN"/>
        </w:rPr>
        <w:t>4天然橡胶</w:t>
      </w:r>
      <w:r>
        <w:rPr>
          <w:rFonts w:hint="eastAsia" w:ascii="宋体" w:hAnsi="宋体" w:eastAsia="宋体" w:cs="宋体"/>
          <w:b w:val="0"/>
          <w:bCs w:val="0"/>
          <w:kern w:val="0"/>
          <w:sz w:val="21"/>
          <w:szCs w:val="21"/>
          <w:lang w:val="en-US" w:eastAsia="zh-CN"/>
        </w:rPr>
        <w:t>含胶量不低于</w:t>
      </w:r>
      <w:r>
        <w:rPr>
          <w:rFonts w:hint="eastAsia" w:ascii="宋体" w:hAnsi="宋体" w:cs="宋体"/>
          <w:b w:val="0"/>
          <w:bCs w:val="0"/>
          <w:kern w:val="0"/>
          <w:sz w:val="21"/>
          <w:szCs w:val="21"/>
          <w:lang w:val="en-US" w:eastAsia="zh-CN"/>
        </w:rPr>
        <w:t>60</w:t>
      </w:r>
      <w:r>
        <w:rPr>
          <w:rFonts w:hint="eastAsia" w:ascii="宋体" w:hAnsi="宋体" w:eastAsia="宋体" w:cs="宋体"/>
          <w:b w:val="0"/>
          <w:bCs w:val="0"/>
          <w:kern w:val="0"/>
          <w:sz w:val="21"/>
          <w:szCs w:val="21"/>
          <w:lang w:val="en-US" w:eastAsia="zh-CN"/>
        </w:rPr>
        <w:t>%。</w:t>
      </w:r>
    </w:p>
    <w:p w14:paraId="725D357D">
      <w:pPr>
        <w:keepNext w:val="0"/>
        <w:keepLines w:val="0"/>
        <w:pageBreakBefore w:val="0"/>
        <w:widowControl w:val="0"/>
        <w:numPr>
          <w:ilvl w:val="0"/>
          <w:numId w:val="0"/>
        </w:numPr>
        <w:tabs>
          <w:tab w:val="left" w:pos="540"/>
          <w:tab w:val="left" w:pos="720"/>
          <w:tab w:val="left" w:pos="1080"/>
        </w:tabs>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b w:val="0"/>
          <w:bCs w:val="0"/>
          <w:kern w:val="0"/>
          <w:sz w:val="21"/>
          <w:szCs w:val="21"/>
          <w:lang w:val="en-US" w:eastAsia="zh-CN"/>
        </w:rPr>
      </w:pPr>
      <w:r>
        <w:rPr>
          <w:rFonts w:hint="eastAsia" w:ascii="宋体" w:hAnsi="宋体" w:cs="宋体"/>
          <w:b w:val="0"/>
          <w:bCs w:val="0"/>
          <w:kern w:val="0"/>
          <w:sz w:val="21"/>
          <w:szCs w:val="21"/>
          <w:lang w:val="en-US" w:eastAsia="zh-CN"/>
        </w:rPr>
        <w:t>2</w:t>
      </w:r>
      <w:r>
        <w:rPr>
          <w:rFonts w:hint="eastAsia" w:ascii="宋体" w:hAnsi="宋体" w:eastAsia="宋体" w:cs="宋体"/>
          <w:b w:val="0"/>
          <w:bCs w:val="0"/>
          <w:kern w:val="0"/>
          <w:sz w:val="21"/>
          <w:szCs w:val="21"/>
          <w:lang w:val="en-US" w:eastAsia="zh-CN"/>
        </w:rPr>
        <w:t>.</w:t>
      </w:r>
      <w:r>
        <w:rPr>
          <w:rFonts w:hint="eastAsia" w:ascii="宋体" w:hAnsi="宋体" w:cs="宋体"/>
          <w:b w:val="0"/>
          <w:bCs w:val="0"/>
          <w:kern w:val="0"/>
          <w:sz w:val="21"/>
          <w:szCs w:val="21"/>
          <w:lang w:val="en-US" w:eastAsia="zh-CN"/>
        </w:rPr>
        <w:t>5</w:t>
      </w:r>
      <w:r>
        <w:rPr>
          <w:rFonts w:hint="eastAsia" w:ascii="宋体" w:hAnsi="宋体" w:eastAsia="宋体" w:cs="宋体"/>
          <w:b w:val="0"/>
          <w:bCs w:val="0"/>
          <w:kern w:val="0"/>
          <w:sz w:val="21"/>
          <w:szCs w:val="21"/>
          <w:lang w:val="en-US" w:eastAsia="zh-CN"/>
        </w:rPr>
        <w:t>覆盖层</w:t>
      </w:r>
      <w:r>
        <w:rPr>
          <w:rFonts w:hint="eastAsia" w:ascii="宋体" w:hAnsi="宋体" w:cs="宋体"/>
          <w:b w:val="0"/>
          <w:bCs w:val="0"/>
          <w:kern w:val="0"/>
          <w:sz w:val="21"/>
          <w:szCs w:val="21"/>
          <w:lang w:val="en-US" w:eastAsia="zh-CN"/>
        </w:rPr>
        <w:t>的物理性能（老化前）类型</w:t>
      </w:r>
      <w:r>
        <w:rPr>
          <w:rFonts w:hint="eastAsia" w:ascii="宋体" w:hAnsi="宋体" w:eastAsia="宋体" w:cs="宋体"/>
          <w:b w:val="0"/>
          <w:bCs w:val="0"/>
          <w:kern w:val="0"/>
          <w:sz w:val="21"/>
          <w:szCs w:val="21"/>
          <w:lang w:val="en-US" w:eastAsia="zh-CN"/>
        </w:rPr>
        <w:t>采用</w:t>
      </w:r>
      <w:r>
        <w:rPr>
          <w:rFonts w:hint="eastAsia" w:ascii="宋体" w:hAnsi="宋体" w:cs="宋体"/>
          <w:b w:val="0"/>
          <w:bCs w:val="0"/>
          <w:kern w:val="0"/>
          <w:sz w:val="21"/>
          <w:szCs w:val="21"/>
          <w:lang w:val="en-US" w:eastAsia="zh-CN"/>
        </w:rPr>
        <w:t>L</w:t>
      </w:r>
      <w:r>
        <w:rPr>
          <w:rFonts w:hint="eastAsia" w:ascii="宋体" w:hAnsi="宋体" w:eastAsia="宋体" w:cs="宋体"/>
          <w:b w:val="0"/>
          <w:bCs w:val="0"/>
          <w:kern w:val="0"/>
          <w:sz w:val="21"/>
          <w:szCs w:val="21"/>
          <w:lang w:val="en-US" w:eastAsia="zh-CN"/>
        </w:rPr>
        <w:t>级。</w:t>
      </w:r>
    </w:p>
    <w:p w14:paraId="7D45636B">
      <w:pPr>
        <w:keepNext w:val="0"/>
        <w:keepLines w:val="0"/>
        <w:pageBreakBefore w:val="0"/>
        <w:widowControl w:val="0"/>
        <w:numPr>
          <w:ilvl w:val="0"/>
          <w:numId w:val="0"/>
        </w:numPr>
        <w:tabs>
          <w:tab w:val="left" w:pos="540"/>
          <w:tab w:val="left" w:pos="720"/>
          <w:tab w:val="left" w:pos="1080"/>
        </w:tabs>
        <w:kinsoku/>
        <w:wordWrap/>
        <w:overflowPunct/>
        <w:topLinePunct w:val="0"/>
        <w:autoSpaceDE/>
        <w:autoSpaceDN/>
        <w:bidi w:val="0"/>
        <w:adjustRightInd/>
        <w:snapToGrid/>
        <w:spacing w:line="360" w:lineRule="auto"/>
        <w:ind w:firstLine="420" w:firstLineChars="200"/>
        <w:jc w:val="both"/>
        <w:textAlignment w:val="auto"/>
        <w:rPr>
          <w:rFonts w:hint="default" w:ascii="宋体" w:hAnsi="宋体" w:eastAsia="宋体" w:cs="宋体"/>
          <w:b w:val="0"/>
          <w:bCs w:val="0"/>
          <w:kern w:val="0"/>
          <w:sz w:val="21"/>
          <w:szCs w:val="21"/>
          <w:lang w:val="en-US" w:eastAsia="zh-CN"/>
        </w:rPr>
      </w:pPr>
      <w:r>
        <w:rPr>
          <w:rFonts w:hint="eastAsia" w:ascii="宋体" w:hAnsi="宋体" w:cs="宋体"/>
          <w:b w:val="0"/>
          <w:bCs w:val="0"/>
          <w:kern w:val="0"/>
          <w:sz w:val="21"/>
          <w:szCs w:val="21"/>
          <w:lang w:val="en-US" w:eastAsia="zh-CN"/>
        </w:rPr>
        <w:t>2</w:t>
      </w:r>
      <w:r>
        <w:rPr>
          <w:rFonts w:hint="eastAsia" w:ascii="宋体" w:hAnsi="宋体" w:eastAsia="宋体" w:cs="宋体"/>
          <w:b w:val="0"/>
          <w:bCs w:val="0"/>
          <w:kern w:val="0"/>
          <w:sz w:val="21"/>
          <w:szCs w:val="21"/>
          <w:lang w:val="en-US" w:eastAsia="zh-CN"/>
        </w:rPr>
        <w:t>.</w:t>
      </w:r>
      <w:r>
        <w:rPr>
          <w:rFonts w:hint="eastAsia" w:ascii="宋体" w:hAnsi="宋体" w:cs="宋体"/>
          <w:b w:val="0"/>
          <w:bCs w:val="0"/>
          <w:kern w:val="0"/>
          <w:sz w:val="21"/>
          <w:szCs w:val="21"/>
          <w:lang w:val="en-US" w:eastAsia="zh-CN"/>
        </w:rPr>
        <w:t>6</w:t>
      </w:r>
      <w:r>
        <w:rPr>
          <w:rFonts w:hint="eastAsia" w:ascii="宋体" w:hAnsi="宋体" w:eastAsia="宋体" w:cs="宋体"/>
          <w:b w:val="0"/>
          <w:bCs w:val="0"/>
          <w:kern w:val="0"/>
          <w:sz w:val="21"/>
          <w:szCs w:val="21"/>
          <w:lang w:val="en-US" w:eastAsia="zh-CN"/>
        </w:rPr>
        <w:t xml:space="preserve"> 直线度7m带长内不大于25mm。</w:t>
      </w:r>
    </w:p>
    <w:p w14:paraId="3E74DD13">
      <w:pPr>
        <w:widowControl w:val="0"/>
        <w:numPr>
          <w:ilvl w:val="0"/>
          <w:numId w:val="0"/>
        </w:numPr>
        <w:tabs>
          <w:tab w:val="left" w:pos="540"/>
          <w:tab w:val="left" w:pos="720"/>
          <w:tab w:val="left" w:pos="1080"/>
        </w:tabs>
        <w:spacing w:line="360" w:lineRule="auto"/>
        <w:ind w:firstLine="422" w:firstLineChars="200"/>
        <w:jc w:val="both"/>
        <w:rPr>
          <w:rFonts w:hint="eastAsia" w:ascii="宋体" w:hAnsi="宋体" w:cs="Times New Roman"/>
          <w:b/>
          <w:bCs/>
          <w:kern w:val="0"/>
          <w:sz w:val="21"/>
          <w:szCs w:val="21"/>
          <w:lang w:val="en-US" w:eastAsia="zh-CN"/>
        </w:rPr>
      </w:pPr>
      <w:r>
        <w:rPr>
          <w:rFonts w:hint="eastAsia" w:ascii="宋体" w:hAnsi="宋体" w:cs="Times New Roman"/>
          <w:b/>
          <w:bCs/>
          <w:kern w:val="0"/>
          <w:sz w:val="21"/>
          <w:szCs w:val="21"/>
          <w:lang w:val="en-US" w:eastAsia="zh-CN"/>
        </w:rPr>
        <w:t>3.检验检测标准</w:t>
      </w:r>
    </w:p>
    <w:p w14:paraId="25BC10EE">
      <w:pPr>
        <w:numPr>
          <w:ilvl w:val="0"/>
          <w:numId w:val="0"/>
        </w:numPr>
        <w:spacing w:line="360" w:lineRule="auto"/>
        <w:ind w:firstLine="420" w:firstLineChars="200"/>
        <w:rPr>
          <w:rFonts w:hint="eastAsia" w:ascii="宋体" w:hAnsi="宋体" w:eastAsia="宋体" w:cs="宋体"/>
          <w:b w:val="0"/>
          <w:bCs/>
          <w:color w:val="auto"/>
          <w:szCs w:val="21"/>
          <w:highlight w:val="none"/>
          <w:lang w:val="en-US" w:eastAsia="zh-CN"/>
        </w:rPr>
      </w:pPr>
      <w:r>
        <w:rPr>
          <w:rFonts w:hint="eastAsia" w:ascii="宋体" w:hAnsi="宋体" w:cs="宋体"/>
          <w:b w:val="0"/>
          <w:bCs/>
          <w:color w:val="auto"/>
          <w:szCs w:val="21"/>
          <w:highlight w:val="none"/>
          <w:lang w:val="en-US" w:eastAsia="zh-CN"/>
        </w:rPr>
        <w:t>3</w:t>
      </w:r>
      <w:r>
        <w:rPr>
          <w:rFonts w:hint="eastAsia" w:ascii="宋体" w:hAnsi="宋体" w:eastAsia="宋体" w:cs="宋体"/>
          <w:b w:val="0"/>
          <w:bCs/>
          <w:color w:val="auto"/>
          <w:szCs w:val="21"/>
          <w:highlight w:val="none"/>
          <w:lang w:val="en-US" w:eastAsia="zh-CN"/>
        </w:rPr>
        <w:t>.1带的尺寸测量，按</w:t>
      </w:r>
      <w:r>
        <w:rPr>
          <w:rFonts w:hint="eastAsia" w:ascii="宋体" w:hAnsi="宋体" w:eastAsia="宋体" w:cs="宋体"/>
          <w:b w:val="0"/>
          <w:bCs/>
          <w:color w:val="auto"/>
          <w:szCs w:val="21"/>
          <w:highlight w:val="none"/>
          <w:lang w:val="en-US" w:eastAsia="en-US"/>
        </w:rPr>
        <w:t>GB/T 4490</w:t>
      </w:r>
      <w:r>
        <w:rPr>
          <w:rFonts w:hint="eastAsia" w:ascii="宋体" w:hAnsi="宋体" w:eastAsia="宋体" w:cs="宋体"/>
          <w:b w:val="0"/>
          <w:bCs/>
          <w:color w:val="auto"/>
          <w:szCs w:val="21"/>
          <w:highlight w:val="none"/>
          <w:lang w:val="en-US" w:eastAsia="zh-CN"/>
        </w:rPr>
        <w:t>-2021规定进行检验。</w:t>
      </w:r>
    </w:p>
    <w:p w14:paraId="7661DBF4">
      <w:pPr>
        <w:keepNext w:val="0"/>
        <w:keepLines w:val="0"/>
        <w:pageBreakBefore w:val="0"/>
        <w:widowControl w:val="0"/>
        <w:numPr>
          <w:ilvl w:val="0"/>
          <w:numId w:val="0"/>
        </w:numPr>
        <w:tabs>
          <w:tab w:val="left" w:pos="540"/>
          <w:tab w:val="left" w:pos="720"/>
          <w:tab w:val="left" w:pos="1080"/>
        </w:tabs>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b w:val="0"/>
          <w:bCs w:val="0"/>
          <w:kern w:val="0"/>
          <w:sz w:val="21"/>
          <w:szCs w:val="21"/>
          <w:lang w:val="en-US" w:eastAsia="zh-CN"/>
        </w:rPr>
      </w:pPr>
      <w:r>
        <w:rPr>
          <w:rFonts w:hint="eastAsia" w:ascii="宋体" w:hAnsi="宋体" w:cs="宋体"/>
          <w:b w:val="0"/>
          <w:bCs w:val="0"/>
          <w:kern w:val="0"/>
          <w:sz w:val="21"/>
          <w:szCs w:val="21"/>
          <w:lang w:val="en-US" w:eastAsia="zh-CN"/>
        </w:rPr>
        <w:t>3</w:t>
      </w:r>
      <w:r>
        <w:rPr>
          <w:rFonts w:hint="eastAsia" w:ascii="宋体" w:hAnsi="宋体" w:eastAsia="宋体" w:cs="宋体"/>
          <w:b w:val="0"/>
          <w:bCs w:val="0"/>
          <w:kern w:val="0"/>
          <w:sz w:val="21"/>
          <w:szCs w:val="21"/>
          <w:lang w:val="en-US" w:eastAsia="zh-CN"/>
        </w:rPr>
        <w:t>.2覆盖层拉伸性能试验按</w:t>
      </w:r>
      <w:r>
        <w:rPr>
          <w:rFonts w:hint="eastAsia" w:ascii="宋体" w:hAnsi="宋体" w:eastAsia="宋体" w:cs="宋体"/>
          <w:b w:val="0"/>
          <w:bCs w:val="0"/>
          <w:kern w:val="0"/>
          <w:sz w:val="21"/>
          <w:szCs w:val="21"/>
          <w:lang w:val="en-US" w:eastAsia="en-US"/>
        </w:rPr>
        <w:t>GB/T 528-2009</w:t>
      </w:r>
      <w:r>
        <w:rPr>
          <w:rFonts w:hint="eastAsia" w:ascii="宋体" w:hAnsi="宋体" w:eastAsia="宋体" w:cs="宋体"/>
          <w:b w:val="0"/>
          <w:bCs w:val="0"/>
          <w:kern w:val="0"/>
          <w:sz w:val="21"/>
          <w:szCs w:val="21"/>
          <w:lang w:val="en-US" w:eastAsia="zh-CN"/>
        </w:rPr>
        <w:t>规定进行检验</w:t>
      </w:r>
      <w:r>
        <w:rPr>
          <w:rFonts w:hint="eastAsia" w:ascii="宋体" w:hAnsi="宋体" w:eastAsia="宋体" w:cs="宋体"/>
          <w:b w:val="0"/>
          <w:bCs/>
          <w:color w:val="auto"/>
          <w:szCs w:val="21"/>
          <w:highlight w:val="none"/>
          <w:lang w:val="en-US" w:eastAsia="zh-CN"/>
        </w:rPr>
        <w:t>。</w:t>
      </w:r>
    </w:p>
    <w:p w14:paraId="6130DBF1">
      <w:pPr>
        <w:keepNext w:val="0"/>
        <w:keepLines w:val="0"/>
        <w:pageBreakBefore w:val="0"/>
        <w:widowControl w:val="0"/>
        <w:numPr>
          <w:ilvl w:val="0"/>
          <w:numId w:val="0"/>
        </w:numPr>
        <w:tabs>
          <w:tab w:val="left" w:pos="540"/>
          <w:tab w:val="left" w:pos="720"/>
          <w:tab w:val="left" w:pos="1080"/>
        </w:tabs>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b w:val="0"/>
          <w:bCs w:val="0"/>
          <w:kern w:val="0"/>
          <w:sz w:val="21"/>
          <w:szCs w:val="21"/>
          <w:lang w:val="en-US" w:eastAsia="zh-CN"/>
        </w:rPr>
      </w:pPr>
      <w:r>
        <w:rPr>
          <w:rFonts w:hint="eastAsia" w:ascii="宋体" w:hAnsi="宋体" w:cs="宋体"/>
          <w:b w:val="0"/>
          <w:bCs w:val="0"/>
          <w:kern w:val="0"/>
          <w:sz w:val="21"/>
          <w:szCs w:val="21"/>
          <w:lang w:val="en-US" w:eastAsia="zh-CN"/>
        </w:rPr>
        <w:t>3</w:t>
      </w:r>
      <w:r>
        <w:rPr>
          <w:rFonts w:hint="eastAsia" w:ascii="宋体" w:hAnsi="宋体" w:eastAsia="宋体" w:cs="宋体"/>
          <w:b w:val="0"/>
          <w:bCs w:val="0"/>
          <w:kern w:val="0"/>
          <w:sz w:val="21"/>
          <w:szCs w:val="21"/>
          <w:lang w:val="en-US" w:eastAsia="zh-CN"/>
        </w:rPr>
        <w:t>.3带的覆盖层耐磨耗性能按</w:t>
      </w:r>
      <w:r>
        <w:rPr>
          <w:rFonts w:hint="eastAsia" w:ascii="宋体" w:hAnsi="宋体" w:eastAsia="宋体" w:cs="宋体"/>
          <w:b w:val="0"/>
          <w:bCs w:val="0"/>
          <w:kern w:val="0"/>
          <w:sz w:val="21"/>
          <w:szCs w:val="21"/>
          <w:lang w:val="en-US" w:eastAsia="en-US"/>
        </w:rPr>
        <w:t>GB/T 9867-2008</w:t>
      </w:r>
      <w:r>
        <w:rPr>
          <w:rFonts w:hint="eastAsia" w:ascii="宋体" w:hAnsi="宋体" w:eastAsia="宋体" w:cs="宋体"/>
          <w:b w:val="0"/>
          <w:bCs w:val="0"/>
          <w:kern w:val="0"/>
          <w:sz w:val="21"/>
          <w:szCs w:val="21"/>
          <w:lang w:val="en-US" w:eastAsia="zh-CN"/>
        </w:rPr>
        <w:t>规定进行检验。</w:t>
      </w:r>
    </w:p>
    <w:p w14:paraId="65E2E83C">
      <w:pPr>
        <w:keepNext w:val="0"/>
        <w:keepLines w:val="0"/>
        <w:pageBreakBefore w:val="0"/>
        <w:widowControl w:val="0"/>
        <w:numPr>
          <w:ilvl w:val="0"/>
          <w:numId w:val="0"/>
        </w:numPr>
        <w:tabs>
          <w:tab w:val="left" w:pos="540"/>
          <w:tab w:val="left" w:pos="720"/>
          <w:tab w:val="left" w:pos="1080"/>
        </w:tabs>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b w:val="0"/>
          <w:bCs w:val="0"/>
          <w:kern w:val="0"/>
          <w:sz w:val="21"/>
          <w:szCs w:val="21"/>
          <w:lang w:val="en-US" w:eastAsia="zh-CN"/>
        </w:rPr>
      </w:pPr>
      <w:r>
        <w:rPr>
          <w:rFonts w:hint="eastAsia" w:ascii="宋体" w:hAnsi="宋体" w:cs="宋体"/>
          <w:b w:val="0"/>
          <w:bCs w:val="0"/>
          <w:kern w:val="0"/>
          <w:sz w:val="21"/>
          <w:szCs w:val="21"/>
          <w:lang w:val="en-US" w:eastAsia="zh-CN"/>
        </w:rPr>
        <w:t>3</w:t>
      </w:r>
      <w:r>
        <w:rPr>
          <w:rFonts w:hint="eastAsia" w:ascii="宋体" w:hAnsi="宋体" w:eastAsia="宋体" w:cs="宋体"/>
          <w:b w:val="0"/>
          <w:bCs w:val="0"/>
          <w:kern w:val="0"/>
          <w:sz w:val="21"/>
          <w:szCs w:val="21"/>
          <w:lang w:val="en-US" w:eastAsia="zh-CN"/>
        </w:rPr>
        <w:t>.4带的覆盖层的热空气老化试验按</w:t>
      </w:r>
      <w:r>
        <w:rPr>
          <w:rFonts w:hint="eastAsia" w:ascii="宋体" w:hAnsi="宋体" w:eastAsia="宋体" w:cs="宋体"/>
          <w:b w:val="0"/>
          <w:bCs w:val="0"/>
          <w:kern w:val="0"/>
          <w:sz w:val="21"/>
          <w:szCs w:val="21"/>
          <w:lang w:val="en-US" w:eastAsia="en-US"/>
        </w:rPr>
        <w:t>GB/T 3512-2014</w:t>
      </w:r>
      <w:r>
        <w:rPr>
          <w:rFonts w:hint="eastAsia" w:ascii="宋体" w:hAnsi="宋体" w:eastAsia="宋体" w:cs="宋体"/>
          <w:b w:val="0"/>
          <w:bCs w:val="0"/>
          <w:kern w:val="0"/>
          <w:sz w:val="21"/>
          <w:szCs w:val="21"/>
          <w:lang w:val="en-US" w:eastAsia="zh-CN"/>
        </w:rPr>
        <w:t>规定进行检验</w:t>
      </w:r>
      <w:r>
        <w:rPr>
          <w:rFonts w:hint="eastAsia" w:ascii="宋体" w:hAnsi="宋体" w:eastAsia="宋体" w:cs="宋体"/>
          <w:b w:val="0"/>
          <w:bCs/>
          <w:color w:val="auto"/>
          <w:szCs w:val="21"/>
          <w:highlight w:val="none"/>
          <w:lang w:val="en-US" w:eastAsia="zh-CN"/>
        </w:rPr>
        <w:t>。</w:t>
      </w:r>
    </w:p>
    <w:p w14:paraId="61F94FE1">
      <w:pPr>
        <w:keepNext w:val="0"/>
        <w:keepLines w:val="0"/>
        <w:pageBreakBefore w:val="0"/>
        <w:widowControl w:val="0"/>
        <w:numPr>
          <w:ilvl w:val="0"/>
          <w:numId w:val="0"/>
        </w:numPr>
        <w:tabs>
          <w:tab w:val="left" w:pos="540"/>
          <w:tab w:val="left" w:pos="720"/>
          <w:tab w:val="left" w:pos="1080"/>
        </w:tabs>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b w:val="0"/>
          <w:bCs w:val="0"/>
          <w:kern w:val="0"/>
          <w:sz w:val="21"/>
          <w:szCs w:val="21"/>
          <w:lang w:val="en-US" w:eastAsia="zh-CN"/>
        </w:rPr>
      </w:pPr>
      <w:r>
        <w:rPr>
          <w:rFonts w:hint="eastAsia" w:ascii="宋体" w:hAnsi="宋体" w:cs="宋体"/>
          <w:b w:val="0"/>
          <w:bCs w:val="0"/>
          <w:kern w:val="0"/>
          <w:sz w:val="21"/>
          <w:szCs w:val="21"/>
          <w:lang w:val="en-US" w:eastAsia="zh-CN"/>
        </w:rPr>
        <w:t>3</w:t>
      </w:r>
      <w:r>
        <w:rPr>
          <w:rFonts w:hint="eastAsia" w:ascii="宋体" w:hAnsi="宋体" w:eastAsia="宋体" w:cs="宋体"/>
          <w:b w:val="0"/>
          <w:bCs w:val="0"/>
          <w:kern w:val="0"/>
          <w:sz w:val="21"/>
          <w:szCs w:val="21"/>
          <w:lang w:val="en-US" w:eastAsia="zh-CN"/>
        </w:rPr>
        <w:t>.5带的全厚度拉伸强度和伸长率按</w:t>
      </w:r>
      <w:r>
        <w:rPr>
          <w:rFonts w:hint="eastAsia" w:ascii="宋体" w:hAnsi="宋体" w:eastAsia="宋体" w:cs="宋体"/>
          <w:b w:val="0"/>
          <w:bCs w:val="0"/>
          <w:kern w:val="0"/>
          <w:sz w:val="21"/>
          <w:szCs w:val="21"/>
          <w:lang w:val="en-US" w:eastAsia="en-US"/>
        </w:rPr>
        <w:t>GB/T 3690-2017</w:t>
      </w:r>
      <w:r>
        <w:rPr>
          <w:rFonts w:hint="eastAsia" w:ascii="宋体" w:hAnsi="宋体" w:eastAsia="宋体" w:cs="宋体"/>
          <w:b w:val="0"/>
          <w:bCs w:val="0"/>
          <w:kern w:val="0"/>
          <w:sz w:val="21"/>
          <w:szCs w:val="21"/>
          <w:lang w:val="en-US" w:eastAsia="zh-CN"/>
        </w:rPr>
        <w:t>规定进行检验。</w:t>
      </w:r>
    </w:p>
    <w:p w14:paraId="05796B54">
      <w:pPr>
        <w:keepNext w:val="0"/>
        <w:keepLines w:val="0"/>
        <w:pageBreakBefore w:val="0"/>
        <w:widowControl w:val="0"/>
        <w:numPr>
          <w:ilvl w:val="0"/>
          <w:numId w:val="0"/>
        </w:numPr>
        <w:tabs>
          <w:tab w:val="left" w:pos="540"/>
          <w:tab w:val="left" w:pos="720"/>
          <w:tab w:val="left" w:pos="1080"/>
        </w:tabs>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b w:val="0"/>
          <w:bCs w:val="0"/>
          <w:kern w:val="0"/>
          <w:sz w:val="21"/>
          <w:szCs w:val="21"/>
          <w:lang w:val="en-US" w:eastAsia="zh-CN"/>
        </w:rPr>
      </w:pPr>
      <w:r>
        <w:rPr>
          <w:rFonts w:hint="eastAsia" w:ascii="宋体" w:hAnsi="宋体" w:cs="宋体"/>
          <w:b w:val="0"/>
          <w:bCs w:val="0"/>
          <w:kern w:val="0"/>
          <w:sz w:val="21"/>
          <w:szCs w:val="21"/>
          <w:lang w:val="en-US" w:eastAsia="zh-CN"/>
        </w:rPr>
        <w:t>3</w:t>
      </w:r>
      <w:r>
        <w:rPr>
          <w:rFonts w:hint="eastAsia" w:ascii="宋体" w:hAnsi="宋体" w:eastAsia="宋体" w:cs="宋体"/>
          <w:b w:val="0"/>
          <w:bCs w:val="0"/>
          <w:kern w:val="0"/>
          <w:sz w:val="21"/>
          <w:szCs w:val="21"/>
          <w:lang w:val="en-US" w:eastAsia="zh-CN"/>
        </w:rPr>
        <w:t>.6带的层间粘合强度按</w:t>
      </w:r>
      <w:r>
        <w:rPr>
          <w:rFonts w:hint="eastAsia" w:ascii="宋体" w:hAnsi="宋体" w:eastAsia="宋体" w:cs="宋体"/>
          <w:b w:val="0"/>
          <w:bCs w:val="0"/>
          <w:kern w:val="0"/>
          <w:sz w:val="21"/>
          <w:szCs w:val="21"/>
          <w:lang w:val="en-US" w:eastAsia="en-US"/>
        </w:rPr>
        <w:t xml:space="preserve">GB/T </w:t>
      </w:r>
      <w:r>
        <w:rPr>
          <w:rFonts w:hint="eastAsia" w:ascii="宋体" w:hAnsi="宋体" w:eastAsia="宋体" w:cs="宋体"/>
          <w:b w:val="0"/>
          <w:bCs w:val="0"/>
          <w:kern w:val="0"/>
          <w:sz w:val="21"/>
          <w:szCs w:val="21"/>
          <w:lang w:val="en-US" w:eastAsia="zh-CN"/>
        </w:rPr>
        <w:t>6759-2013标准中的</w:t>
      </w:r>
      <w:r>
        <w:rPr>
          <w:rFonts w:hint="eastAsia" w:ascii="宋体" w:hAnsi="宋体" w:eastAsia="宋体" w:cs="宋体"/>
          <w:b w:val="0"/>
          <w:bCs w:val="0"/>
          <w:kern w:val="0"/>
          <w:sz w:val="21"/>
          <w:szCs w:val="21"/>
          <w:lang w:val="en-US" w:eastAsia="en-US"/>
        </w:rPr>
        <w:t>A</w:t>
      </w:r>
      <w:r>
        <w:rPr>
          <w:rFonts w:hint="eastAsia" w:ascii="宋体" w:hAnsi="宋体" w:eastAsia="宋体" w:cs="宋体"/>
          <w:b w:val="0"/>
          <w:bCs w:val="0"/>
          <w:kern w:val="0"/>
          <w:sz w:val="21"/>
          <w:szCs w:val="21"/>
          <w:lang w:val="en-US" w:eastAsia="zh-CN"/>
        </w:rPr>
        <w:t>法进行检验</w:t>
      </w:r>
      <w:r>
        <w:rPr>
          <w:rFonts w:hint="eastAsia" w:ascii="宋体" w:hAnsi="宋体" w:eastAsia="宋体" w:cs="宋体"/>
          <w:b w:val="0"/>
          <w:bCs/>
          <w:color w:val="auto"/>
          <w:szCs w:val="21"/>
          <w:highlight w:val="none"/>
          <w:lang w:val="en-US" w:eastAsia="zh-CN"/>
        </w:rPr>
        <w:t>。</w:t>
      </w:r>
    </w:p>
    <w:p w14:paraId="6ED1F425">
      <w:pPr>
        <w:keepNext w:val="0"/>
        <w:keepLines w:val="0"/>
        <w:pageBreakBefore w:val="0"/>
        <w:widowControl w:val="0"/>
        <w:numPr>
          <w:ilvl w:val="0"/>
          <w:numId w:val="0"/>
        </w:numPr>
        <w:tabs>
          <w:tab w:val="left" w:pos="540"/>
          <w:tab w:val="left" w:pos="720"/>
          <w:tab w:val="left" w:pos="1080"/>
        </w:tabs>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b w:val="0"/>
          <w:bCs w:val="0"/>
          <w:kern w:val="0"/>
          <w:sz w:val="21"/>
          <w:szCs w:val="21"/>
          <w:lang w:val="en-US" w:eastAsia="zh-CN"/>
        </w:rPr>
      </w:pPr>
      <w:r>
        <w:rPr>
          <w:rFonts w:hint="eastAsia" w:ascii="宋体" w:hAnsi="宋体" w:cs="宋体"/>
          <w:b w:val="0"/>
          <w:bCs w:val="0"/>
          <w:kern w:val="0"/>
          <w:sz w:val="21"/>
          <w:szCs w:val="21"/>
          <w:lang w:val="en-US" w:eastAsia="zh-CN"/>
        </w:rPr>
        <w:t>3</w:t>
      </w:r>
      <w:r>
        <w:rPr>
          <w:rFonts w:hint="eastAsia" w:ascii="宋体" w:hAnsi="宋体" w:eastAsia="宋体" w:cs="宋体"/>
          <w:b w:val="0"/>
          <w:bCs w:val="0"/>
          <w:kern w:val="0"/>
          <w:sz w:val="21"/>
          <w:szCs w:val="21"/>
          <w:lang w:val="en-US" w:eastAsia="zh-CN"/>
        </w:rPr>
        <w:t>.7带的成槽</w:t>
      </w:r>
      <w:r>
        <w:rPr>
          <w:rFonts w:hint="eastAsia" w:ascii="宋体" w:hAnsi="宋体" w:cs="宋体"/>
          <w:b w:val="0"/>
          <w:bCs w:val="0"/>
          <w:kern w:val="0"/>
          <w:sz w:val="21"/>
          <w:szCs w:val="21"/>
          <w:lang w:val="en-US" w:eastAsia="zh-CN"/>
        </w:rPr>
        <w:t>性</w:t>
      </w:r>
      <w:r>
        <w:rPr>
          <w:rFonts w:hint="eastAsia" w:ascii="宋体" w:hAnsi="宋体" w:eastAsia="宋体" w:cs="宋体"/>
          <w:b w:val="0"/>
          <w:bCs w:val="0"/>
          <w:kern w:val="0"/>
          <w:sz w:val="21"/>
          <w:szCs w:val="21"/>
          <w:lang w:val="en-US" w:eastAsia="zh-CN"/>
        </w:rPr>
        <w:t>按</w:t>
      </w:r>
      <w:r>
        <w:rPr>
          <w:rFonts w:hint="eastAsia" w:ascii="宋体" w:hAnsi="宋体" w:eastAsia="宋体" w:cs="宋体"/>
          <w:b w:val="0"/>
          <w:bCs w:val="0"/>
          <w:kern w:val="0"/>
          <w:sz w:val="21"/>
          <w:szCs w:val="21"/>
          <w:lang w:val="en-US" w:eastAsia="en-US"/>
        </w:rPr>
        <w:t>GB</w:t>
      </w:r>
      <w:r>
        <w:rPr>
          <w:rFonts w:hint="eastAsia" w:ascii="宋体" w:hAnsi="宋体" w:cs="宋体"/>
          <w:b w:val="0"/>
          <w:bCs w:val="0"/>
          <w:kern w:val="0"/>
          <w:sz w:val="21"/>
          <w:szCs w:val="21"/>
          <w:lang w:val="en-US" w:eastAsia="zh-CN"/>
        </w:rPr>
        <w:t xml:space="preserve">/T </w:t>
      </w:r>
      <w:r>
        <w:rPr>
          <w:rFonts w:hint="eastAsia" w:ascii="宋体" w:hAnsi="宋体" w:eastAsia="宋体" w:cs="宋体"/>
          <w:b w:val="0"/>
          <w:bCs w:val="0"/>
          <w:kern w:val="0"/>
          <w:sz w:val="21"/>
          <w:szCs w:val="21"/>
          <w:lang w:val="en-US" w:eastAsia="en-US"/>
        </w:rPr>
        <w:t>798</w:t>
      </w:r>
      <w:r>
        <w:rPr>
          <w:rFonts w:hint="eastAsia" w:ascii="宋体" w:hAnsi="宋体" w:cs="宋体"/>
          <w:b w:val="0"/>
          <w:bCs w:val="0"/>
          <w:kern w:val="0"/>
          <w:sz w:val="21"/>
          <w:szCs w:val="21"/>
          <w:lang w:val="en-US" w:eastAsia="zh-CN"/>
        </w:rPr>
        <w:t>3</w:t>
      </w:r>
      <w:r>
        <w:rPr>
          <w:rFonts w:hint="eastAsia" w:ascii="宋体" w:hAnsi="宋体" w:eastAsia="宋体" w:cs="宋体"/>
          <w:b w:val="0"/>
          <w:bCs w:val="0"/>
          <w:kern w:val="0"/>
          <w:sz w:val="21"/>
          <w:szCs w:val="21"/>
          <w:lang w:val="en-US" w:eastAsia="en-US"/>
        </w:rPr>
        <w:t>-2013</w:t>
      </w:r>
      <w:r>
        <w:rPr>
          <w:rFonts w:hint="eastAsia" w:ascii="宋体" w:hAnsi="宋体" w:eastAsia="宋体" w:cs="宋体"/>
          <w:b w:val="0"/>
          <w:bCs w:val="0"/>
          <w:kern w:val="0"/>
          <w:sz w:val="21"/>
          <w:szCs w:val="21"/>
          <w:lang w:val="en-US" w:eastAsia="zh-CN"/>
        </w:rPr>
        <w:t>规定进行检验。</w:t>
      </w:r>
    </w:p>
    <w:p w14:paraId="6A1ABA8B">
      <w:pPr>
        <w:keepNext w:val="0"/>
        <w:keepLines w:val="0"/>
        <w:pageBreakBefore w:val="0"/>
        <w:widowControl w:val="0"/>
        <w:numPr>
          <w:ilvl w:val="0"/>
          <w:numId w:val="0"/>
        </w:numPr>
        <w:tabs>
          <w:tab w:val="left" w:pos="540"/>
          <w:tab w:val="left" w:pos="720"/>
          <w:tab w:val="left" w:pos="1080"/>
        </w:tabs>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b w:val="0"/>
          <w:bCs w:val="0"/>
          <w:kern w:val="0"/>
          <w:sz w:val="21"/>
          <w:szCs w:val="21"/>
          <w:lang w:val="en-US" w:eastAsia="zh-CN"/>
        </w:rPr>
      </w:pPr>
      <w:r>
        <w:rPr>
          <w:rFonts w:hint="eastAsia" w:ascii="宋体" w:hAnsi="宋体" w:cs="宋体"/>
          <w:b w:val="0"/>
          <w:bCs w:val="0"/>
          <w:kern w:val="0"/>
          <w:sz w:val="21"/>
          <w:szCs w:val="21"/>
          <w:lang w:val="en-US" w:eastAsia="zh-CN"/>
        </w:rPr>
        <w:t>3</w:t>
      </w:r>
      <w:r>
        <w:rPr>
          <w:rFonts w:hint="eastAsia" w:ascii="宋体" w:hAnsi="宋体" w:eastAsia="宋体" w:cs="宋体"/>
          <w:b w:val="0"/>
          <w:bCs w:val="0"/>
          <w:kern w:val="0"/>
          <w:sz w:val="21"/>
          <w:szCs w:val="21"/>
          <w:lang w:val="en-US" w:eastAsia="zh-CN"/>
        </w:rPr>
        <w:t>.8带的直线度测定将带在平整面上展开放平,沿带边的任意部位将1根</w:t>
      </w:r>
      <w:r>
        <w:rPr>
          <w:rFonts w:hint="eastAsia" w:ascii="宋体" w:hAnsi="宋体" w:eastAsia="宋体" w:cs="宋体"/>
          <w:b w:val="0"/>
          <w:bCs w:val="0"/>
          <w:kern w:val="0"/>
          <w:sz w:val="21"/>
          <w:szCs w:val="21"/>
          <w:lang w:val="en-US" w:eastAsia="en-US"/>
        </w:rPr>
        <w:t>7 m</w:t>
      </w:r>
      <w:r>
        <w:rPr>
          <w:rFonts w:hint="eastAsia" w:ascii="宋体" w:hAnsi="宋体" w:eastAsia="宋体" w:cs="宋体"/>
          <w:b w:val="0"/>
          <w:bCs w:val="0"/>
          <w:kern w:val="0"/>
          <w:sz w:val="21"/>
          <w:szCs w:val="21"/>
          <w:lang w:val="en-US" w:eastAsia="zh-CN"/>
        </w:rPr>
        <w:t>长的线拉宜,并使线 两端位于带边上，所测带边到直线的最大垂直距离即为直线度。</w:t>
      </w:r>
    </w:p>
    <w:p w14:paraId="61BACCDC">
      <w:pPr>
        <w:widowControl w:val="0"/>
        <w:numPr>
          <w:ilvl w:val="0"/>
          <w:numId w:val="0"/>
        </w:numPr>
        <w:tabs>
          <w:tab w:val="left" w:pos="540"/>
          <w:tab w:val="left" w:pos="720"/>
          <w:tab w:val="left" w:pos="1080"/>
        </w:tabs>
        <w:spacing w:line="360" w:lineRule="auto"/>
        <w:ind w:firstLine="422" w:firstLineChars="200"/>
        <w:jc w:val="both"/>
        <w:rPr>
          <w:rFonts w:hint="eastAsia" w:ascii="宋体" w:hAnsi="宋体" w:cs="Times New Roman"/>
          <w:b/>
          <w:bCs/>
          <w:kern w:val="0"/>
          <w:sz w:val="21"/>
          <w:szCs w:val="21"/>
          <w:lang w:val="en-US" w:eastAsia="zh-CN"/>
        </w:rPr>
      </w:pPr>
      <w:r>
        <w:rPr>
          <w:rFonts w:hint="eastAsia" w:ascii="宋体" w:hAnsi="宋体" w:cs="Times New Roman"/>
          <w:b/>
          <w:bCs/>
          <w:kern w:val="0"/>
          <w:sz w:val="21"/>
          <w:szCs w:val="21"/>
          <w:lang w:val="en-US" w:eastAsia="zh-CN"/>
        </w:rPr>
        <w:t>4.包装运输</w:t>
      </w:r>
    </w:p>
    <w:p w14:paraId="3A88318E">
      <w:pPr>
        <w:keepNext w:val="0"/>
        <w:keepLines w:val="0"/>
        <w:pageBreakBefore w:val="0"/>
        <w:widowControl w:val="0"/>
        <w:numPr>
          <w:ilvl w:val="0"/>
          <w:numId w:val="0"/>
        </w:numPr>
        <w:tabs>
          <w:tab w:val="left" w:pos="540"/>
          <w:tab w:val="left" w:pos="720"/>
          <w:tab w:val="left" w:pos="1080"/>
        </w:tabs>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b w:val="0"/>
          <w:bCs w:val="0"/>
          <w:kern w:val="0"/>
          <w:sz w:val="21"/>
          <w:szCs w:val="21"/>
          <w:lang w:val="en-US" w:eastAsia="zh-CN"/>
        </w:rPr>
      </w:pPr>
      <w:r>
        <w:rPr>
          <w:rFonts w:hint="eastAsia" w:ascii="宋体" w:hAnsi="宋体" w:cs="宋体"/>
          <w:b w:val="0"/>
          <w:bCs w:val="0"/>
          <w:kern w:val="0"/>
          <w:sz w:val="21"/>
          <w:szCs w:val="21"/>
          <w:lang w:val="en-US" w:eastAsia="zh-CN"/>
        </w:rPr>
        <w:t>4</w:t>
      </w:r>
      <w:r>
        <w:rPr>
          <w:rFonts w:hint="eastAsia" w:ascii="宋体" w:hAnsi="宋体" w:eastAsia="宋体" w:cs="宋体"/>
          <w:b w:val="0"/>
          <w:bCs w:val="0"/>
          <w:kern w:val="0"/>
          <w:sz w:val="21"/>
          <w:szCs w:val="21"/>
          <w:lang w:val="en-US" w:eastAsia="zh-CN"/>
        </w:rPr>
        <w:t>.1输送带卷心要求为钢制骨架，外表面实施包装，具备防雨功能，内部孔径大于直径120mm，且为圆孔，强度具备在吊装时不散架、无变形</w:t>
      </w:r>
      <w:r>
        <w:rPr>
          <w:rFonts w:hint="eastAsia" w:ascii="宋体" w:hAnsi="宋体" w:cs="宋体"/>
          <w:b w:val="0"/>
          <w:bCs w:val="0"/>
          <w:kern w:val="0"/>
          <w:sz w:val="21"/>
          <w:szCs w:val="21"/>
          <w:lang w:val="en-US" w:eastAsia="zh-CN"/>
        </w:rPr>
        <w:t>，</w:t>
      </w:r>
      <w:r>
        <w:rPr>
          <w:rFonts w:hint="eastAsia" w:ascii="宋体" w:hAnsi="宋体" w:eastAsia="宋体" w:cs="宋体"/>
          <w:b w:val="0"/>
          <w:bCs w:val="0"/>
          <w:kern w:val="0"/>
          <w:sz w:val="21"/>
          <w:szCs w:val="21"/>
          <w:lang w:val="en-US" w:eastAsia="zh-CN"/>
        </w:rPr>
        <w:t>覆盖物包扎牢固。</w:t>
      </w:r>
    </w:p>
    <w:p w14:paraId="2F2F6C6F">
      <w:pPr>
        <w:spacing w:line="360" w:lineRule="auto"/>
        <w:ind w:firstLine="420" w:firstLineChars="200"/>
        <w:rPr>
          <w:rFonts w:hint="eastAsia" w:ascii="宋体" w:hAnsi="宋体"/>
          <w:sz w:val="24"/>
          <w:szCs w:val="24"/>
        </w:rPr>
      </w:pPr>
      <w:r>
        <w:rPr>
          <w:rFonts w:hint="eastAsia" w:ascii="宋体" w:hAnsi="宋体" w:cs="宋体"/>
          <w:b w:val="0"/>
          <w:bCs w:val="0"/>
          <w:kern w:val="0"/>
          <w:sz w:val="21"/>
          <w:szCs w:val="21"/>
          <w:lang w:val="en-US" w:eastAsia="zh-CN"/>
        </w:rPr>
        <w:t>4</w:t>
      </w:r>
      <w:r>
        <w:rPr>
          <w:rFonts w:hint="eastAsia" w:ascii="宋体" w:hAnsi="宋体" w:eastAsia="宋体" w:cs="宋体"/>
          <w:b w:val="0"/>
          <w:bCs w:val="0"/>
          <w:kern w:val="0"/>
          <w:sz w:val="21"/>
          <w:szCs w:val="21"/>
          <w:lang w:val="en-US" w:eastAsia="zh-CN"/>
        </w:rPr>
        <w:t>.2输送带的标志按GB/T5752</w:t>
      </w:r>
      <w:r>
        <w:rPr>
          <w:rFonts w:hint="eastAsia" w:ascii="宋体" w:hAnsi="宋体" w:cs="宋体"/>
          <w:b w:val="0"/>
          <w:bCs w:val="0"/>
          <w:kern w:val="0"/>
          <w:sz w:val="21"/>
          <w:szCs w:val="21"/>
          <w:lang w:val="en-US" w:eastAsia="zh-CN"/>
        </w:rPr>
        <w:t>-2013</w:t>
      </w:r>
      <w:r>
        <w:rPr>
          <w:rFonts w:hint="eastAsia" w:ascii="宋体" w:hAnsi="宋体" w:eastAsia="宋体" w:cs="宋体"/>
          <w:b w:val="0"/>
          <w:bCs w:val="0"/>
          <w:kern w:val="0"/>
          <w:sz w:val="21"/>
          <w:szCs w:val="21"/>
          <w:lang w:val="en-US" w:eastAsia="zh-CN"/>
        </w:rPr>
        <w:t>执行，运输按输送带贮存和搬运指南标准HG/T3056执行</w:t>
      </w:r>
      <w:r>
        <w:rPr>
          <w:rFonts w:hint="eastAsia" w:ascii="宋体" w:hAnsi="宋体" w:cs="宋体"/>
          <w:b w:val="0"/>
          <w:bCs w:val="0"/>
          <w:kern w:val="0"/>
          <w:sz w:val="21"/>
          <w:szCs w:val="21"/>
          <w:lang w:val="en-US" w:eastAsia="zh-CN"/>
        </w:rPr>
        <w:t>,</w:t>
      </w:r>
      <w:r>
        <w:rPr>
          <w:rFonts w:hint="eastAsia" w:ascii="宋体" w:hAnsi="宋体" w:eastAsia="宋体" w:cs="宋体"/>
          <w:b w:val="0"/>
          <w:bCs w:val="0"/>
          <w:kern w:val="0"/>
          <w:sz w:val="21"/>
          <w:szCs w:val="21"/>
          <w:lang w:val="en-US" w:eastAsia="zh-CN"/>
        </w:rPr>
        <w:t>且在输送带包装层和非工作面印制输送带规格，长度、供货单位、出厂日期。</w:t>
      </w:r>
    </w:p>
    <w:p w14:paraId="05A1D740">
      <w:pPr>
        <w:widowControl w:val="0"/>
        <w:numPr>
          <w:ilvl w:val="0"/>
          <w:numId w:val="0"/>
        </w:numPr>
        <w:tabs>
          <w:tab w:val="left" w:pos="540"/>
          <w:tab w:val="left" w:pos="720"/>
          <w:tab w:val="left" w:pos="1080"/>
        </w:tabs>
        <w:spacing w:line="360" w:lineRule="auto"/>
        <w:ind w:firstLine="321" w:firstLineChars="100"/>
        <w:jc w:val="both"/>
        <w:rPr>
          <w:rFonts w:hint="eastAsia" w:ascii="宋体" w:hAnsi="宋体" w:cs="Times New Roman"/>
          <w:b/>
          <w:bCs/>
          <w:kern w:val="0"/>
          <w:sz w:val="32"/>
          <w:szCs w:val="32"/>
          <w:lang w:val="en-US" w:eastAsia="zh-CN"/>
        </w:rPr>
      </w:pPr>
      <w:r>
        <w:rPr>
          <w:rFonts w:hint="eastAsia" w:ascii="宋体" w:hAnsi="宋体" w:cs="Times New Roman"/>
          <w:b/>
          <w:bCs/>
          <w:kern w:val="0"/>
          <w:sz w:val="32"/>
          <w:szCs w:val="32"/>
          <w:lang w:val="en-US" w:eastAsia="zh-CN"/>
        </w:rPr>
        <w:t>三、供货范围</w:t>
      </w:r>
    </w:p>
    <w:p w14:paraId="68AD1E9C">
      <w:pPr>
        <w:widowControl w:val="0"/>
        <w:numPr>
          <w:ilvl w:val="0"/>
          <w:numId w:val="0"/>
        </w:numPr>
        <w:tabs>
          <w:tab w:val="left" w:pos="540"/>
          <w:tab w:val="left" w:pos="720"/>
          <w:tab w:val="left" w:pos="1080"/>
        </w:tabs>
        <w:spacing w:line="360" w:lineRule="auto"/>
        <w:ind w:firstLine="420" w:firstLineChars="200"/>
        <w:jc w:val="both"/>
        <w:rPr>
          <w:rFonts w:hint="eastAsia" w:ascii="宋体" w:hAnsi="宋体" w:cs="Times New Roman"/>
          <w:b w:val="0"/>
          <w:bCs w:val="0"/>
          <w:kern w:val="0"/>
          <w:sz w:val="21"/>
          <w:szCs w:val="21"/>
          <w:lang w:val="en-US" w:eastAsia="zh-CN"/>
        </w:rPr>
      </w:pPr>
      <w:r>
        <w:rPr>
          <w:rFonts w:hint="eastAsia" w:ascii="宋体" w:hAnsi="宋体" w:cs="Times New Roman"/>
          <w:b w:val="0"/>
          <w:bCs w:val="0"/>
          <w:kern w:val="0"/>
          <w:sz w:val="21"/>
          <w:szCs w:val="21"/>
          <w:lang w:val="en-US" w:eastAsia="zh-CN"/>
        </w:rPr>
        <w:t>3.1输送带及包装。</w:t>
      </w:r>
    </w:p>
    <w:p w14:paraId="7B8FB596">
      <w:pPr>
        <w:pStyle w:val="16"/>
        <w:spacing w:line="360" w:lineRule="auto"/>
        <w:ind w:left="0" w:leftChars="0" w:firstLine="420" w:firstLineChars="200"/>
        <w:jc w:val="left"/>
        <w:rPr>
          <w:rFonts w:hint="eastAsia" w:ascii="宋体" w:hAnsi="宋体" w:eastAsia="宋体" w:cs="宋体"/>
          <w:sz w:val="21"/>
          <w:szCs w:val="21"/>
          <w:lang w:eastAsia="zh-CN"/>
        </w:rPr>
      </w:pPr>
      <w:r>
        <w:rPr>
          <w:rFonts w:hint="eastAsia" w:ascii="宋体" w:hAnsi="宋体" w:cs="Times New Roman"/>
          <w:b w:val="0"/>
          <w:bCs w:val="0"/>
          <w:kern w:val="0"/>
          <w:sz w:val="21"/>
          <w:szCs w:val="21"/>
          <w:lang w:val="en-US" w:eastAsia="zh-CN"/>
        </w:rPr>
        <w:t>3.2</w:t>
      </w:r>
      <w:r>
        <w:rPr>
          <w:rFonts w:hint="eastAsia" w:ascii="宋体" w:hAnsi="宋体" w:cs="Times New Roman"/>
          <w:b w:val="0"/>
          <w:bCs/>
          <w:kern w:val="0"/>
          <w:sz w:val="21"/>
          <w:szCs w:val="21"/>
          <w:lang w:val="en-US" w:eastAsia="zh-CN"/>
        </w:rPr>
        <w:t>乙方应</w:t>
      </w:r>
      <w:r>
        <w:rPr>
          <w:rFonts w:hint="eastAsia" w:ascii="宋体" w:hAnsi="宋体" w:eastAsia="宋体" w:cs="宋体"/>
          <w:sz w:val="21"/>
          <w:szCs w:val="21"/>
        </w:rPr>
        <w:t>提供出厂检验报告或质检报告</w:t>
      </w:r>
      <w:r>
        <w:rPr>
          <w:rFonts w:hint="eastAsia" w:ascii="宋体" w:hAnsi="宋体" w:cs="宋体"/>
          <w:sz w:val="21"/>
          <w:szCs w:val="21"/>
          <w:lang w:eastAsia="zh-CN"/>
        </w:rPr>
        <w:t>。</w:t>
      </w:r>
    </w:p>
    <w:p w14:paraId="7044E9C6">
      <w:pPr>
        <w:pStyle w:val="16"/>
        <w:spacing w:line="360" w:lineRule="auto"/>
        <w:ind w:left="0" w:leftChars="0" w:firstLine="420" w:firstLineChars="200"/>
        <w:jc w:val="left"/>
        <w:rPr>
          <w:rFonts w:hint="eastAsia" w:ascii="宋体" w:hAnsi="宋体" w:eastAsia="宋体" w:cs="宋体"/>
          <w:sz w:val="21"/>
          <w:szCs w:val="21"/>
        </w:rPr>
      </w:pPr>
      <w:r>
        <w:rPr>
          <w:rFonts w:hint="eastAsia" w:ascii="宋体" w:hAnsi="宋体" w:cs="宋体"/>
          <w:sz w:val="21"/>
          <w:szCs w:val="21"/>
          <w:lang w:val="en-US" w:eastAsia="zh-CN"/>
        </w:rPr>
        <w:t>3.3</w:t>
      </w:r>
      <w:r>
        <w:rPr>
          <w:rFonts w:hint="eastAsia" w:ascii="宋体" w:hAnsi="宋体" w:cs="Times New Roman"/>
          <w:b w:val="0"/>
          <w:bCs/>
          <w:kern w:val="0"/>
          <w:sz w:val="21"/>
          <w:szCs w:val="21"/>
          <w:lang w:val="en-US" w:eastAsia="zh-CN"/>
        </w:rPr>
        <w:t>乙方</w:t>
      </w:r>
      <w:r>
        <w:rPr>
          <w:rFonts w:hint="eastAsia" w:ascii="宋体" w:hAnsi="宋体" w:eastAsia="宋体" w:cs="宋体"/>
          <w:sz w:val="21"/>
          <w:szCs w:val="21"/>
        </w:rPr>
        <w:t>提供</w:t>
      </w:r>
      <w:r>
        <w:rPr>
          <w:rFonts w:hint="eastAsia" w:ascii="宋体" w:hAnsi="宋体" w:cs="宋体"/>
          <w:sz w:val="21"/>
          <w:szCs w:val="21"/>
          <w:lang w:eastAsia="zh-CN"/>
        </w:rPr>
        <w:t>输送带</w:t>
      </w:r>
      <w:r>
        <w:rPr>
          <w:rFonts w:hint="eastAsia" w:ascii="宋体" w:hAnsi="宋体" w:eastAsia="宋体" w:cs="宋体"/>
          <w:sz w:val="21"/>
          <w:szCs w:val="21"/>
        </w:rPr>
        <w:t>出厂合格证。</w:t>
      </w:r>
    </w:p>
    <w:p w14:paraId="2648DC43">
      <w:pPr>
        <w:widowControl w:val="0"/>
        <w:numPr>
          <w:ilvl w:val="0"/>
          <w:numId w:val="0"/>
        </w:numPr>
        <w:tabs>
          <w:tab w:val="left" w:pos="540"/>
          <w:tab w:val="left" w:pos="720"/>
          <w:tab w:val="left" w:pos="1080"/>
        </w:tabs>
        <w:spacing w:line="360" w:lineRule="auto"/>
        <w:ind w:firstLine="321" w:firstLineChars="100"/>
        <w:jc w:val="both"/>
        <w:rPr>
          <w:rFonts w:hint="eastAsia" w:ascii="宋体" w:hAnsi="宋体" w:cs="Times New Roman"/>
          <w:b/>
          <w:bCs/>
          <w:kern w:val="0"/>
          <w:sz w:val="32"/>
          <w:szCs w:val="32"/>
          <w:lang w:val="en-US" w:eastAsia="zh-CN"/>
        </w:rPr>
      </w:pPr>
      <w:r>
        <w:rPr>
          <w:rFonts w:hint="eastAsia" w:ascii="宋体" w:hAnsi="宋体" w:cs="Times New Roman"/>
          <w:b/>
          <w:bCs/>
          <w:kern w:val="0"/>
          <w:sz w:val="32"/>
          <w:szCs w:val="32"/>
          <w:lang w:val="en-US" w:eastAsia="zh-CN"/>
        </w:rPr>
        <w:t>四、提供资料</w:t>
      </w:r>
    </w:p>
    <w:p w14:paraId="0FDCBFA4">
      <w:pPr>
        <w:widowControl w:val="0"/>
        <w:numPr>
          <w:ilvl w:val="0"/>
          <w:numId w:val="0"/>
        </w:numPr>
        <w:tabs>
          <w:tab w:val="left" w:pos="540"/>
          <w:tab w:val="left" w:pos="720"/>
          <w:tab w:val="left" w:pos="1080"/>
        </w:tabs>
        <w:spacing w:line="360" w:lineRule="auto"/>
        <w:ind w:firstLine="420" w:firstLineChars="200"/>
        <w:jc w:val="both"/>
        <w:rPr>
          <w:rFonts w:hint="eastAsia" w:ascii="宋体" w:hAnsi="宋体" w:eastAsia="宋体" w:cs="宋体"/>
          <w:b w:val="0"/>
          <w:bCs/>
          <w:color w:val="auto"/>
          <w:szCs w:val="21"/>
          <w:highlight w:val="none"/>
          <w:lang w:val="en-US" w:eastAsia="zh-CN"/>
        </w:rPr>
      </w:pPr>
      <w:r>
        <w:rPr>
          <w:rFonts w:hint="eastAsia" w:ascii="宋体" w:hAnsi="宋体" w:cs="宋体"/>
          <w:b w:val="0"/>
          <w:bCs/>
          <w:color w:val="auto"/>
          <w:szCs w:val="21"/>
          <w:highlight w:val="none"/>
          <w:lang w:val="en-US" w:eastAsia="zh-CN"/>
        </w:rPr>
        <w:t>4.</w:t>
      </w:r>
      <w:r>
        <w:rPr>
          <w:rFonts w:hint="eastAsia" w:ascii="宋体" w:hAnsi="宋体" w:eastAsia="宋体" w:cs="宋体"/>
          <w:b w:val="0"/>
          <w:bCs/>
          <w:color w:val="auto"/>
          <w:szCs w:val="21"/>
          <w:highlight w:val="none"/>
          <w:lang w:val="en-US" w:eastAsia="zh-CN"/>
        </w:rPr>
        <w:t>1甲方向乙方提供</w:t>
      </w:r>
      <w:r>
        <w:rPr>
          <w:rFonts w:hint="eastAsia" w:ascii="宋体" w:hAnsi="宋体" w:cs="宋体"/>
          <w:b w:val="0"/>
          <w:bCs/>
          <w:color w:val="auto"/>
          <w:szCs w:val="21"/>
          <w:highlight w:val="none"/>
          <w:lang w:val="en-US" w:eastAsia="zh-CN"/>
        </w:rPr>
        <w:t>输送带</w:t>
      </w:r>
      <w:r>
        <w:rPr>
          <w:rFonts w:hint="eastAsia" w:ascii="宋体" w:hAnsi="宋体" w:eastAsia="宋体" w:cs="宋体"/>
          <w:b w:val="0"/>
          <w:bCs/>
          <w:color w:val="auto"/>
          <w:szCs w:val="21"/>
          <w:highlight w:val="none"/>
          <w:lang w:val="en-US" w:eastAsia="zh-CN"/>
        </w:rPr>
        <w:t>相关参数。</w:t>
      </w:r>
    </w:p>
    <w:p w14:paraId="1185E955">
      <w:pPr>
        <w:widowControl w:val="0"/>
        <w:numPr>
          <w:ilvl w:val="0"/>
          <w:numId w:val="0"/>
        </w:numPr>
        <w:tabs>
          <w:tab w:val="left" w:pos="540"/>
          <w:tab w:val="left" w:pos="720"/>
          <w:tab w:val="left" w:pos="1080"/>
        </w:tabs>
        <w:spacing w:line="360" w:lineRule="auto"/>
        <w:ind w:firstLine="420" w:firstLineChars="200"/>
        <w:jc w:val="both"/>
        <w:rPr>
          <w:rFonts w:hint="eastAsia" w:ascii="宋体" w:hAnsi="宋体" w:eastAsia="宋体" w:cs="宋体"/>
          <w:b w:val="0"/>
          <w:bCs/>
          <w:color w:val="auto"/>
          <w:szCs w:val="21"/>
          <w:highlight w:val="none"/>
          <w:lang w:val="en-US" w:eastAsia="zh-CN"/>
        </w:rPr>
      </w:pPr>
      <w:r>
        <w:rPr>
          <w:rFonts w:hint="eastAsia" w:ascii="宋体" w:hAnsi="宋体" w:cs="宋体"/>
          <w:b w:val="0"/>
          <w:bCs/>
          <w:color w:val="auto"/>
          <w:szCs w:val="21"/>
          <w:highlight w:val="none"/>
          <w:lang w:val="en-US" w:eastAsia="zh-CN"/>
        </w:rPr>
        <w:t>4.</w:t>
      </w:r>
      <w:r>
        <w:rPr>
          <w:rFonts w:hint="eastAsia" w:ascii="宋体" w:hAnsi="宋体" w:eastAsia="宋体" w:cs="宋体"/>
          <w:b w:val="0"/>
          <w:bCs/>
          <w:color w:val="auto"/>
          <w:szCs w:val="21"/>
          <w:highlight w:val="none"/>
          <w:lang w:val="en-US" w:eastAsia="zh-CN"/>
        </w:rPr>
        <w:t>2乙方向甲方提供以下资料：</w:t>
      </w:r>
    </w:p>
    <w:p w14:paraId="0E2EDD69">
      <w:pPr>
        <w:widowControl w:val="0"/>
        <w:numPr>
          <w:ilvl w:val="0"/>
          <w:numId w:val="0"/>
        </w:numPr>
        <w:tabs>
          <w:tab w:val="left" w:pos="540"/>
          <w:tab w:val="left" w:pos="720"/>
          <w:tab w:val="left" w:pos="1080"/>
        </w:tabs>
        <w:spacing w:line="360" w:lineRule="auto"/>
        <w:ind w:firstLine="420" w:firstLineChars="200"/>
        <w:jc w:val="both"/>
        <w:rPr>
          <w:rFonts w:hint="eastAsia" w:ascii="宋体" w:hAnsi="宋体" w:eastAsia="宋体" w:cs="宋体"/>
          <w:b w:val="0"/>
          <w:bCs/>
          <w:color w:val="auto"/>
          <w:szCs w:val="21"/>
          <w:highlight w:val="none"/>
          <w:lang w:val="en-US" w:eastAsia="zh-CN"/>
        </w:rPr>
      </w:pPr>
      <w:r>
        <w:rPr>
          <w:rFonts w:hint="eastAsia" w:ascii="宋体" w:hAnsi="宋体" w:cs="宋体"/>
          <w:b w:val="0"/>
          <w:bCs/>
          <w:color w:val="auto"/>
          <w:szCs w:val="21"/>
          <w:highlight w:val="none"/>
          <w:lang w:val="en-US" w:eastAsia="zh-CN"/>
        </w:rPr>
        <w:t>4.2.1</w:t>
      </w:r>
      <w:r>
        <w:rPr>
          <w:rFonts w:hint="eastAsia" w:ascii="宋体" w:hAnsi="宋体" w:eastAsia="宋体" w:cs="宋体"/>
          <w:b w:val="0"/>
          <w:bCs/>
          <w:color w:val="auto"/>
          <w:szCs w:val="21"/>
          <w:highlight w:val="none"/>
          <w:lang w:val="en-US" w:eastAsia="zh-CN"/>
        </w:rPr>
        <w:t>所供产品所有原材料采购或质量证明文件，该文件应客观和可追溯性。</w:t>
      </w:r>
    </w:p>
    <w:p w14:paraId="08242B44">
      <w:pPr>
        <w:widowControl w:val="0"/>
        <w:numPr>
          <w:ilvl w:val="0"/>
          <w:numId w:val="0"/>
        </w:numPr>
        <w:tabs>
          <w:tab w:val="left" w:pos="540"/>
          <w:tab w:val="left" w:pos="720"/>
          <w:tab w:val="left" w:pos="1080"/>
        </w:tabs>
        <w:spacing w:line="360" w:lineRule="auto"/>
        <w:ind w:firstLine="420" w:firstLineChars="200"/>
        <w:jc w:val="both"/>
        <w:rPr>
          <w:rFonts w:hint="eastAsia" w:ascii="宋体" w:hAnsi="宋体" w:eastAsia="宋体" w:cs="宋体"/>
          <w:b w:val="0"/>
          <w:bCs/>
          <w:color w:val="auto"/>
          <w:szCs w:val="21"/>
          <w:highlight w:val="none"/>
          <w:lang w:val="en-US" w:eastAsia="zh-CN"/>
        </w:rPr>
      </w:pPr>
      <w:r>
        <w:rPr>
          <w:rFonts w:hint="eastAsia" w:ascii="宋体" w:hAnsi="宋体" w:cs="宋体"/>
          <w:b w:val="0"/>
          <w:bCs/>
          <w:color w:val="auto"/>
          <w:szCs w:val="21"/>
          <w:highlight w:val="none"/>
          <w:lang w:val="en-US" w:eastAsia="zh-CN"/>
        </w:rPr>
        <w:t>4.2.2</w:t>
      </w:r>
      <w:r>
        <w:rPr>
          <w:rFonts w:hint="eastAsia" w:ascii="宋体" w:hAnsi="宋体" w:eastAsia="宋体" w:cs="宋体"/>
          <w:b w:val="0"/>
          <w:bCs/>
          <w:color w:val="auto"/>
          <w:szCs w:val="21"/>
          <w:highlight w:val="none"/>
          <w:lang w:val="en-US" w:eastAsia="zh-CN"/>
        </w:rPr>
        <w:t>生产过程质量控制相关记录。</w:t>
      </w:r>
    </w:p>
    <w:p w14:paraId="6F3A6475">
      <w:pPr>
        <w:widowControl w:val="0"/>
        <w:numPr>
          <w:ilvl w:val="0"/>
          <w:numId w:val="0"/>
        </w:numPr>
        <w:tabs>
          <w:tab w:val="left" w:pos="540"/>
          <w:tab w:val="left" w:pos="720"/>
          <w:tab w:val="left" w:pos="1080"/>
        </w:tabs>
        <w:spacing w:line="360" w:lineRule="auto"/>
        <w:ind w:firstLine="420" w:firstLineChars="200"/>
        <w:jc w:val="both"/>
        <w:rPr>
          <w:rFonts w:hint="eastAsia" w:ascii="宋体" w:hAnsi="宋体" w:eastAsia="宋体" w:cs="宋体"/>
          <w:b w:val="0"/>
          <w:bCs/>
          <w:color w:val="auto"/>
          <w:szCs w:val="21"/>
          <w:highlight w:val="none"/>
          <w:lang w:val="en-US" w:eastAsia="zh-CN"/>
        </w:rPr>
      </w:pPr>
      <w:r>
        <w:rPr>
          <w:rFonts w:hint="eastAsia" w:ascii="宋体" w:hAnsi="宋体" w:cs="宋体"/>
          <w:b w:val="0"/>
          <w:bCs/>
          <w:color w:val="auto"/>
          <w:szCs w:val="21"/>
          <w:highlight w:val="none"/>
          <w:lang w:val="en-US" w:eastAsia="zh-CN"/>
        </w:rPr>
        <w:t>4.2.3</w:t>
      </w:r>
      <w:r>
        <w:rPr>
          <w:rFonts w:hint="eastAsia" w:ascii="宋体" w:hAnsi="宋体" w:eastAsia="宋体" w:cs="宋体"/>
          <w:b w:val="0"/>
          <w:bCs/>
          <w:color w:val="auto"/>
          <w:szCs w:val="21"/>
          <w:highlight w:val="none"/>
          <w:lang w:val="en-US" w:eastAsia="zh-CN"/>
        </w:rPr>
        <w:t>出厂相关质量检测证明。</w:t>
      </w:r>
    </w:p>
    <w:p w14:paraId="0954A383">
      <w:pPr>
        <w:widowControl w:val="0"/>
        <w:numPr>
          <w:ilvl w:val="0"/>
          <w:numId w:val="0"/>
        </w:numPr>
        <w:tabs>
          <w:tab w:val="left" w:pos="540"/>
          <w:tab w:val="left" w:pos="720"/>
          <w:tab w:val="left" w:pos="1080"/>
        </w:tabs>
        <w:spacing w:line="360" w:lineRule="auto"/>
        <w:ind w:firstLine="420" w:firstLineChars="200"/>
        <w:jc w:val="both"/>
        <w:rPr>
          <w:rFonts w:hint="eastAsia" w:ascii="宋体" w:hAnsi="宋体" w:eastAsia="宋体" w:cs="宋体"/>
          <w:b w:val="0"/>
          <w:bCs/>
          <w:color w:val="auto"/>
          <w:szCs w:val="21"/>
          <w:highlight w:val="none"/>
          <w:lang w:val="en-US" w:eastAsia="zh-CN"/>
        </w:rPr>
      </w:pPr>
      <w:r>
        <w:rPr>
          <w:rFonts w:hint="eastAsia" w:ascii="宋体" w:hAnsi="宋体" w:cs="宋体"/>
          <w:b w:val="0"/>
          <w:bCs/>
          <w:color w:val="auto"/>
          <w:szCs w:val="21"/>
          <w:highlight w:val="none"/>
          <w:lang w:val="en-US" w:eastAsia="zh-CN"/>
        </w:rPr>
        <w:t>4.2.4输送带</w:t>
      </w:r>
      <w:r>
        <w:rPr>
          <w:rFonts w:hint="eastAsia" w:ascii="宋体" w:hAnsi="宋体" w:eastAsia="宋体" w:cs="宋体"/>
          <w:b w:val="0"/>
          <w:bCs/>
          <w:color w:val="auto"/>
          <w:szCs w:val="21"/>
          <w:highlight w:val="none"/>
          <w:lang w:val="en-US" w:eastAsia="zh-CN"/>
        </w:rPr>
        <w:t>使用、维护、存储标准</w:t>
      </w:r>
      <w:r>
        <w:rPr>
          <w:rFonts w:hint="eastAsia" w:ascii="宋体" w:hAnsi="宋体" w:cs="宋体"/>
          <w:b w:val="0"/>
          <w:bCs/>
          <w:color w:val="auto"/>
          <w:szCs w:val="21"/>
          <w:highlight w:val="none"/>
          <w:lang w:val="en-US" w:eastAsia="zh-CN"/>
        </w:rPr>
        <w:t>。</w:t>
      </w:r>
    </w:p>
    <w:p w14:paraId="702101CC">
      <w:pPr>
        <w:widowControl w:val="0"/>
        <w:numPr>
          <w:ilvl w:val="0"/>
          <w:numId w:val="0"/>
        </w:numPr>
        <w:tabs>
          <w:tab w:val="left" w:pos="540"/>
          <w:tab w:val="left" w:pos="720"/>
          <w:tab w:val="left" w:pos="1080"/>
        </w:tabs>
        <w:spacing w:line="360" w:lineRule="auto"/>
        <w:ind w:firstLine="321" w:firstLineChars="100"/>
        <w:jc w:val="both"/>
        <w:rPr>
          <w:rFonts w:hint="eastAsia" w:ascii="宋体" w:hAnsi="宋体" w:cs="Times New Roman"/>
          <w:b/>
          <w:bCs/>
          <w:kern w:val="0"/>
          <w:sz w:val="32"/>
          <w:szCs w:val="32"/>
          <w:lang w:val="en-US" w:eastAsia="zh-CN"/>
        </w:rPr>
      </w:pPr>
      <w:r>
        <w:rPr>
          <w:rFonts w:hint="eastAsia" w:ascii="宋体" w:hAnsi="宋体" w:cs="Times New Roman"/>
          <w:b/>
          <w:bCs/>
          <w:kern w:val="0"/>
          <w:sz w:val="32"/>
          <w:szCs w:val="32"/>
          <w:lang w:val="en-US" w:eastAsia="zh-CN"/>
        </w:rPr>
        <w:t>五、质量保证期限</w:t>
      </w:r>
    </w:p>
    <w:p w14:paraId="5AFC887D">
      <w:pPr>
        <w:tabs>
          <w:tab w:val="left" w:pos="1080"/>
        </w:tabs>
        <w:spacing w:line="360" w:lineRule="auto"/>
        <w:ind w:firstLine="420" w:firstLineChars="200"/>
        <w:rPr>
          <w:rFonts w:hint="eastAsia" w:ascii="宋体" w:hAnsi="宋体" w:eastAsia="宋体" w:cs="宋体"/>
          <w:b w:val="0"/>
          <w:bCs/>
          <w:color w:val="auto"/>
          <w:szCs w:val="21"/>
          <w:highlight w:val="none"/>
          <w:lang w:val="en-US" w:eastAsia="zh-CN"/>
        </w:rPr>
      </w:pPr>
      <w:r>
        <w:rPr>
          <w:rFonts w:hint="eastAsia" w:ascii="宋体" w:hAnsi="宋体" w:cs="宋体"/>
          <w:b w:val="0"/>
          <w:bCs/>
          <w:color w:val="auto"/>
          <w:szCs w:val="21"/>
          <w:highlight w:val="none"/>
          <w:lang w:val="en-US" w:eastAsia="zh-CN"/>
        </w:rPr>
        <w:t>质保期为输送带</w:t>
      </w:r>
      <w:r>
        <w:rPr>
          <w:rFonts w:hint="eastAsia" w:ascii="宋体" w:hAnsi="宋体" w:eastAsia="宋体" w:cs="宋体"/>
          <w:b w:val="0"/>
          <w:bCs/>
          <w:color w:val="auto"/>
          <w:szCs w:val="21"/>
          <w:highlight w:val="none"/>
          <w:lang w:val="en-US" w:eastAsia="zh-CN"/>
        </w:rPr>
        <w:t>正式</w:t>
      </w:r>
      <w:r>
        <w:rPr>
          <w:rFonts w:hint="eastAsia" w:ascii="宋体" w:hAnsi="宋体" w:cs="宋体"/>
          <w:b w:val="0"/>
          <w:bCs/>
          <w:color w:val="auto"/>
          <w:szCs w:val="21"/>
          <w:highlight w:val="none"/>
          <w:lang w:val="en-US" w:eastAsia="zh-CN"/>
        </w:rPr>
        <w:t>上线使用</w:t>
      </w:r>
      <w:r>
        <w:rPr>
          <w:rFonts w:hint="eastAsia" w:ascii="宋体" w:hAnsi="宋体" w:eastAsia="宋体" w:cs="宋体"/>
          <w:b w:val="0"/>
          <w:bCs/>
          <w:color w:val="auto"/>
          <w:szCs w:val="21"/>
          <w:highlight w:val="none"/>
          <w:lang w:val="en-US" w:eastAsia="zh-CN"/>
        </w:rPr>
        <w:t>之日起</w:t>
      </w:r>
      <w:r>
        <w:rPr>
          <w:rFonts w:hint="eastAsia" w:ascii="宋体" w:hAnsi="宋体" w:cs="宋体"/>
          <w:b w:val="0"/>
          <w:bCs/>
          <w:color w:val="auto"/>
          <w:szCs w:val="21"/>
          <w:highlight w:val="none"/>
          <w:lang w:val="en-US" w:eastAsia="zh-CN"/>
        </w:rPr>
        <w:t>计算，输送带</w:t>
      </w:r>
      <w:r>
        <w:rPr>
          <w:rFonts w:hint="eastAsia" w:ascii="宋体" w:hAnsi="宋体" w:cs="宋体"/>
          <w:color w:val="000000"/>
          <w:kern w:val="0"/>
          <w:sz w:val="21"/>
          <w:szCs w:val="21"/>
          <w:lang w:eastAsia="zh-CN"/>
        </w:rPr>
        <w:t>具体</w:t>
      </w:r>
      <w:r>
        <w:rPr>
          <w:rFonts w:hint="eastAsia" w:ascii="宋体" w:hAnsi="宋体" w:cs="宋体"/>
          <w:b w:val="0"/>
          <w:bCs/>
          <w:color w:val="auto"/>
          <w:szCs w:val="21"/>
          <w:highlight w:val="none"/>
          <w:lang w:val="en-US" w:eastAsia="zh-CN"/>
        </w:rPr>
        <w:t>参数及</w:t>
      </w:r>
      <w:r>
        <w:rPr>
          <w:rFonts w:hint="eastAsia" w:ascii="宋体" w:hAnsi="宋体" w:eastAsia="宋体" w:cs="宋体"/>
          <w:color w:val="000000"/>
          <w:kern w:val="0"/>
          <w:sz w:val="21"/>
          <w:szCs w:val="21"/>
        </w:rPr>
        <w:t>质保期</w:t>
      </w:r>
      <w:r>
        <w:rPr>
          <w:rFonts w:hint="eastAsia" w:ascii="宋体" w:hAnsi="宋体" w:cs="宋体"/>
          <w:color w:val="000000"/>
          <w:kern w:val="0"/>
          <w:sz w:val="21"/>
          <w:szCs w:val="21"/>
          <w:lang w:eastAsia="zh-CN"/>
        </w:rPr>
        <w:t>如下表：</w:t>
      </w:r>
    </w:p>
    <w:tbl>
      <w:tblPr>
        <w:tblStyle w:val="8"/>
        <w:tblpPr w:leftFromText="180" w:rightFromText="180" w:vertAnchor="text" w:horzAnchor="page" w:tblpX="1798" w:tblpY="291"/>
        <w:tblOverlap w:val="never"/>
        <w:tblW w:w="852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3"/>
        <w:gridCol w:w="1747"/>
        <w:gridCol w:w="1929"/>
        <w:gridCol w:w="1078"/>
        <w:gridCol w:w="2125"/>
        <w:gridCol w:w="991"/>
      </w:tblGrid>
      <w:tr w14:paraId="42328E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653" w:type="dxa"/>
            <w:vAlign w:val="center"/>
          </w:tcPr>
          <w:p w14:paraId="238B853C">
            <w:pPr>
              <w:widowControl w:val="0"/>
              <w:numPr>
                <w:ilvl w:val="0"/>
                <w:numId w:val="0"/>
              </w:numPr>
              <w:tabs>
                <w:tab w:val="left" w:pos="540"/>
                <w:tab w:val="left" w:pos="720"/>
                <w:tab w:val="left" w:pos="1080"/>
              </w:tabs>
              <w:spacing w:line="360" w:lineRule="auto"/>
              <w:jc w:val="both"/>
              <w:rPr>
                <w:rFonts w:hint="eastAsia" w:ascii="宋体" w:hAnsi="宋体" w:cs="Times New Roman"/>
                <w:b w:val="0"/>
                <w:bCs w:val="0"/>
                <w:kern w:val="0"/>
                <w:sz w:val="21"/>
                <w:szCs w:val="21"/>
                <w:lang w:val="en-US" w:eastAsia="zh-CN"/>
              </w:rPr>
            </w:pPr>
            <w:r>
              <w:rPr>
                <w:rFonts w:hint="eastAsia" w:ascii="宋体" w:hAnsi="宋体" w:cs="Times New Roman"/>
                <w:b w:val="0"/>
                <w:bCs w:val="0"/>
                <w:kern w:val="0"/>
                <w:sz w:val="21"/>
                <w:szCs w:val="21"/>
                <w:lang w:val="en-US" w:eastAsia="zh-CN"/>
              </w:rPr>
              <w:t>序号</w:t>
            </w:r>
          </w:p>
        </w:tc>
        <w:tc>
          <w:tcPr>
            <w:tcW w:w="1747" w:type="dxa"/>
            <w:vAlign w:val="center"/>
          </w:tcPr>
          <w:p w14:paraId="691950FD">
            <w:pPr>
              <w:widowControl w:val="0"/>
              <w:numPr>
                <w:ilvl w:val="0"/>
                <w:numId w:val="0"/>
              </w:numPr>
              <w:tabs>
                <w:tab w:val="left" w:pos="540"/>
                <w:tab w:val="left" w:pos="720"/>
                <w:tab w:val="left" w:pos="1080"/>
              </w:tabs>
              <w:spacing w:line="360" w:lineRule="auto"/>
              <w:jc w:val="center"/>
              <w:rPr>
                <w:rFonts w:hint="default" w:ascii="宋体" w:hAnsi="宋体" w:cs="Times New Roman"/>
                <w:b w:val="0"/>
                <w:bCs w:val="0"/>
                <w:kern w:val="0"/>
                <w:sz w:val="21"/>
                <w:szCs w:val="21"/>
                <w:lang w:val="en-US" w:eastAsia="zh-CN"/>
              </w:rPr>
            </w:pPr>
            <w:r>
              <w:rPr>
                <w:rFonts w:hint="eastAsia" w:ascii="宋体" w:hAnsi="宋体" w:cs="Times New Roman"/>
                <w:b w:val="0"/>
                <w:bCs w:val="0"/>
                <w:kern w:val="0"/>
                <w:sz w:val="21"/>
                <w:szCs w:val="21"/>
                <w:lang w:val="en-US" w:eastAsia="zh-CN"/>
              </w:rPr>
              <w:t>输送带名称</w:t>
            </w:r>
          </w:p>
        </w:tc>
        <w:tc>
          <w:tcPr>
            <w:tcW w:w="1929" w:type="dxa"/>
            <w:vAlign w:val="center"/>
          </w:tcPr>
          <w:p w14:paraId="7E42EA6F">
            <w:pPr>
              <w:widowControl w:val="0"/>
              <w:numPr>
                <w:ilvl w:val="0"/>
                <w:numId w:val="0"/>
              </w:numPr>
              <w:tabs>
                <w:tab w:val="left" w:pos="540"/>
                <w:tab w:val="left" w:pos="720"/>
                <w:tab w:val="left" w:pos="1080"/>
              </w:tabs>
              <w:spacing w:line="360" w:lineRule="auto"/>
              <w:jc w:val="center"/>
              <w:rPr>
                <w:rFonts w:hint="eastAsia" w:ascii="宋体" w:hAnsi="宋体" w:cs="Times New Roman"/>
                <w:b w:val="0"/>
                <w:bCs w:val="0"/>
                <w:kern w:val="0"/>
                <w:sz w:val="21"/>
                <w:szCs w:val="21"/>
                <w:lang w:val="en-US" w:eastAsia="zh-CN"/>
              </w:rPr>
            </w:pPr>
            <w:r>
              <w:rPr>
                <w:rFonts w:hint="eastAsia" w:ascii="宋体" w:hAnsi="宋体" w:cs="Times New Roman"/>
                <w:b w:val="0"/>
                <w:bCs w:val="0"/>
                <w:kern w:val="0"/>
                <w:sz w:val="21"/>
                <w:szCs w:val="21"/>
                <w:lang w:val="en-US" w:eastAsia="zh-CN"/>
              </w:rPr>
              <w:t>输送带型号</w:t>
            </w:r>
          </w:p>
        </w:tc>
        <w:tc>
          <w:tcPr>
            <w:tcW w:w="1078" w:type="dxa"/>
            <w:vAlign w:val="center"/>
          </w:tcPr>
          <w:p w14:paraId="276072B8">
            <w:pPr>
              <w:widowControl w:val="0"/>
              <w:numPr>
                <w:ilvl w:val="0"/>
                <w:numId w:val="0"/>
              </w:numPr>
              <w:tabs>
                <w:tab w:val="left" w:pos="540"/>
                <w:tab w:val="left" w:pos="720"/>
                <w:tab w:val="left" w:pos="1080"/>
              </w:tabs>
              <w:spacing w:line="360" w:lineRule="auto"/>
              <w:jc w:val="center"/>
              <w:rPr>
                <w:rFonts w:hint="eastAsia" w:ascii="宋体" w:hAnsi="宋体" w:cs="Times New Roman"/>
                <w:b w:val="0"/>
                <w:bCs w:val="0"/>
                <w:kern w:val="0"/>
                <w:sz w:val="21"/>
                <w:szCs w:val="21"/>
                <w:lang w:val="en-US" w:eastAsia="zh-CN"/>
              </w:rPr>
            </w:pPr>
            <w:r>
              <w:rPr>
                <w:rFonts w:hint="eastAsia" w:ascii="宋体" w:hAnsi="宋体" w:cs="Times New Roman"/>
                <w:b w:val="0"/>
                <w:bCs w:val="0"/>
                <w:kern w:val="0"/>
                <w:sz w:val="21"/>
                <w:szCs w:val="21"/>
                <w:lang w:val="en-US" w:eastAsia="zh-CN"/>
              </w:rPr>
              <w:t>胶结方式</w:t>
            </w:r>
          </w:p>
        </w:tc>
        <w:tc>
          <w:tcPr>
            <w:tcW w:w="2125" w:type="dxa"/>
            <w:vAlign w:val="center"/>
          </w:tcPr>
          <w:p w14:paraId="25916885">
            <w:pPr>
              <w:widowControl w:val="0"/>
              <w:numPr>
                <w:ilvl w:val="0"/>
                <w:numId w:val="0"/>
              </w:numPr>
              <w:tabs>
                <w:tab w:val="left" w:pos="540"/>
                <w:tab w:val="left" w:pos="720"/>
                <w:tab w:val="left" w:pos="1080"/>
              </w:tabs>
              <w:spacing w:line="360" w:lineRule="auto"/>
              <w:jc w:val="center"/>
              <w:rPr>
                <w:rFonts w:hint="default" w:ascii="宋体" w:hAnsi="宋体" w:cs="Times New Roman"/>
                <w:b w:val="0"/>
                <w:bCs w:val="0"/>
                <w:kern w:val="0"/>
                <w:sz w:val="21"/>
                <w:szCs w:val="21"/>
                <w:lang w:val="en-US" w:eastAsia="zh-CN"/>
              </w:rPr>
            </w:pPr>
            <w:r>
              <w:rPr>
                <w:rFonts w:hint="eastAsia" w:ascii="宋体" w:hAnsi="宋体" w:cs="Times New Roman"/>
                <w:b w:val="0"/>
                <w:bCs w:val="0"/>
                <w:kern w:val="0"/>
                <w:sz w:val="21"/>
                <w:szCs w:val="21"/>
                <w:lang w:val="en-US" w:eastAsia="zh-CN"/>
              </w:rPr>
              <w:t>供货尺寸</w:t>
            </w:r>
          </w:p>
        </w:tc>
        <w:tc>
          <w:tcPr>
            <w:tcW w:w="991" w:type="dxa"/>
            <w:vAlign w:val="center"/>
          </w:tcPr>
          <w:p w14:paraId="17259859">
            <w:pPr>
              <w:widowControl w:val="0"/>
              <w:numPr>
                <w:ilvl w:val="0"/>
                <w:numId w:val="0"/>
              </w:numPr>
              <w:tabs>
                <w:tab w:val="left" w:pos="540"/>
                <w:tab w:val="left" w:pos="720"/>
                <w:tab w:val="left" w:pos="1080"/>
              </w:tabs>
              <w:spacing w:line="360" w:lineRule="auto"/>
              <w:jc w:val="center"/>
              <w:rPr>
                <w:rFonts w:hint="eastAsia" w:ascii="宋体" w:hAnsi="宋体" w:cs="Times New Roman"/>
                <w:b w:val="0"/>
                <w:bCs w:val="0"/>
                <w:kern w:val="0"/>
                <w:sz w:val="21"/>
                <w:szCs w:val="21"/>
                <w:lang w:val="en-US" w:eastAsia="zh-CN"/>
              </w:rPr>
            </w:pPr>
            <w:r>
              <w:rPr>
                <w:rFonts w:hint="eastAsia" w:ascii="宋体" w:hAnsi="宋体" w:eastAsia="宋体" w:cs="宋体"/>
                <w:color w:val="000000"/>
                <w:kern w:val="0"/>
                <w:sz w:val="21"/>
                <w:szCs w:val="21"/>
              </w:rPr>
              <w:t>质保期</w:t>
            </w:r>
          </w:p>
        </w:tc>
      </w:tr>
      <w:tr w14:paraId="1217BB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653" w:type="dxa"/>
            <w:vAlign w:val="center"/>
          </w:tcPr>
          <w:p w14:paraId="57A769F2">
            <w:pPr>
              <w:spacing w:line="320" w:lineRule="exact"/>
              <w:jc w:val="center"/>
              <w:rPr>
                <w:rFonts w:hint="eastAsia" w:ascii="宋体" w:hAnsi="宋体" w:eastAsia="宋体" w:cs="宋体"/>
                <w:color w:val="auto"/>
                <w:kern w:val="0"/>
                <w:szCs w:val="21"/>
                <w:highlight w:val="yellow"/>
              </w:rPr>
            </w:pPr>
            <w:r>
              <w:rPr>
                <w:rFonts w:hint="eastAsia" w:ascii="宋体" w:hAnsi="宋体" w:eastAsia="宋体" w:cs="宋体"/>
                <w:color w:val="auto"/>
                <w:kern w:val="0"/>
                <w:szCs w:val="21"/>
                <w:highlight w:val="none"/>
              </w:rPr>
              <w:t>1</w:t>
            </w:r>
          </w:p>
        </w:tc>
        <w:tc>
          <w:tcPr>
            <w:tcW w:w="1747" w:type="dxa"/>
            <w:vAlign w:val="center"/>
          </w:tcPr>
          <w:p w14:paraId="159C8C26">
            <w:pPr>
              <w:autoSpaceDE w:val="0"/>
              <w:autoSpaceDN w:val="0"/>
              <w:adjustRightInd w:val="0"/>
              <w:spacing w:line="320" w:lineRule="exact"/>
              <w:jc w:val="left"/>
              <w:rPr>
                <w:rFonts w:hint="default" w:ascii="宋体" w:hAnsi="宋体" w:eastAsia="宋体" w:cs="宋体"/>
                <w:i w:val="0"/>
                <w:color w:val="000000"/>
                <w:sz w:val="20"/>
                <w:szCs w:val="20"/>
                <w:u w:val="none"/>
                <w:lang w:val="en-US" w:eastAsia="zh-CN" w:bidi="ar-SA"/>
              </w:rPr>
            </w:pPr>
            <w:r>
              <w:rPr>
                <w:rFonts w:hint="eastAsia" w:ascii="宋体" w:hAnsi="宋体" w:cs="宋体"/>
                <w:i w:val="0"/>
                <w:color w:val="000000"/>
                <w:sz w:val="20"/>
                <w:szCs w:val="20"/>
                <w:u w:val="none"/>
                <w:lang w:val="en-US" w:eastAsia="zh-CN" w:bidi="ar-SA"/>
              </w:rPr>
              <w:t>JT3AB胶带机</w:t>
            </w:r>
          </w:p>
        </w:tc>
        <w:tc>
          <w:tcPr>
            <w:tcW w:w="1929" w:type="dxa"/>
            <w:vAlign w:val="center"/>
          </w:tcPr>
          <w:p w14:paraId="3928099C">
            <w:pPr>
              <w:autoSpaceDE w:val="0"/>
              <w:autoSpaceDN w:val="0"/>
              <w:adjustRightInd w:val="0"/>
              <w:spacing w:line="320" w:lineRule="exact"/>
              <w:jc w:val="left"/>
              <w:rPr>
                <w:rFonts w:hint="eastAsia" w:ascii="宋体" w:hAnsi="宋体" w:eastAsia="宋体" w:cs="宋体"/>
                <w:color w:val="auto"/>
                <w:szCs w:val="21"/>
                <w:highlight w:val="yellow"/>
                <w:lang w:eastAsia="zh-CN"/>
              </w:rPr>
            </w:pPr>
            <w:r>
              <w:rPr>
                <w:rFonts w:hint="eastAsia" w:ascii="宋体" w:hAnsi="宋体" w:eastAsia="宋体" w:cs="宋体"/>
                <w:color w:val="auto"/>
                <w:szCs w:val="21"/>
                <w:highlight w:val="none"/>
              </w:rPr>
              <w:t>EP300/1400×6×(</w:t>
            </w:r>
            <w:r>
              <w:rPr>
                <w:rFonts w:hint="eastAsia" w:ascii="宋体" w:hAnsi="宋体" w:cs="宋体"/>
                <w:color w:val="auto"/>
                <w:szCs w:val="21"/>
                <w:highlight w:val="none"/>
                <w:lang w:val="en-US" w:eastAsia="zh-CN"/>
              </w:rPr>
              <w:t>8</w:t>
            </w:r>
            <w:r>
              <w:rPr>
                <w:rFonts w:hint="eastAsia" w:ascii="宋体" w:hAnsi="宋体" w:eastAsia="宋体" w:cs="宋体"/>
                <w:color w:val="auto"/>
                <w:szCs w:val="21"/>
                <w:highlight w:val="none"/>
              </w:rPr>
              <w:t>+</w:t>
            </w:r>
            <w:r>
              <w:rPr>
                <w:rFonts w:hint="eastAsia" w:ascii="宋体" w:hAnsi="宋体" w:cs="宋体"/>
                <w:color w:val="auto"/>
                <w:szCs w:val="21"/>
                <w:highlight w:val="none"/>
                <w:lang w:val="en-US" w:eastAsia="zh-CN"/>
              </w:rPr>
              <w:t>3</w:t>
            </w:r>
            <w:r>
              <w:rPr>
                <w:rFonts w:hint="eastAsia" w:ascii="宋体" w:hAnsi="宋体" w:eastAsia="宋体" w:cs="宋体"/>
                <w:color w:val="auto"/>
                <w:szCs w:val="21"/>
                <w:highlight w:val="none"/>
              </w:rPr>
              <w:t>)×</w:t>
            </w:r>
            <w:r>
              <w:rPr>
                <w:rFonts w:hint="eastAsia" w:ascii="宋体" w:hAnsi="宋体" w:cs="宋体"/>
                <w:color w:val="auto"/>
                <w:szCs w:val="21"/>
                <w:highlight w:val="none"/>
                <w:lang w:val="en-US" w:eastAsia="zh-CN"/>
              </w:rPr>
              <w:t>8</w:t>
            </w:r>
            <w:r>
              <w:rPr>
                <w:rFonts w:hint="eastAsia" w:ascii="宋体" w:hAnsi="宋体" w:eastAsia="宋体" w:cs="宋体"/>
                <w:color w:val="auto"/>
                <w:szCs w:val="21"/>
                <w:highlight w:val="none"/>
              </w:rPr>
              <w:t xml:space="preserve">0 </w:t>
            </w:r>
            <w:r>
              <w:rPr>
                <w:rFonts w:hint="eastAsia" w:ascii="宋体" w:hAnsi="宋体" w:cs="宋体"/>
                <w:color w:val="auto"/>
                <w:szCs w:val="21"/>
                <w:highlight w:val="none"/>
                <w:lang w:eastAsia="zh-CN"/>
              </w:rPr>
              <w:t>耐磨</w:t>
            </w:r>
            <w:r>
              <w:rPr>
                <w:rFonts w:hint="eastAsia" w:ascii="宋体" w:hAnsi="宋体" w:eastAsia="宋体" w:cs="宋体"/>
                <w:color w:val="auto"/>
                <w:szCs w:val="21"/>
                <w:highlight w:val="none"/>
              </w:rPr>
              <w:t xml:space="preserve"> 耐高温阻燃</w:t>
            </w:r>
          </w:p>
        </w:tc>
        <w:tc>
          <w:tcPr>
            <w:tcW w:w="1078" w:type="dxa"/>
            <w:vAlign w:val="center"/>
          </w:tcPr>
          <w:p w14:paraId="3B5F0C08">
            <w:pPr>
              <w:autoSpaceDE w:val="0"/>
              <w:autoSpaceDN w:val="0"/>
              <w:adjustRightInd w:val="0"/>
              <w:spacing w:line="520" w:lineRule="exact"/>
              <w:jc w:val="center"/>
              <w:rPr>
                <w:rFonts w:hint="eastAsia" w:ascii="宋体" w:hAnsi="宋体" w:eastAsia="宋体" w:cs="宋体"/>
                <w:color w:val="auto"/>
                <w:szCs w:val="21"/>
                <w:highlight w:val="yellow"/>
                <w:lang w:eastAsia="zh-CN"/>
              </w:rPr>
            </w:pPr>
            <w:r>
              <w:rPr>
                <w:rFonts w:hint="eastAsia" w:ascii="宋体" w:hAnsi="宋体" w:cs="宋体"/>
                <w:color w:val="auto"/>
                <w:szCs w:val="21"/>
                <w:highlight w:val="none"/>
                <w:lang w:eastAsia="zh-CN"/>
              </w:rPr>
              <w:t>冷胶</w:t>
            </w:r>
          </w:p>
        </w:tc>
        <w:tc>
          <w:tcPr>
            <w:tcW w:w="2125" w:type="dxa"/>
            <w:vAlign w:val="center"/>
          </w:tcPr>
          <w:p w14:paraId="62BBDED1">
            <w:pPr>
              <w:autoSpaceDE w:val="0"/>
              <w:autoSpaceDN w:val="0"/>
              <w:adjustRightInd w:val="0"/>
              <w:spacing w:line="520" w:lineRule="exact"/>
              <w:jc w:val="center"/>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240米/卷=1卷</w:t>
            </w:r>
          </w:p>
          <w:p w14:paraId="0FB0698B">
            <w:pPr>
              <w:pStyle w:val="2"/>
              <w:jc w:val="center"/>
              <w:rPr>
                <w:rFonts w:hint="default"/>
                <w:lang w:val="en-US" w:eastAsia="zh-CN"/>
              </w:rPr>
            </w:pPr>
            <w:r>
              <w:rPr>
                <w:rFonts w:hint="eastAsia" w:ascii="宋体" w:hAnsi="宋体" w:eastAsia="宋体" w:cs="宋体"/>
                <w:color w:val="auto"/>
                <w:kern w:val="2"/>
                <w:sz w:val="21"/>
                <w:szCs w:val="21"/>
                <w:highlight w:val="none"/>
                <w:lang w:val="en-US" w:eastAsia="zh-CN" w:bidi="ar-SA"/>
              </w:rPr>
              <w:t>(4478</w:t>
            </w:r>
            <w:r>
              <w:rPr>
                <w:rFonts w:hint="eastAsia" w:ascii="宋体" w:hAnsi="宋体" w:cs="宋体"/>
                <w:color w:val="auto"/>
                <w:kern w:val="2"/>
                <w:sz w:val="21"/>
                <w:szCs w:val="21"/>
                <w:highlight w:val="none"/>
                <w:lang w:val="en-US" w:eastAsia="zh-CN" w:bidi="ar-SA"/>
              </w:rPr>
              <w:t>平</w:t>
            </w:r>
            <w:r>
              <w:rPr>
                <w:rFonts w:hint="eastAsia" w:ascii="宋体" w:hAnsi="宋体" w:eastAsia="宋体" w:cs="宋体"/>
                <w:color w:val="auto"/>
                <w:kern w:val="2"/>
                <w:sz w:val="21"/>
                <w:szCs w:val="21"/>
                <w:highlight w:val="none"/>
                <w:lang w:val="en-US" w:eastAsia="zh-CN" w:bidi="ar-SA"/>
              </w:rPr>
              <w:t>)</w:t>
            </w:r>
          </w:p>
        </w:tc>
        <w:tc>
          <w:tcPr>
            <w:tcW w:w="991" w:type="dxa"/>
            <w:vAlign w:val="center"/>
          </w:tcPr>
          <w:p w14:paraId="0957B8F8">
            <w:pPr>
              <w:autoSpaceDE w:val="0"/>
              <w:autoSpaceDN w:val="0"/>
              <w:adjustRightInd w:val="0"/>
              <w:spacing w:line="520" w:lineRule="exact"/>
              <w:ind w:firstLine="105" w:firstLineChars="50"/>
              <w:jc w:val="center"/>
              <w:rPr>
                <w:rFonts w:hint="default" w:ascii="宋体" w:hAnsi="宋体" w:cs="宋体"/>
                <w:color w:val="auto"/>
                <w:szCs w:val="21"/>
                <w:highlight w:val="none"/>
                <w:lang w:val="en-US" w:eastAsia="zh-CN"/>
              </w:rPr>
            </w:pPr>
            <w:r>
              <w:rPr>
                <w:rFonts w:hint="eastAsia" w:ascii="宋体" w:hAnsi="宋体" w:cs="宋体"/>
                <w:color w:val="auto"/>
                <w:szCs w:val="21"/>
                <w:highlight w:val="none"/>
                <w:lang w:val="en-US" w:eastAsia="zh-CN"/>
              </w:rPr>
              <w:t>12个月</w:t>
            </w:r>
          </w:p>
        </w:tc>
      </w:tr>
    </w:tbl>
    <w:p w14:paraId="215515D1">
      <w:pPr>
        <w:keepNext w:val="0"/>
        <w:keepLines w:val="0"/>
        <w:pageBreakBefore w:val="0"/>
        <w:widowControl w:val="0"/>
        <w:numPr>
          <w:ilvl w:val="0"/>
          <w:numId w:val="0"/>
        </w:numPr>
        <w:tabs>
          <w:tab w:val="left" w:pos="540"/>
          <w:tab w:val="left" w:pos="720"/>
          <w:tab w:val="left" w:pos="1080"/>
        </w:tabs>
        <w:kinsoku/>
        <w:wordWrap/>
        <w:overflowPunct/>
        <w:topLinePunct w:val="0"/>
        <w:autoSpaceDE/>
        <w:autoSpaceDN/>
        <w:bidi w:val="0"/>
        <w:adjustRightInd/>
        <w:snapToGrid/>
        <w:spacing w:line="360" w:lineRule="auto"/>
        <w:ind w:firstLine="321" w:firstLineChars="100"/>
        <w:jc w:val="both"/>
        <w:textAlignment w:val="auto"/>
        <w:rPr>
          <w:rFonts w:hint="eastAsia" w:ascii="宋体" w:hAnsi="宋体" w:eastAsia="宋体" w:cs="宋体"/>
          <w:b/>
          <w:bCs/>
          <w:kern w:val="0"/>
          <w:sz w:val="32"/>
          <w:szCs w:val="32"/>
          <w:lang w:val="en-US" w:eastAsia="zh-CN"/>
        </w:rPr>
      </w:pPr>
      <w:r>
        <w:rPr>
          <w:rFonts w:hint="eastAsia" w:ascii="宋体" w:hAnsi="宋体" w:cs="宋体"/>
          <w:b/>
          <w:bCs/>
          <w:kern w:val="0"/>
          <w:sz w:val="32"/>
          <w:szCs w:val="32"/>
          <w:lang w:val="en-US" w:eastAsia="zh-CN"/>
        </w:rPr>
        <w:t>六、</w:t>
      </w:r>
      <w:r>
        <w:rPr>
          <w:rFonts w:hint="eastAsia" w:ascii="宋体" w:hAnsi="宋体" w:eastAsia="宋体" w:cs="宋体"/>
          <w:b/>
          <w:bCs/>
          <w:kern w:val="0"/>
          <w:sz w:val="32"/>
          <w:szCs w:val="32"/>
          <w:lang w:val="en-US" w:eastAsia="zh-CN"/>
        </w:rPr>
        <w:t>交货时间及地点</w:t>
      </w:r>
    </w:p>
    <w:p w14:paraId="5621D132">
      <w:pPr>
        <w:tabs>
          <w:tab w:val="left" w:pos="1080"/>
          <w:tab w:val="left" w:pos="1616"/>
        </w:tabs>
        <w:spacing w:line="360" w:lineRule="auto"/>
        <w:ind w:firstLine="420" w:firstLineChars="200"/>
        <w:rPr>
          <w:rFonts w:hint="eastAsia" w:ascii="宋体" w:hAnsi="宋体" w:eastAsia="宋体" w:cs="宋体"/>
          <w:b w:val="0"/>
          <w:bCs/>
          <w:color w:val="auto"/>
          <w:spacing w:val="-3"/>
          <w:szCs w:val="21"/>
          <w:highlight w:val="none"/>
        </w:rPr>
      </w:pPr>
      <w:r>
        <w:rPr>
          <w:rFonts w:hint="eastAsia" w:ascii="宋体" w:hAnsi="宋体" w:eastAsia="宋体" w:cs="宋体"/>
          <w:b w:val="0"/>
          <w:bCs w:val="0"/>
          <w:kern w:val="0"/>
          <w:sz w:val="21"/>
          <w:szCs w:val="21"/>
          <w:lang w:val="en-US" w:eastAsia="zh-CN"/>
        </w:rPr>
        <w:t>1</w:t>
      </w:r>
      <w:r>
        <w:rPr>
          <w:rFonts w:hint="eastAsia" w:ascii="宋体" w:hAnsi="宋体" w:cs="宋体"/>
          <w:b w:val="0"/>
          <w:bCs/>
          <w:color w:val="auto"/>
          <w:spacing w:val="-3"/>
          <w:szCs w:val="21"/>
          <w:highlight w:val="none"/>
          <w:lang w:val="en-US" w:eastAsia="zh-CN"/>
        </w:rPr>
        <w:t>.</w:t>
      </w:r>
      <w:r>
        <w:rPr>
          <w:rFonts w:hint="eastAsia" w:ascii="宋体" w:hAnsi="宋体" w:cs="宋体"/>
          <w:b w:val="0"/>
          <w:bCs/>
          <w:color w:val="auto"/>
          <w:spacing w:val="-3"/>
          <w:szCs w:val="21"/>
          <w:highlight w:val="none"/>
          <w:lang w:eastAsia="zh-CN"/>
        </w:rPr>
        <w:t>交货</w:t>
      </w:r>
      <w:r>
        <w:rPr>
          <w:rFonts w:hint="eastAsia" w:ascii="宋体" w:hAnsi="宋体" w:eastAsia="宋体" w:cs="宋体"/>
          <w:b w:val="0"/>
          <w:bCs/>
          <w:color w:val="auto"/>
          <w:spacing w:val="-3"/>
          <w:szCs w:val="21"/>
          <w:highlight w:val="none"/>
        </w:rPr>
        <w:t>时间：</w:t>
      </w:r>
      <w:r>
        <w:rPr>
          <w:rFonts w:hint="eastAsia" w:ascii="宋体" w:hAnsi="宋体"/>
          <w:sz w:val="21"/>
          <w:szCs w:val="21"/>
          <w:highlight w:val="none"/>
        </w:rPr>
        <w:t>依据商务采购合同要求</w:t>
      </w:r>
    </w:p>
    <w:p w14:paraId="4D8F5AC9">
      <w:pPr>
        <w:tabs>
          <w:tab w:val="left" w:pos="1080"/>
          <w:tab w:val="left" w:pos="1616"/>
        </w:tabs>
        <w:spacing w:line="360" w:lineRule="auto"/>
        <w:ind w:firstLine="408" w:firstLineChars="200"/>
        <w:rPr>
          <w:rFonts w:hint="eastAsia" w:ascii="宋体" w:hAnsi="宋体" w:eastAsia="宋体" w:cs="宋体"/>
          <w:b w:val="0"/>
          <w:bCs/>
          <w:color w:val="auto"/>
          <w:spacing w:val="-3"/>
          <w:szCs w:val="21"/>
          <w:highlight w:val="none"/>
          <w:lang w:val="en-US" w:eastAsia="zh-CN"/>
        </w:rPr>
      </w:pPr>
      <w:r>
        <w:rPr>
          <w:rFonts w:hint="eastAsia" w:ascii="宋体" w:hAnsi="宋体" w:cs="宋体"/>
          <w:b w:val="0"/>
          <w:bCs/>
          <w:color w:val="auto"/>
          <w:spacing w:val="-3"/>
          <w:szCs w:val="21"/>
          <w:highlight w:val="none"/>
          <w:lang w:val="en-US" w:eastAsia="zh-CN"/>
        </w:rPr>
        <w:t>2.</w:t>
      </w:r>
      <w:r>
        <w:rPr>
          <w:rFonts w:hint="eastAsia" w:ascii="宋体" w:hAnsi="宋体" w:eastAsia="宋体" w:cs="宋体"/>
          <w:b w:val="0"/>
          <w:bCs/>
          <w:color w:val="auto"/>
          <w:spacing w:val="-3"/>
          <w:szCs w:val="21"/>
          <w:highlight w:val="none"/>
        </w:rPr>
        <w:t>交货地点：</w:t>
      </w:r>
      <w:r>
        <w:rPr>
          <w:rFonts w:hint="eastAsia" w:ascii="宋体" w:hAnsi="宋体"/>
          <w:sz w:val="21"/>
          <w:szCs w:val="21"/>
          <w:highlight w:val="none"/>
        </w:rPr>
        <w:t>依据商务采购合同要求</w:t>
      </w:r>
    </w:p>
    <w:p w14:paraId="1761D809">
      <w:pPr>
        <w:keepNext w:val="0"/>
        <w:keepLines w:val="0"/>
        <w:pageBreakBefore w:val="0"/>
        <w:widowControl w:val="0"/>
        <w:numPr>
          <w:ilvl w:val="0"/>
          <w:numId w:val="0"/>
        </w:numPr>
        <w:tabs>
          <w:tab w:val="left" w:pos="540"/>
          <w:tab w:val="left" w:pos="720"/>
          <w:tab w:val="left" w:pos="1080"/>
        </w:tabs>
        <w:kinsoku/>
        <w:wordWrap/>
        <w:overflowPunct/>
        <w:topLinePunct w:val="0"/>
        <w:autoSpaceDE/>
        <w:autoSpaceDN/>
        <w:bidi w:val="0"/>
        <w:adjustRightInd/>
        <w:snapToGrid/>
        <w:spacing w:line="360" w:lineRule="auto"/>
        <w:ind w:firstLine="321" w:firstLineChars="100"/>
        <w:jc w:val="both"/>
        <w:textAlignment w:val="auto"/>
        <w:rPr>
          <w:rFonts w:hint="eastAsia" w:ascii="宋体" w:hAnsi="宋体" w:cs="宋体"/>
          <w:b/>
          <w:bCs/>
          <w:kern w:val="0"/>
          <w:sz w:val="32"/>
          <w:szCs w:val="32"/>
          <w:lang w:val="en-US" w:eastAsia="zh-CN"/>
        </w:rPr>
      </w:pPr>
      <w:r>
        <w:rPr>
          <w:rFonts w:hint="eastAsia" w:ascii="宋体" w:hAnsi="宋体" w:cs="宋体"/>
          <w:b/>
          <w:bCs/>
          <w:kern w:val="0"/>
          <w:sz w:val="32"/>
          <w:szCs w:val="32"/>
          <w:lang w:val="en-US" w:eastAsia="zh-CN"/>
        </w:rPr>
        <w:t>七、产品质量要求、乙方对质量负责的条件和期限</w:t>
      </w:r>
    </w:p>
    <w:p w14:paraId="19994316">
      <w:pPr>
        <w:keepNext w:val="0"/>
        <w:keepLines w:val="0"/>
        <w:pageBreakBefore w:val="0"/>
        <w:widowControl w:val="0"/>
        <w:numPr>
          <w:ilvl w:val="0"/>
          <w:numId w:val="0"/>
        </w:numPr>
        <w:tabs>
          <w:tab w:val="left" w:pos="540"/>
          <w:tab w:val="left" w:pos="720"/>
          <w:tab w:val="left" w:pos="1080"/>
        </w:tabs>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cs="宋体"/>
          <w:b w:val="0"/>
          <w:bCs w:val="0"/>
          <w:kern w:val="0"/>
          <w:sz w:val="21"/>
          <w:szCs w:val="21"/>
          <w:lang w:val="en-US" w:eastAsia="zh-CN"/>
        </w:rPr>
      </w:pPr>
      <w:r>
        <w:rPr>
          <w:rFonts w:hint="eastAsia" w:ascii="宋体" w:hAnsi="宋体" w:cs="宋体"/>
          <w:b w:val="0"/>
          <w:bCs w:val="0"/>
          <w:kern w:val="0"/>
          <w:sz w:val="21"/>
          <w:szCs w:val="21"/>
          <w:lang w:val="en-US" w:eastAsia="zh-CN"/>
        </w:rPr>
        <w:t>1.乙方提供的输送带必须满足技术协议中相关参数及技术要求，并能准确无误的安装到现有基础和设备上，如果输送带满足不了甲方现场安装条件时，甲方可不进行上机使用。</w:t>
      </w:r>
    </w:p>
    <w:p w14:paraId="6A89D27E">
      <w:pPr>
        <w:pStyle w:val="16"/>
        <w:spacing w:line="360" w:lineRule="auto"/>
        <w:ind w:firstLine="480"/>
        <w:jc w:val="left"/>
        <w:rPr>
          <w:rFonts w:hint="eastAsia" w:ascii="宋体" w:hAnsi="宋体" w:eastAsia="宋体" w:cs="宋体"/>
          <w:sz w:val="21"/>
          <w:szCs w:val="21"/>
          <w:lang w:val="en-US" w:eastAsia="zh-CN"/>
        </w:rPr>
      </w:pPr>
      <w:r>
        <w:rPr>
          <w:rFonts w:hint="eastAsia" w:ascii="宋体" w:hAnsi="宋体" w:cs="宋体"/>
          <w:b w:val="0"/>
          <w:bCs w:val="0"/>
          <w:kern w:val="0"/>
          <w:sz w:val="21"/>
          <w:szCs w:val="21"/>
          <w:lang w:val="en-US" w:eastAsia="zh-CN"/>
        </w:rPr>
        <w:t>2.到货后若甲方发现乙方提供的输送带存在不能正常使用的原因或缺陷时，甲方将</w:t>
      </w:r>
      <w:r>
        <w:rPr>
          <w:rFonts w:hint="eastAsia" w:ascii="宋体" w:hAnsi="宋体" w:eastAsia="宋体" w:cs="宋体"/>
          <w:sz w:val="21"/>
          <w:szCs w:val="21"/>
          <w:lang w:val="en-US" w:eastAsia="zh-CN"/>
        </w:rPr>
        <w:t>通知乙方，乙方须在4个工作日内到甲方现场处理。由双方进行现场确认，经共同确认后认定由于乙方制造或包装运输原因而产生的质量问题，乙方</w:t>
      </w:r>
      <w:r>
        <w:rPr>
          <w:rFonts w:hint="eastAsia" w:ascii="宋体" w:hAnsi="宋体" w:cs="宋体"/>
          <w:sz w:val="21"/>
          <w:szCs w:val="21"/>
          <w:lang w:val="en-US" w:eastAsia="zh-CN"/>
        </w:rPr>
        <w:t>无偿更换符合要求的输送带</w:t>
      </w:r>
      <w:r>
        <w:rPr>
          <w:rFonts w:hint="eastAsia" w:ascii="宋体" w:hAnsi="宋体" w:eastAsia="宋体" w:cs="宋体"/>
          <w:sz w:val="21"/>
          <w:szCs w:val="21"/>
          <w:lang w:val="en-US" w:eastAsia="zh-CN"/>
        </w:rPr>
        <w:t>。</w:t>
      </w:r>
    </w:p>
    <w:p w14:paraId="21DA9B0D">
      <w:pPr>
        <w:pStyle w:val="16"/>
        <w:spacing w:line="360" w:lineRule="auto"/>
        <w:ind w:firstLine="480"/>
        <w:jc w:val="left"/>
        <w:rPr>
          <w:rFonts w:hint="default" w:ascii="宋体" w:hAnsi="宋体" w:eastAsia="宋体" w:cs="宋体"/>
          <w:sz w:val="21"/>
          <w:szCs w:val="21"/>
          <w:highlight w:val="yellow"/>
          <w:lang w:val="en-US" w:eastAsia="zh-CN"/>
        </w:rPr>
      </w:pPr>
      <w:r>
        <w:rPr>
          <w:rFonts w:hint="eastAsia" w:ascii="宋体" w:hAnsi="宋体" w:eastAsia="宋体" w:cs="宋体"/>
          <w:sz w:val="21"/>
          <w:szCs w:val="21"/>
          <w:highlight w:val="yellow"/>
          <w:lang w:val="en-US" w:eastAsia="zh-CN"/>
        </w:rPr>
        <w:t>3.乙方供应的输送带到货后甲乙双方共同取样，并将样品送至具有</w:t>
      </w:r>
      <w:r>
        <w:rPr>
          <w:rFonts w:hint="eastAsia" w:ascii="宋体" w:hAnsi="宋体" w:cs="宋体"/>
          <w:b/>
          <w:bCs/>
          <w:color w:val="FF0000"/>
          <w:sz w:val="21"/>
          <w:szCs w:val="21"/>
          <w:highlight w:val="yellow"/>
          <w:lang w:val="en-US" w:eastAsia="zh-CN"/>
        </w:rPr>
        <w:t>C</w:t>
      </w:r>
      <w:r>
        <w:rPr>
          <w:rFonts w:hint="eastAsia" w:ascii="宋体" w:hAnsi="宋体" w:eastAsia="宋体" w:cs="宋体"/>
          <w:b/>
          <w:bCs/>
          <w:color w:val="FF0000"/>
          <w:sz w:val="21"/>
          <w:szCs w:val="21"/>
          <w:highlight w:val="yellow"/>
          <w:lang w:val="en-US" w:eastAsia="zh-CN"/>
        </w:rPr>
        <w:t>MA资质认证证书和CNAS认可证书的检验检测机构</w:t>
      </w:r>
      <w:r>
        <w:rPr>
          <w:rFonts w:hint="eastAsia" w:ascii="宋体" w:hAnsi="宋体" w:eastAsia="宋体" w:cs="宋体"/>
          <w:sz w:val="21"/>
          <w:szCs w:val="21"/>
          <w:highlight w:val="yellow"/>
          <w:lang w:val="en-US" w:eastAsia="zh-CN"/>
        </w:rPr>
        <w:t>进行指标检测，样品</w:t>
      </w:r>
      <w:r>
        <w:rPr>
          <w:rFonts w:hint="eastAsia" w:ascii="宋体" w:hAnsi="宋体" w:cs="宋体"/>
          <w:sz w:val="21"/>
          <w:szCs w:val="21"/>
          <w:highlight w:val="yellow"/>
          <w:lang w:val="en-US" w:eastAsia="zh-CN"/>
        </w:rPr>
        <w:t>指标的</w:t>
      </w:r>
      <w:r>
        <w:rPr>
          <w:rFonts w:hint="eastAsia" w:ascii="宋体" w:hAnsi="宋体" w:eastAsia="宋体" w:cs="宋体"/>
          <w:sz w:val="21"/>
          <w:szCs w:val="21"/>
          <w:highlight w:val="yellow"/>
          <w:lang w:val="en-US" w:eastAsia="zh-CN"/>
        </w:rPr>
        <w:t>检测费、邮寄等费用均包含在乙方供货合同费用中。</w:t>
      </w:r>
      <w:r>
        <w:rPr>
          <w:rFonts w:hint="eastAsia" w:ascii="宋体" w:hAnsi="宋体" w:cs="宋体"/>
          <w:sz w:val="21"/>
          <w:szCs w:val="21"/>
          <w:highlight w:val="yellow"/>
          <w:lang w:val="en-US" w:eastAsia="zh-CN"/>
        </w:rPr>
        <w:t>检测</w:t>
      </w:r>
      <w:r>
        <w:rPr>
          <w:rFonts w:hint="eastAsia" w:ascii="宋体" w:hAnsi="宋体" w:eastAsia="宋体" w:cs="宋体"/>
          <w:sz w:val="21"/>
          <w:szCs w:val="21"/>
          <w:highlight w:val="yellow"/>
          <w:lang w:val="en-US" w:eastAsia="zh-CN"/>
        </w:rPr>
        <w:t>指标不符合本协议要求的均属于不合格品，并由乙方无偿退换，且由乙方承担因此给甲方造成的损失。</w:t>
      </w:r>
    </w:p>
    <w:p w14:paraId="3B807A3B">
      <w:pPr>
        <w:pStyle w:val="16"/>
        <w:spacing w:line="360" w:lineRule="auto"/>
        <w:ind w:left="0" w:leftChars="0" w:firstLine="321" w:firstLineChars="100"/>
        <w:jc w:val="left"/>
        <w:rPr>
          <w:rFonts w:hint="eastAsia" w:ascii="宋体" w:hAnsi="宋体" w:eastAsia="宋体" w:cs="宋体"/>
          <w:b/>
          <w:bCs/>
          <w:sz w:val="32"/>
          <w:szCs w:val="32"/>
          <w:lang w:val="en-US" w:eastAsia="zh-CN"/>
        </w:rPr>
      </w:pPr>
      <w:r>
        <w:rPr>
          <w:rFonts w:hint="eastAsia" w:ascii="宋体" w:hAnsi="宋体" w:cs="宋体"/>
          <w:b/>
          <w:bCs/>
          <w:sz w:val="32"/>
          <w:szCs w:val="32"/>
          <w:lang w:val="en-US" w:eastAsia="zh-CN"/>
        </w:rPr>
        <w:t>八</w:t>
      </w:r>
      <w:r>
        <w:rPr>
          <w:rFonts w:hint="eastAsia" w:ascii="宋体" w:hAnsi="宋体" w:eastAsia="宋体" w:cs="宋体"/>
          <w:b/>
          <w:bCs/>
          <w:sz w:val="32"/>
          <w:szCs w:val="32"/>
          <w:lang w:val="en-US" w:eastAsia="zh-CN"/>
        </w:rPr>
        <w:t>、</w:t>
      </w:r>
      <w:r>
        <w:rPr>
          <w:rFonts w:hint="eastAsia" w:ascii="宋体" w:hAnsi="宋体" w:cs="宋体"/>
          <w:b/>
          <w:bCs/>
          <w:sz w:val="32"/>
          <w:szCs w:val="32"/>
          <w:lang w:val="en-US" w:eastAsia="zh-CN"/>
        </w:rPr>
        <w:t>质量</w:t>
      </w:r>
      <w:r>
        <w:rPr>
          <w:rFonts w:hint="eastAsia" w:ascii="宋体" w:hAnsi="宋体" w:eastAsia="宋体" w:cs="宋体"/>
          <w:b/>
          <w:bCs/>
          <w:sz w:val="32"/>
          <w:szCs w:val="32"/>
          <w:lang w:val="en-US" w:eastAsia="zh-CN"/>
        </w:rPr>
        <w:t>保证、违约责任和考核</w:t>
      </w:r>
    </w:p>
    <w:p w14:paraId="7E1D2BE7">
      <w:pPr>
        <w:pStyle w:val="16"/>
        <w:spacing w:line="360" w:lineRule="auto"/>
        <w:ind w:firstLine="480"/>
        <w:jc w:val="left"/>
        <w:rPr>
          <w:rFonts w:hint="eastAsia" w:ascii="宋体" w:hAnsi="宋体" w:eastAsia="宋体" w:cs="宋体"/>
          <w:sz w:val="21"/>
          <w:szCs w:val="21"/>
        </w:rPr>
      </w:pPr>
      <w:r>
        <w:rPr>
          <w:rFonts w:hint="eastAsia" w:ascii="宋体" w:hAnsi="宋体" w:eastAsia="宋体" w:cs="宋体"/>
          <w:sz w:val="21"/>
          <w:szCs w:val="21"/>
        </w:rPr>
        <w:t>1</w:t>
      </w:r>
      <w:r>
        <w:rPr>
          <w:rFonts w:hint="eastAsia" w:ascii="宋体" w:hAnsi="宋体" w:cs="宋体"/>
          <w:sz w:val="21"/>
          <w:szCs w:val="21"/>
          <w:lang w:val="en-US" w:eastAsia="zh-CN"/>
        </w:rPr>
        <w:t>.</w:t>
      </w:r>
      <w:r>
        <w:rPr>
          <w:rFonts w:hint="eastAsia" w:ascii="宋体" w:hAnsi="宋体" w:eastAsia="宋体" w:cs="宋体"/>
          <w:sz w:val="21"/>
          <w:szCs w:val="21"/>
        </w:rPr>
        <w:t>乙方承诺提供的</w:t>
      </w:r>
      <w:r>
        <w:rPr>
          <w:rFonts w:hint="eastAsia" w:ascii="宋体" w:hAnsi="宋体" w:cs="宋体"/>
          <w:b w:val="0"/>
          <w:bCs w:val="0"/>
          <w:kern w:val="0"/>
          <w:sz w:val="21"/>
          <w:szCs w:val="21"/>
          <w:lang w:val="en-US" w:eastAsia="zh-CN"/>
        </w:rPr>
        <w:t>输送带</w:t>
      </w:r>
      <w:r>
        <w:rPr>
          <w:rFonts w:hint="eastAsia" w:ascii="宋体" w:hAnsi="宋体" w:eastAsia="宋体" w:cs="宋体"/>
          <w:sz w:val="21"/>
          <w:szCs w:val="21"/>
        </w:rPr>
        <w:t>满足现场的工作条件且</w:t>
      </w:r>
      <w:r>
        <w:rPr>
          <w:rFonts w:hint="eastAsia" w:ascii="宋体" w:hAnsi="宋体" w:cs="宋体"/>
          <w:sz w:val="21"/>
          <w:szCs w:val="21"/>
          <w:lang w:val="en-US" w:eastAsia="zh-CN"/>
        </w:rPr>
        <w:t>质保期</w:t>
      </w:r>
      <w:r>
        <w:rPr>
          <w:rFonts w:hint="eastAsia" w:ascii="宋体" w:hAnsi="宋体" w:eastAsia="宋体" w:cs="宋体"/>
          <w:sz w:val="21"/>
          <w:szCs w:val="21"/>
        </w:rPr>
        <w:t>要等于或大于试用协议中约定的</w:t>
      </w:r>
      <w:r>
        <w:rPr>
          <w:rFonts w:hint="eastAsia" w:ascii="宋体" w:hAnsi="宋体" w:cs="宋体"/>
          <w:sz w:val="21"/>
          <w:szCs w:val="21"/>
          <w:lang w:val="en-US" w:eastAsia="zh-CN"/>
        </w:rPr>
        <w:t>质保</w:t>
      </w:r>
      <w:r>
        <w:rPr>
          <w:rFonts w:hint="eastAsia" w:ascii="宋体" w:hAnsi="宋体" w:cs="宋体"/>
          <w:kern w:val="0"/>
          <w:sz w:val="21"/>
          <w:szCs w:val="21"/>
          <w:lang w:val="en-US" w:eastAsia="zh-CN"/>
        </w:rPr>
        <w:t>期限</w:t>
      </w:r>
      <w:r>
        <w:rPr>
          <w:rFonts w:hint="eastAsia" w:ascii="宋体" w:hAnsi="宋体" w:cs="宋体"/>
          <w:color w:val="auto"/>
          <w:szCs w:val="21"/>
          <w:highlight w:val="none"/>
          <w:lang w:val="en-US" w:eastAsia="zh-CN"/>
        </w:rPr>
        <w:t>，</w:t>
      </w:r>
      <w:r>
        <w:rPr>
          <w:rFonts w:hint="eastAsia" w:ascii="宋体" w:hAnsi="宋体" w:eastAsia="宋体" w:cs="宋体"/>
          <w:sz w:val="21"/>
          <w:szCs w:val="21"/>
        </w:rPr>
        <w:t>如</w:t>
      </w:r>
      <w:r>
        <w:rPr>
          <w:rFonts w:hint="eastAsia" w:ascii="宋体" w:hAnsi="宋体" w:cs="宋体"/>
          <w:sz w:val="21"/>
          <w:szCs w:val="21"/>
          <w:lang w:val="en-US" w:eastAsia="zh-CN"/>
        </w:rPr>
        <w:t>达不到使用周期</w:t>
      </w:r>
      <w:r>
        <w:rPr>
          <w:rFonts w:hint="eastAsia" w:ascii="宋体" w:hAnsi="宋体" w:cs="宋体"/>
          <w:sz w:val="21"/>
          <w:szCs w:val="21"/>
          <w:lang w:eastAsia="zh-CN"/>
        </w:rPr>
        <w:t>的</w:t>
      </w:r>
      <w:r>
        <w:rPr>
          <w:rFonts w:hint="eastAsia" w:ascii="宋体" w:hAnsi="宋体" w:cs="宋体"/>
          <w:sz w:val="21"/>
          <w:szCs w:val="21"/>
          <w:lang w:val="en-US" w:eastAsia="zh-CN"/>
        </w:rPr>
        <w:t>由乙方负责无偿索赔</w:t>
      </w:r>
      <w:r>
        <w:rPr>
          <w:rFonts w:hint="eastAsia" w:ascii="宋体" w:hAnsi="宋体" w:eastAsia="宋体" w:cs="宋体"/>
          <w:sz w:val="21"/>
          <w:szCs w:val="21"/>
        </w:rPr>
        <w:t xml:space="preserve">。 </w:t>
      </w:r>
    </w:p>
    <w:p w14:paraId="3AC0BDA6">
      <w:pPr>
        <w:pStyle w:val="16"/>
        <w:spacing w:line="360" w:lineRule="auto"/>
        <w:ind w:firstLine="480"/>
        <w:jc w:val="left"/>
        <w:rPr>
          <w:rFonts w:hint="eastAsia" w:ascii="宋体" w:hAnsi="宋体" w:eastAsia="宋体" w:cs="宋体"/>
          <w:sz w:val="21"/>
          <w:szCs w:val="21"/>
        </w:rPr>
      </w:pPr>
      <w:r>
        <w:rPr>
          <w:rFonts w:hint="eastAsia" w:ascii="宋体" w:hAnsi="宋体" w:eastAsia="宋体" w:cs="宋体"/>
          <w:sz w:val="21"/>
          <w:szCs w:val="21"/>
        </w:rPr>
        <w:t>2</w:t>
      </w:r>
      <w:r>
        <w:rPr>
          <w:rFonts w:hint="eastAsia" w:ascii="宋体" w:hAnsi="宋体" w:cs="宋体"/>
          <w:sz w:val="21"/>
          <w:szCs w:val="21"/>
          <w:lang w:val="en-US" w:eastAsia="zh-CN"/>
        </w:rPr>
        <w:t>.</w:t>
      </w:r>
      <w:r>
        <w:rPr>
          <w:rFonts w:hint="eastAsia" w:ascii="宋体" w:hAnsi="宋体" w:eastAsia="宋体" w:cs="宋体"/>
          <w:color w:val="000000"/>
          <w:sz w:val="21"/>
          <w:szCs w:val="21"/>
        </w:rPr>
        <w:t>质保期内如因</w:t>
      </w:r>
      <w:r>
        <w:rPr>
          <w:rFonts w:hint="eastAsia" w:ascii="宋体" w:hAnsi="宋体" w:cs="宋体"/>
          <w:color w:val="000000"/>
          <w:sz w:val="21"/>
          <w:szCs w:val="21"/>
          <w:lang w:val="en-US" w:eastAsia="zh-CN"/>
        </w:rPr>
        <w:t>输送带</w:t>
      </w:r>
      <w:r>
        <w:rPr>
          <w:rFonts w:hint="eastAsia" w:ascii="宋体" w:hAnsi="宋体" w:eastAsia="宋体" w:cs="宋体"/>
          <w:color w:val="000000"/>
          <w:sz w:val="21"/>
          <w:szCs w:val="21"/>
        </w:rPr>
        <w:t>本身制造引起的质量问题，发生的费用由乙方承担。质量保证期外如果出现问题、甲方需要乙方提供技术服务时、乙方应及时无偿提供现场技术服务或远程技术支持</w:t>
      </w:r>
      <w:r>
        <w:rPr>
          <w:rFonts w:hint="eastAsia" w:ascii="宋体" w:hAnsi="宋体" w:eastAsia="宋体" w:cs="宋体"/>
          <w:sz w:val="21"/>
          <w:szCs w:val="21"/>
        </w:rPr>
        <w:t>。</w:t>
      </w:r>
    </w:p>
    <w:p w14:paraId="758A613E">
      <w:pPr>
        <w:pStyle w:val="16"/>
        <w:spacing w:line="360" w:lineRule="auto"/>
        <w:ind w:firstLine="480"/>
        <w:jc w:val="left"/>
        <w:rPr>
          <w:rFonts w:hint="eastAsia" w:ascii="宋体" w:hAnsi="宋体" w:eastAsia="宋体" w:cs="宋体"/>
          <w:sz w:val="21"/>
          <w:szCs w:val="21"/>
        </w:rPr>
      </w:pPr>
      <w:r>
        <w:rPr>
          <w:rFonts w:hint="eastAsia" w:ascii="宋体" w:hAnsi="宋体" w:eastAsia="宋体" w:cs="宋体"/>
          <w:sz w:val="21"/>
          <w:szCs w:val="21"/>
        </w:rPr>
        <w:t>3</w:t>
      </w:r>
      <w:r>
        <w:rPr>
          <w:rFonts w:hint="eastAsia" w:ascii="宋体" w:hAnsi="宋体" w:cs="宋体"/>
          <w:sz w:val="21"/>
          <w:szCs w:val="21"/>
          <w:lang w:val="en-US" w:eastAsia="zh-CN"/>
        </w:rPr>
        <w:t>.</w:t>
      </w:r>
      <w:r>
        <w:rPr>
          <w:rFonts w:hint="eastAsia" w:ascii="宋体" w:hAnsi="宋体" w:eastAsia="宋体" w:cs="宋体"/>
          <w:sz w:val="21"/>
          <w:szCs w:val="21"/>
        </w:rPr>
        <w:t>乙方在交付</w:t>
      </w:r>
      <w:r>
        <w:rPr>
          <w:rFonts w:hint="eastAsia" w:ascii="宋体" w:hAnsi="宋体" w:cs="宋体"/>
          <w:kern w:val="0"/>
          <w:sz w:val="21"/>
          <w:szCs w:val="21"/>
          <w:lang w:val="sq-AL" w:eastAsia="zh-CN"/>
        </w:rPr>
        <w:t>输送带</w:t>
      </w:r>
      <w:r>
        <w:rPr>
          <w:rFonts w:hint="eastAsia" w:ascii="宋体" w:hAnsi="宋体" w:eastAsia="宋体" w:cs="宋体"/>
          <w:sz w:val="21"/>
          <w:szCs w:val="21"/>
        </w:rPr>
        <w:t>时应同时</w:t>
      </w:r>
      <w:r>
        <w:rPr>
          <w:rFonts w:hint="eastAsia" w:ascii="宋体" w:hAnsi="宋体" w:cs="宋体"/>
          <w:sz w:val="21"/>
          <w:szCs w:val="21"/>
          <w:lang w:eastAsia="zh-CN"/>
        </w:rPr>
        <w:t>提供</w:t>
      </w:r>
      <w:r>
        <w:rPr>
          <w:rFonts w:hint="eastAsia" w:ascii="宋体" w:hAnsi="宋体" w:eastAsia="宋体" w:cs="宋体"/>
          <w:sz w:val="21"/>
          <w:szCs w:val="21"/>
        </w:rPr>
        <w:t>出厂检验报告</w:t>
      </w:r>
      <w:r>
        <w:rPr>
          <w:rFonts w:hint="eastAsia" w:ascii="宋体" w:hAnsi="宋体" w:cs="宋体"/>
          <w:sz w:val="21"/>
          <w:szCs w:val="21"/>
          <w:lang w:eastAsia="zh-CN"/>
        </w:rPr>
        <w:t>、</w:t>
      </w:r>
      <w:r>
        <w:rPr>
          <w:rFonts w:hint="eastAsia" w:ascii="宋体" w:hAnsi="宋体" w:eastAsia="宋体" w:cs="宋体"/>
          <w:sz w:val="21"/>
          <w:szCs w:val="21"/>
        </w:rPr>
        <w:t>合格证</w:t>
      </w:r>
      <w:r>
        <w:rPr>
          <w:rFonts w:hint="eastAsia" w:ascii="宋体" w:hAnsi="宋体" w:cs="宋体"/>
          <w:sz w:val="21"/>
          <w:szCs w:val="21"/>
          <w:lang w:val="en-US" w:eastAsia="zh-CN"/>
        </w:rPr>
        <w:t>等资料</w:t>
      </w:r>
      <w:r>
        <w:rPr>
          <w:rFonts w:hint="eastAsia" w:ascii="宋体" w:hAnsi="宋体" w:eastAsia="宋体" w:cs="宋体"/>
          <w:sz w:val="21"/>
          <w:szCs w:val="21"/>
        </w:rPr>
        <w:t>，否则甲方拒绝进行验收和上机试用。</w:t>
      </w:r>
    </w:p>
    <w:p w14:paraId="6928D75C">
      <w:pPr>
        <w:keepNext w:val="0"/>
        <w:keepLines w:val="0"/>
        <w:pageBreakBefore w:val="0"/>
        <w:widowControl w:val="0"/>
        <w:numPr>
          <w:ilvl w:val="0"/>
          <w:numId w:val="0"/>
        </w:numPr>
        <w:tabs>
          <w:tab w:val="left" w:pos="540"/>
          <w:tab w:val="left" w:pos="720"/>
          <w:tab w:val="left" w:pos="1080"/>
        </w:tabs>
        <w:kinsoku/>
        <w:wordWrap/>
        <w:overflowPunct/>
        <w:topLinePunct w:val="0"/>
        <w:autoSpaceDE/>
        <w:autoSpaceDN/>
        <w:bidi w:val="0"/>
        <w:adjustRightInd/>
        <w:snapToGrid/>
        <w:spacing w:line="360" w:lineRule="auto"/>
        <w:ind w:firstLine="321" w:firstLineChars="100"/>
        <w:jc w:val="both"/>
        <w:textAlignment w:val="auto"/>
        <w:rPr>
          <w:rFonts w:hint="eastAsia" w:ascii="宋体" w:hAnsi="宋体" w:cs="宋体"/>
          <w:b/>
          <w:bCs/>
          <w:kern w:val="0"/>
          <w:sz w:val="32"/>
          <w:szCs w:val="32"/>
          <w:lang w:val="en-US" w:eastAsia="zh-CN"/>
        </w:rPr>
      </w:pPr>
      <w:r>
        <w:rPr>
          <w:rFonts w:hint="eastAsia" w:ascii="宋体" w:hAnsi="宋体" w:cs="宋体"/>
          <w:b/>
          <w:bCs/>
          <w:kern w:val="0"/>
          <w:sz w:val="32"/>
          <w:szCs w:val="32"/>
          <w:lang w:val="en-US" w:eastAsia="zh-CN"/>
        </w:rPr>
        <w:t>九、其他约定事项</w:t>
      </w:r>
    </w:p>
    <w:p w14:paraId="6C24EEF1">
      <w:pPr>
        <w:widowControl w:val="0"/>
        <w:spacing w:line="360" w:lineRule="auto"/>
        <w:ind w:left="180"/>
        <w:jc w:val="both"/>
        <w:rPr>
          <w:rFonts w:ascii="宋体"/>
          <w:kern w:val="2"/>
          <w:sz w:val="21"/>
          <w:szCs w:val="21"/>
        </w:rPr>
      </w:pPr>
      <w:r>
        <w:rPr>
          <w:rFonts w:ascii="宋体" w:hAnsi="宋体"/>
          <w:kern w:val="2"/>
          <w:sz w:val="21"/>
          <w:szCs w:val="21"/>
        </w:rPr>
        <w:t>1</w:t>
      </w:r>
      <w:r>
        <w:rPr>
          <w:rFonts w:hint="eastAsia" w:ascii="宋体" w:hAnsi="宋体"/>
          <w:kern w:val="2"/>
          <w:sz w:val="21"/>
          <w:szCs w:val="21"/>
        </w:rPr>
        <w:t>投标方在投标中所提供的系统必须是完整的、无缺项的。无论何时发现缺项、漏项，投标方都必须无偿补足。</w:t>
      </w:r>
    </w:p>
    <w:p w14:paraId="0D4BDF8E">
      <w:pPr>
        <w:widowControl w:val="0"/>
        <w:spacing w:line="360" w:lineRule="auto"/>
        <w:ind w:left="180"/>
        <w:jc w:val="both"/>
        <w:rPr>
          <w:rFonts w:ascii="宋体"/>
          <w:kern w:val="2"/>
          <w:sz w:val="21"/>
          <w:szCs w:val="21"/>
        </w:rPr>
      </w:pPr>
      <w:r>
        <w:rPr>
          <w:rFonts w:ascii="宋体" w:hAnsi="宋体"/>
          <w:kern w:val="2"/>
          <w:sz w:val="21"/>
          <w:szCs w:val="21"/>
        </w:rPr>
        <w:t>2</w:t>
      </w:r>
      <w:r>
        <w:rPr>
          <w:rFonts w:hint="eastAsia" w:ascii="宋体" w:hAnsi="宋体"/>
          <w:kern w:val="2"/>
          <w:sz w:val="21"/>
          <w:szCs w:val="21"/>
        </w:rPr>
        <w:t>本协议为合同附件，与合同具有同等法律效力。</w:t>
      </w:r>
    </w:p>
    <w:p w14:paraId="00291733">
      <w:pPr>
        <w:widowControl w:val="0"/>
        <w:spacing w:line="360" w:lineRule="auto"/>
        <w:ind w:left="180"/>
        <w:jc w:val="both"/>
        <w:rPr>
          <w:rFonts w:ascii="宋体"/>
          <w:kern w:val="2"/>
          <w:sz w:val="21"/>
          <w:szCs w:val="21"/>
        </w:rPr>
      </w:pPr>
      <w:r>
        <w:rPr>
          <w:rFonts w:hint="eastAsia" w:ascii="宋体" w:hAnsi="宋体"/>
          <w:kern w:val="2"/>
          <w:sz w:val="21"/>
          <w:szCs w:val="21"/>
          <w:lang w:val="en-US" w:eastAsia="zh-CN"/>
        </w:rPr>
        <w:t>3.</w:t>
      </w:r>
      <w:r>
        <w:rPr>
          <w:rFonts w:hint="eastAsia" w:ascii="宋体" w:hAnsi="宋体"/>
          <w:kern w:val="2"/>
          <w:sz w:val="21"/>
          <w:szCs w:val="21"/>
        </w:rPr>
        <w:t>其它未尽事宜，甲乙双方协商解决。</w:t>
      </w:r>
    </w:p>
    <w:p w14:paraId="1F00A939">
      <w:pPr>
        <w:widowControl w:val="0"/>
        <w:spacing w:line="360" w:lineRule="auto"/>
        <w:ind w:left="180"/>
        <w:jc w:val="both"/>
        <w:rPr>
          <w:rFonts w:hint="eastAsia" w:ascii="宋体" w:hAnsi="宋体"/>
          <w:sz w:val="21"/>
          <w:szCs w:val="21"/>
        </w:rPr>
      </w:pPr>
      <w:r>
        <w:rPr>
          <w:rFonts w:hint="eastAsia" w:ascii="宋体" w:hAnsi="宋体"/>
          <w:kern w:val="2"/>
          <w:sz w:val="21"/>
          <w:szCs w:val="21"/>
          <w:lang w:val="en-US" w:eastAsia="zh-CN"/>
        </w:rPr>
        <w:t>4.</w:t>
      </w:r>
      <w:r>
        <w:rPr>
          <w:rFonts w:hint="eastAsia" w:ascii="宋体" w:hAnsi="宋体"/>
          <w:sz w:val="21"/>
          <w:szCs w:val="21"/>
        </w:rPr>
        <w:t>本协议一式四份，甲方三份，乙方一份</w:t>
      </w:r>
    </w:p>
    <w:p w14:paraId="7F4F6AFC">
      <w:pPr>
        <w:widowControl w:val="0"/>
        <w:spacing w:line="360" w:lineRule="auto"/>
        <w:ind w:left="180"/>
        <w:jc w:val="both"/>
        <w:rPr>
          <w:rFonts w:hint="default" w:ascii="宋体" w:hAnsi="宋体" w:eastAsia="宋体"/>
          <w:sz w:val="21"/>
          <w:szCs w:val="21"/>
          <w:lang w:val="en-US" w:eastAsia="zh-CN"/>
        </w:rPr>
      </w:pPr>
      <w:r>
        <w:rPr>
          <w:rFonts w:hint="eastAsia" w:ascii="宋体" w:hAnsi="宋体"/>
          <w:sz w:val="21"/>
          <w:szCs w:val="21"/>
          <w:lang w:val="en-US" w:eastAsia="zh-CN"/>
        </w:rPr>
        <w:t>5.本技术协议为附生效条件的合同，以主合同的生效为前提条件。</w:t>
      </w:r>
    </w:p>
    <w:p w14:paraId="22CE5F67">
      <w:pPr>
        <w:widowControl w:val="0"/>
        <w:spacing w:line="360" w:lineRule="auto"/>
        <w:ind w:left="180"/>
        <w:jc w:val="both"/>
        <w:rPr>
          <w:rFonts w:hint="eastAsia" w:ascii="宋体" w:hAnsi="宋体"/>
          <w:b w:val="0"/>
          <w:bCs w:val="0"/>
          <w:kern w:val="2"/>
          <w:sz w:val="21"/>
          <w:szCs w:val="21"/>
          <w:highlight w:val="none"/>
        </w:rPr>
      </w:pPr>
      <w:r>
        <w:rPr>
          <w:rFonts w:hint="eastAsia" w:ascii="宋体" w:hAnsi="宋体"/>
          <w:b w:val="0"/>
          <w:bCs w:val="0"/>
          <w:kern w:val="2"/>
          <w:sz w:val="21"/>
          <w:szCs w:val="21"/>
          <w:highlight w:val="none"/>
          <w:lang w:val="en-US" w:eastAsia="zh-CN"/>
        </w:rPr>
        <w:t>6.本规格书内容经由甲乙双方于 年   月  日  时至  时通过      方式商定。</w:t>
      </w:r>
    </w:p>
    <w:p w14:paraId="4F0121FF">
      <w:pPr>
        <w:widowControl w:val="0"/>
        <w:spacing w:line="360" w:lineRule="auto"/>
        <w:ind w:left="180"/>
        <w:jc w:val="both"/>
        <w:rPr>
          <w:rFonts w:hint="eastAsia" w:ascii="宋体" w:hAnsi="宋体"/>
          <w:b w:val="0"/>
          <w:bCs w:val="0"/>
          <w:kern w:val="2"/>
          <w:sz w:val="21"/>
          <w:szCs w:val="21"/>
          <w:highlight w:val="none"/>
        </w:rPr>
      </w:pPr>
      <w:r>
        <w:rPr>
          <w:rFonts w:hint="eastAsia" w:ascii="宋体" w:hAnsi="宋体"/>
          <w:b w:val="0"/>
          <w:bCs w:val="0"/>
          <w:kern w:val="2"/>
          <w:sz w:val="21"/>
          <w:szCs w:val="21"/>
          <w:highlight w:val="none"/>
          <w:lang w:val="en-US" w:eastAsia="zh-CN"/>
        </w:rPr>
        <w:t>7.甲乙双方应当就签订本规格书的相关事宜保密，不得将签订主体、时间、内容等信息透露给其他第三人。</w:t>
      </w:r>
    </w:p>
    <w:p w14:paraId="186FC322">
      <w:pPr>
        <w:widowControl w:val="0"/>
        <w:spacing w:line="360" w:lineRule="auto"/>
        <w:ind w:left="180"/>
        <w:jc w:val="both"/>
        <w:rPr>
          <w:rFonts w:ascii="宋体"/>
          <w:b w:val="0"/>
          <w:bCs w:val="0"/>
          <w:sz w:val="21"/>
          <w:szCs w:val="21"/>
          <w:highlight w:val="none"/>
        </w:rPr>
      </w:pPr>
      <w:r>
        <w:rPr>
          <w:rFonts w:hint="eastAsia" w:ascii="宋体" w:hAnsi="宋体"/>
          <w:b w:val="0"/>
          <w:bCs w:val="0"/>
          <w:kern w:val="2"/>
          <w:sz w:val="21"/>
          <w:szCs w:val="21"/>
          <w:highlight w:val="none"/>
          <w:lang w:val="en-US" w:eastAsia="zh-CN"/>
        </w:rPr>
        <w:t>8.若     单位不中标，本技术规格书自动失效，双方互不承担任何责任。</w:t>
      </w:r>
    </w:p>
    <w:p w14:paraId="66868F5B">
      <w:pPr>
        <w:spacing w:line="360" w:lineRule="auto"/>
        <w:ind w:right="561"/>
        <w:rPr>
          <w:rFonts w:hint="eastAsia" w:ascii="宋体" w:hAnsi="宋体" w:eastAsia="宋体" w:cs="宋体"/>
          <w:b w:val="0"/>
          <w:bCs/>
          <w:color w:val="auto"/>
          <w:szCs w:val="21"/>
          <w:highlight w:val="none"/>
        </w:rPr>
      </w:pPr>
    </w:p>
    <w:p w14:paraId="048C97D7">
      <w:pPr>
        <w:spacing w:line="360" w:lineRule="auto"/>
        <w:ind w:right="561"/>
        <w:rPr>
          <w:rFonts w:hint="default" w:ascii="宋体" w:hAnsi="宋体" w:eastAsia="宋体" w:cs="宋体"/>
          <w:b w:val="0"/>
          <w:bCs/>
          <w:color w:val="auto"/>
          <w:szCs w:val="21"/>
          <w:highlight w:val="none"/>
          <w:lang w:val="en-US" w:eastAsia="zh-CN"/>
        </w:rPr>
      </w:pPr>
      <w:r>
        <w:rPr>
          <w:rFonts w:hint="eastAsia" w:ascii="宋体" w:hAnsi="宋体" w:eastAsia="宋体" w:cs="宋体"/>
          <w:b w:val="0"/>
          <w:bCs/>
          <w:color w:val="auto"/>
          <w:szCs w:val="21"/>
          <w:highlight w:val="none"/>
        </w:rPr>
        <w:t>甲方：</w:t>
      </w:r>
      <w:r>
        <w:rPr>
          <w:rFonts w:hint="eastAsia" w:ascii="宋体" w:hAnsi="宋体" w:cs="宋体"/>
          <w:b w:val="0"/>
          <w:bCs/>
          <w:color w:val="auto"/>
          <w:szCs w:val="21"/>
          <w:highlight w:val="none"/>
          <w:lang w:eastAsia="zh-CN"/>
        </w:rPr>
        <w:t>甘肃</w:t>
      </w:r>
      <w:r>
        <w:rPr>
          <w:rFonts w:hint="eastAsia" w:ascii="宋体" w:hAnsi="宋体" w:eastAsia="宋体" w:cs="宋体"/>
          <w:b w:val="0"/>
          <w:bCs/>
          <w:color w:val="auto"/>
          <w:szCs w:val="21"/>
          <w:highlight w:val="none"/>
        </w:rPr>
        <w:t>酒钢集团宏兴股份</w:t>
      </w:r>
      <w:r>
        <w:rPr>
          <w:rFonts w:hint="eastAsia" w:ascii="宋体" w:hAnsi="宋体" w:cs="宋体"/>
          <w:b w:val="0"/>
          <w:bCs/>
          <w:color w:val="auto"/>
          <w:szCs w:val="21"/>
          <w:highlight w:val="none"/>
          <w:lang w:eastAsia="zh-CN"/>
        </w:rPr>
        <w:t>有限</w:t>
      </w:r>
      <w:r>
        <w:rPr>
          <w:rFonts w:hint="eastAsia" w:ascii="宋体" w:hAnsi="宋体" w:eastAsia="宋体" w:cs="宋体"/>
          <w:b w:val="0"/>
          <w:bCs/>
          <w:color w:val="auto"/>
          <w:szCs w:val="21"/>
          <w:highlight w:val="none"/>
        </w:rPr>
        <w:t>公司</w:t>
      </w:r>
      <w:r>
        <w:rPr>
          <w:rFonts w:hint="eastAsia" w:ascii="宋体" w:hAnsi="宋体" w:cs="宋体"/>
          <w:b w:val="0"/>
          <w:bCs/>
          <w:color w:val="auto"/>
          <w:szCs w:val="21"/>
          <w:highlight w:val="none"/>
          <w:lang w:eastAsia="zh-CN"/>
        </w:rPr>
        <w:t>储运部</w:t>
      </w:r>
      <w:r>
        <w:rPr>
          <w:rFonts w:hint="eastAsia" w:ascii="宋体" w:hAnsi="宋体" w:cs="宋体"/>
          <w:b w:val="0"/>
          <w:bCs/>
          <w:color w:val="auto"/>
          <w:szCs w:val="21"/>
          <w:highlight w:val="none"/>
          <w:lang w:val="en-US" w:eastAsia="zh-CN"/>
        </w:rPr>
        <w:t xml:space="preserve">     乙方：</w:t>
      </w:r>
    </w:p>
    <w:p w14:paraId="2366B6CB">
      <w:pPr>
        <w:spacing w:line="360" w:lineRule="auto"/>
        <w:rPr>
          <w:rFonts w:hint="eastAsia" w:ascii="宋体" w:hAnsi="宋体" w:eastAsia="宋体" w:cs="宋体"/>
          <w:b w:val="0"/>
          <w:bCs/>
          <w:color w:val="auto"/>
          <w:szCs w:val="21"/>
          <w:highlight w:val="none"/>
        </w:rPr>
      </w:pPr>
      <w:r>
        <w:rPr>
          <w:rFonts w:hint="eastAsia" w:ascii="宋体" w:hAnsi="宋体" w:eastAsia="宋体" w:cs="宋体"/>
          <w:b w:val="0"/>
          <w:bCs/>
          <w:color w:val="auto"/>
          <w:szCs w:val="21"/>
          <w:highlight w:val="none"/>
        </w:rPr>
        <w:t>代表：</w:t>
      </w:r>
      <w:r>
        <w:rPr>
          <w:rFonts w:hint="eastAsia" w:ascii="宋体" w:hAnsi="宋体" w:cs="宋体"/>
          <w:b w:val="0"/>
          <w:bCs/>
          <w:color w:val="auto"/>
          <w:szCs w:val="21"/>
          <w:highlight w:val="none"/>
          <w:lang w:val="en-US" w:eastAsia="zh-CN"/>
        </w:rPr>
        <w:t xml:space="preserve">                                       </w:t>
      </w:r>
      <w:r>
        <w:rPr>
          <w:rFonts w:hint="eastAsia" w:ascii="宋体" w:hAnsi="宋体" w:eastAsia="宋体" w:cs="宋体"/>
          <w:b w:val="0"/>
          <w:bCs/>
          <w:color w:val="auto"/>
          <w:szCs w:val="21"/>
          <w:highlight w:val="none"/>
        </w:rPr>
        <w:t>代表：</w:t>
      </w:r>
    </w:p>
    <w:p w14:paraId="07DE236C">
      <w:pPr>
        <w:spacing w:line="360" w:lineRule="auto"/>
        <w:rPr>
          <w:rFonts w:hint="eastAsia" w:ascii="宋体" w:hAnsi="宋体" w:eastAsia="宋体" w:cs="宋体"/>
          <w:b w:val="0"/>
          <w:bCs/>
          <w:color w:val="auto"/>
          <w:szCs w:val="21"/>
          <w:highlight w:val="none"/>
        </w:rPr>
      </w:pPr>
      <w:r>
        <w:rPr>
          <w:rFonts w:hint="eastAsia" w:ascii="宋体" w:hAnsi="宋体" w:eastAsia="宋体" w:cs="宋体"/>
          <w:b w:val="0"/>
          <w:bCs/>
          <w:color w:val="auto"/>
          <w:szCs w:val="21"/>
          <w:highlight w:val="none"/>
        </w:rPr>
        <w:t>日期：</w:t>
      </w:r>
      <w:r>
        <w:rPr>
          <w:rFonts w:hint="eastAsia" w:ascii="宋体" w:hAnsi="宋体" w:cs="宋体"/>
          <w:b w:val="0"/>
          <w:bCs/>
          <w:color w:val="auto"/>
          <w:szCs w:val="21"/>
          <w:highlight w:val="none"/>
          <w:lang w:val="en-US" w:eastAsia="zh-CN"/>
        </w:rPr>
        <w:t xml:space="preserve">                                       </w:t>
      </w:r>
      <w:r>
        <w:rPr>
          <w:rFonts w:hint="eastAsia" w:ascii="宋体" w:hAnsi="宋体" w:eastAsia="宋体" w:cs="宋体"/>
          <w:b w:val="0"/>
          <w:bCs/>
          <w:color w:val="auto"/>
          <w:szCs w:val="21"/>
          <w:highlight w:val="none"/>
        </w:rPr>
        <w:t>日期：</w:t>
      </w:r>
    </w:p>
    <w:sectPr>
      <w:footerReference r:id="rId3" w:type="default"/>
      <w:pgSz w:w="11906" w:h="16838"/>
      <w:pgMar w:top="1440" w:right="1080" w:bottom="1440" w:left="1080" w:header="0" w:footer="851" w:gutter="0"/>
      <w:pgNumType w:fmt="decimalFullWidth"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4B450E">
    <w:pPr>
      <w:pStyle w:val="7"/>
      <w:ind w:right="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k2ZmRkOWQ4YmVmMmNlMDBmZTE1NzQ2ODQwYmQxZDAifQ=="/>
  </w:docVars>
  <w:rsids>
    <w:rsidRoot w:val="00000000"/>
    <w:rsid w:val="000303B3"/>
    <w:rsid w:val="003323D8"/>
    <w:rsid w:val="003550AC"/>
    <w:rsid w:val="011F3C21"/>
    <w:rsid w:val="02F97B00"/>
    <w:rsid w:val="034D095E"/>
    <w:rsid w:val="052D0A47"/>
    <w:rsid w:val="0539169D"/>
    <w:rsid w:val="05400966"/>
    <w:rsid w:val="05414D5B"/>
    <w:rsid w:val="057743B8"/>
    <w:rsid w:val="05997E8B"/>
    <w:rsid w:val="06AB4F3D"/>
    <w:rsid w:val="06F04422"/>
    <w:rsid w:val="07DB29DD"/>
    <w:rsid w:val="08D22394"/>
    <w:rsid w:val="08DB1157"/>
    <w:rsid w:val="08E104C7"/>
    <w:rsid w:val="0968378A"/>
    <w:rsid w:val="09B9268A"/>
    <w:rsid w:val="09E902BD"/>
    <w:rsid w:val="0A6D7B38"/>
    <w:rsid w:val="0A8D39DF"/>
    <w:rsid w:val="0B747E6F"/>
    <w:rsid w:val="0BEC3D65"/>
    <w:rsid w:val="0C347AFA"/>
    <w:rsid w:val="0D714F5D"/>
    <w:rsid w:val="0D74731F"/>
    <w:rsid w:val="0DA35621"/>
    <w:rsid w:val="0DC024E6"/>
    <w:rsid w:val="0E060087"/>
    <w:rsid w:val="0EAD0CA6"/>
    <w:rsid w:val="0EBF0909"/>
    <w:rsid w:val="0F135152"/>
    <w:rsid w:val="0F136F00"/>
    <w:rsid w:val="0F2E3D3A"/>
    <w:rsid w:val="0F384120"/>
    <w:rsid w:val="0F7E5623"/>
    <w:rsid w:val="0FD50185"/>
    <w:rsid w:val="0FF02D9D"/>
    <w:rsid w:val="1084098E"/>
    <w:rsid w:val="111B6412"/>
    <w:rsid w:val="11603F53"/>
    <w:rsid w:val="13373EDF"/>
    <w:rsid w:val="135067B9"/>
    <w:rsid w:val="138F28CD"/>
    <w:rsid w:val="14575099"/>
    <w:rsid w:val="145A737F"/>
    <w:rsid w:val="1707640C"/>
    <w:rsid w:val="172C4C7C"/>
    <w:rsid w:val="17F51899"/>
    <w:rsid w:val="17F622D1"/>
    <w:rsid w:val="18377C6E"/>
    <w:rsid w:val="186500A0"/>
    <w:rsid w:val="19397563"/>
    <w:rsid w:val="196B7938"/>
    <w:rsid w:val="1AE836FD"/>
    <w:rsid w:val="1AEA5B63"/>
    <w:rsid w:val="1B680005"/>
    <w:rsid w:val="1BA0144B"/>
    <w:rsid w:val="1BA913A5"/>
    <w:rsid w:val="1BD03032"/>
    <w:rsid w:val="1C142509"/>
    <w:rsid w:val="1C662D65"/>
    <w:rsid w:val="1C9A0C60"/>
    <w:rsid w:val="1CC641BE"/>
    <w:rsid w:val="1D624B8D"/>
    <w:rsid w:val="1F2D58A2"/>
    <w:rsid w:val="1F6D61B8"/>
    <w:rsid w:val="1FA83694"/>
    <w:rsid w:val="1FED554B"/>
    <w:rsid w:val="20E57653"/>
    <w:rsid w:val="20EB1A8B"/>
    <w:rsid w:val="21130880"/>
    <w:rsid w:val="213A3EAC"/>
    <w:rsid w:val="2346744C"/>
    <w:rsid w:val="23566F63"/>
    <w:rsid w:val="237E0B44"/>
    <w:rsid w:val="2386055F"/>
    <w:rsid w:val="25B74631"/>
    <w:rsid w:val="270A3FE0"/>
    <w:rsid w:val="27191010"/>
    <w:rsid w:val="27FB43CF"/>
    <w:rsid w:val="29AB625B"/>
    <w:rsid w:val="2B8A6344"/>
    <w:rsid w:val="2BEA293F"/>
    <w:rsid w:val="2C071743"/>
    <w:rsid w:val="2C7A322E"/>
    <w:rsid w:val="2D0B0DBF"/>
    <w:rsid w:val="2D1759B5"/>
    <w:rsid w:val="2E6C3ADF"/>
    <w:rsid w:val="2E9042AB"/>
    <w:rsid w:val="2F5C1DA5"/>
    <w:rsid w:val="2F6774BE"/>
    <w:rsid w:val="2F713AA3"/>
    <w:rsid w:val="2F8974A6"/>
    <w:rsid w:val="2FEE50F3"/>
    <w:rsid w:val="3025488D"/>
    <w:rsid w:val="3088442B"/>
    <w:rsid w:val="30913CD1"/>
    <w:rsid w:val="319D6CD7"/>
    <w:rsid w:val="31DC53EE"/>
    <w:rsid w:val="31E11698"/>
    <w:rsid w:val="32452FC5"/>
    <w:rsid w:val="33857B1D"/>
    <w:rsid w:val="33BC5835"/>
    <w:rsid w:val="340053F5"/>
    <w:rsid w:val="349F0B4A"/>
    <w:rsid w:val="34AC695C"/>
    <w:rsid w:val="353A1C80"/>
    <w:rsid w:val="3543349F"/>
    <w:rsid w:val="35483CD7"/>
    <w:rsid w:val="3574215A"/>
    <w:rsid w:val="35B71AE4"/>
    <w:rsid w:val="35D07049"/>
    <w:rsid w:val="36D54881"/>
    <w:rsid w:val="36F079A3"/>
    <w:rsid w:val="370B1A41"/>
    <w:rsid w:val="38934A8A"/>
    <w:rsid w:val="38D13CF6"/>
    <w:rsid w:val="39237490"/>
    <w:rsid w:val="39382F3B"/>
    <w:rsid w:val="39691347"/>
    <w:rsid w:val="39E41315"/>
    <w:rsid w:val="3A06128C"/>
    <w:rsid w:val="3B6B584A"/>
    <w:rsid w:val="3C1A6B0C"/>
    <w:rsid w:val="3CE5366A"/>
    <w:rsid w:val="3CE75508"/>
    <w:rsid w:val="3CF655E7"/>
    <w:rsid w:val="3D3557F5"/>
    <w:rsid w:val="3D9904A8"/>
    <w:rsid w:val="3E375EB7"/>
    <w:rsid w:val="3F7C5459"/>
    <w:rsid w:val="41377F7D"/>
    <w:rsid w:val="418D3EF5"/>
    <w:rsid w:val="41925267"/>
    <w:rsid w:val="42BC7C95"/>
    <w:rsid w:val="438C45B0"/>
    <w:rsid w:val="43931DE2"/>
    <w:rsid w:val="445E71FC"/>
    <w:rsid w:val="44616D40"/>
    <w:rsid w:val="452847AC"/>
    <w:rsid w:val="453B25D8"/>
    <w:rsid w:val="45D466E2"/>
    <w:rsid w:val="45F6758C"/>
    <w:rsid w:val="46333408"/>
    <w:rsid w:val="47341AB6"/>
    <w:rsid w:val="47723ABC"/>
    <w:rsid w:val="477F6BD1"/>
    <w:rsid w:val="486D73A7"/>
    <w:rsid w:val="489C0A77"/>
    <w:rsid w:val="49E669E4"/>
    <w:rsid w:val="4A333A8F"/>
    <w:rsid w:val="4A49144C"/>
    <w:rsid w:val="4A6E58B3"/>
    <w:rsid w:val="4ACA3C0F"/>
    <w:rsid w:val="4AEB2504"/>
    <w:rsid w:val="4AF01898"/>
    <w:rsid w:val="4AFC64BF"/>
    <w:rsid w:val="4B054C48"/>
    <w:rsid w:val="4E5C4A2F"/>
    <w:rsid w:val="4E74636C"/>
    <w:rsid w:val="4FF5172F"/>
    <w:rsid w:val="4FF84D7B"/>
    <w:rsid w:val="500D6229"/>
    <w:rsid w:val="507C1E50"/>
    <w:rsid w:val="50C51101"/>
    <w:rsid w:val="51703763"/>
    <w:rsid w:val="51F36142"/>
    <w:rsid w:val="52CA1B96"/>
    <w:rsid w:val="53387573"/>
    <w:rsid w:val="54240834"/>
    <w:rsid w:val="543A0058"/>
    <w:rsid w:val="54ED50CA"/>
    <w:rsid w:val="550348EE"/>
    <w:rsid w:val="551F23A3"/>
    <w:rsid w:val="553102DE"/>
    <w:rsid w:val="555667CB"/>
    <w:rsid w:val="555C60DD"/>
    <w:rsid w:val="565E627F"/>
    <w:rsid w:val="56674A08"/>
    <w:rsid w:val="57991466"/>
    <w:rsid w:val="58737694"/>
    <w:rsid w:val="588A33F6"/>
    <w:rsid w:val="58CF5213"/>
    <w:rsid w:val="58D26971"/>
    <w:rsid w:val="5A34090B"/>
    <w:rsid w:val="5A8D7133"/>
    <w:rsid w:val="5A9F6E67"/>
    <w:rsid w:val="5C296D4B"/>
    <w:rsid w:val="5CCA06F9"/>
    <w:rsid w:val="5D157FD5"/>
    <w:rsid w:val="5DB9023F"/>
    <w:rsid w:val="5DCD3CEB"/>
    <w:rsid w:val="5F8959EF"/>
    <w:rsid w:val="60870E6B"/>
    <w:rsid w:val="61547DAA"/>
    <w:rsid w:val="61A134C4"/>
    <w:rsid w:val="61F9246E"/>
    <w:rsid w:val="62AD6CE3"/>
    <w:rsid w:val="63BA6ABF"/>
    <w:rsid w:val="63E94CAF"/>
    <w:rsid w:val="63F55D49"/>
    <w:rsid w:val="644A1BF1"/>
    <w:rsid w:val="64A532CB"/>
    <w:rsid w:val="64D729DE"/>
    <w:rsid w:val="652A41AF"/>
    <w:rsid w:val="656724E5"/>
    <w:rsid w:val="66691DC3"/>
    <w:rsid w:val="66B460AA"/>
    <w:rsid w:val="66B61A85"/>
    <w:rsid w:val="67256946"/>
    <w:rsid w:val="67457410"/>
    <w:rsid w:val="679B2764"/>
    <w:rsid w:val="68B63CF9"/>
    <w:rsid w:val="69C27D2A"/>
    <w:rsid w:val="69C53AC8"/>
    <w:rsid w:val="69F04B9C"/>
    <w:rsid w:val="6A402737"/>
    <w:rsid w:val="6ACD532A"/>
    <w:rsid w:val="6BBC52A5"/>
    <w:rsid w:val="6C575ED6"/>
    <w:rsid w:val="6CC664D5"/>
    <w:rsid w:val="6CCE67CA"/>
    <w:rsid w:val="6D795275"/>
    <w:rsid w:val="6DF350A8"/>
    <w:rsid w:val="6DF57072"/>
    <w:rsid w:val="6E7F06E9"/>
    <w:rsid w:val="6EE60768"/>
    <w:rsid w:val="6FF81620"/>
    <w:rsid w:val="70783B46"/>
    <w:rsid w:val="70A6675C"/>
    <w:rsid w:val="71FF4AB5"/>
    <w:rsid w:val="72361A07"/>
    <w:rsid w:val="7395275D"/>
    <w:rsid w:val="740022CC"/>
    <w:rsid w:val="74BF15F7"/>
    <w:rsid w:val="75BF5A3C"/>
    <w:rsid w:val="75F307DE"/>
    <w:rsid w:val="764C7A4B"/>
    <w:rsid w:val="768A2321"/>
    <w:rsid w:val="76DA5057"/>
    <w:rsid w:val="780A7750"/>
    <w:rsid w:val="78B1618F"/>
    <w:rsid w:val="791042C8"/>
    <w:rsid w:val="794B223C"/>
    <w:rsid w:val="79C12410"/>
    <w:rsid w:val="7A1B7E60"/>
    <w:rsid w:val="7A20240B"/>
    <w:rsid w:val="7A4836EB"/>
    <w:rsid w:val="7AAB2866"/>
    <w:rsid w:val="7B06651D"/>
    <w:rsid w:val="7BA43E85"/>
    <w:rsid w:val="7BCE1C2B"/>
    <w:rsid w:val="7CDE33C7"/>
    <w:rsid w:val="7D517256"/>
    <w:rsid w:val="7DAE0FEB"/>
    <w:rsid w:val="7DB54CF6"/>
    <w:rsid w:val="7DF804B8"/>
    <w:rsid w:val="7E24305B"/>
    <w:rsid w:val="7EAA512E"/>
    <w:rsid w:val="7F172C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1"/>
    <w:basedOn w:val="1"/>
    <w:next w:val="1"/>
    <w:qFormat/>
    <w:uiPriority w:val="0"/>
    <w:pPr>
      <w:keepNext/>
      <w:keepLines/>
      <w:spacing w:before="340" w:beforeAutospacing="0" w:after="330" w:afterAutospacing="0" w:line="576" w:lineRule="auto"/>
      <w:outlineLvl w:val="0"/>
    </w:pPr>
    <w:rPr>
      <w:b/>
      <w:kern w:val="44"/>
      <w:sz w:val="44"/>
    </w:rPr>
  </w:style>
  <w:style w:type="paragraph" w:styleId="4">
    <w:name w:val="heading 2"/>
    <w:basedOn w:val="1"/>
    <w:next w:val="1"/>
    <w:qFormat/>
    <w:uiPriority w:val="0"/>
    <w:pPr>
      <w:keepNext/>
      <w:keepLines/>
      <w:spacing w:before="260" w:beforeAutospacing="0" w:after="260" w:afterAutospacing="0" w:line="413" w:lineRule="auto"/>
      <w:outlineLvl w:val="1"/>
    </w:pPr>
    <w:rPr>
      <w:rFonts w:ascii="Arial" w:hAnsi="Arial" w:eastAsia="黑体"/>
      <w:b/>
      <w:sz w:val="32"/>
    </w:rPr>
  </w:style>
  <w:style w:type="paragraph" w:styleId="5">
    <w:name w:val="heading 3"/>
    <w:basedOn w:val="1"/>
    <w:next w:val="1"/>
    <w:qFormat/>
    <w:uiPriority w:val="0"/>
    <w:pPr>
      <w:spacing w:before="0" w:beforeAutospacing="1" w:after="0" w:afterAutospacing="1"/>
      <w:jc w:val="left"/>
    </w:pPr>
    <w:rPr>
      <w:rFonts w:hint="eastAsia" w:ascii="宋体" w:hAnsi="宋体" w:eastAsia="宋体" w:cs="宋体"/>
      <w:b/>
      <w:kern w:val="0"/>
      <w:sz w:val="27"/>
      <w:szCs w:val="27"/>
      <w:lang w:val="en-US" w:eastAsia="zh-CN"/>
    </w:rPr>
  </w:style>
  <w:style w:type="character" w:default="1" w:styleId="9">
    <w:name w:val="Default Paragraph Font"/>
    <w:qFormat/>
    <w:uiPriority w:val="0"/>
  </w:style>
  <w:style w:type="table" w:default="1" w:styleId="8">
    <w:name w:val="Normal Table"/>
    <w:qFormat/>
    <w:uiPriority w:val="0"/>
    <w:tblPr>
      <w:tblCellMar>
        <w:top w:w="0" w:type="dxa"/>
        <w:left w:w="108" w:type="dxa"/>
        <w:bottom w:w="0" w:type="dxa"/>
        <w:right w:w="108" w:type="dxa"/>
      </w:tblCellMar>
    </w:tblPr>
  </w:style>
  <w:style w:type="paragraph" w:styleId="2">
    <w:name w:val="Body Text"/>
    <w:basedOn w:val="1"/>
    <w:next w:val="1"/>
    <w:qFormat/>
    <w:uiPriority w:val="0"/>
    <w:pPr>
      <w:spacing w:line="480" w:lineRule="auto"/>
    </w:pPr>
    <w:rPr>
      <w:sz w:val="32"/>
    </w:rPr>
  </w:style>
  <w:style w:type="paragraph" w:styleId="6">
    <w:name w:val="annotation text"/>
    <w:basedOn w:val="1"/>
    <w:qFormat/>
    <w:uiPriority w:val="0"/>
    <w:pPr>
      <w:jc w:val="left"/>
    </w:pPr>
  </w:style>
  <w:style w:type="paragraph" w:styleId="7">
    <w:name w:val="footer"/>
    <w:basedOn w:val="1"/>
    <w:qFormat/>
    <w:uiPriority w:val="0"/>
    <w:pPr>
      <w:tabs>
        <w:tab w:val="center" w:pos="4153"/>
        <w:tab w:val="right" w:pos="8306"/>
      </w:tabs>
      <w:snapToGrid w:val="0"/>
      <w:jc w:val="left"/>
    </w:pPr>
    <w:rPr>
      <w:sz w:val="18"/>
      <w:szCs w:val="18"/>
    </w:rPr>
  </w:style>
  <w:style w:type="character" w:styleId="10">
    <w:name w:val="Hyperlink"/>
    <w:basedOn w:val="9"/>
    <w:qFormat/>
    <w:uiPriority w:val="0"/>
    <w:rPr>
      <w:color w:val="0000FF"/>
      <w:u w:val="single"/>
    </w:rPr>
  </w:style>
  <w:style w:type="paragraph" w:customStyle="1" w:styleId="11">
    <w:name w:val="Body text|1"/>
    <w:basedOn w:val="1"/>
    <w:qFormat/>
    <w:uiPriority w:val="0"/>
    <w:pPr>
      <w:widowControl w:val="0"/>
      <w:shd w:val="clear" w:color="auto" w:fill="auto"/>
      <w:spacing w:line="319" w:lineRule="auto"/>
    </w:pPr>
    <w:rPr>
      <w:rFonts w:ascii="宋体" w:hAnsi="宋体" w:eastAsia="宋体" w:cs="宋体"/>
      <w:sz w:val="20"/>
      <w:szCs w:val="20"/>
      <w:u w:val="none"/>
      <w:shd w:val="clear" w:color="auto" w:fill="auto"/>
      <w:lang w:val="zh-CN" w:eastAsia="zh-CN" w:bidi="zh-CN"/>
    </w:rPr>
  </w:style>
  <w:style w:type="paragraph" w:customStyle="1" w:styleId="12">
    <w:name w:val="Body text|3"/>
    <w:basedOn w:val="1"/>
    <w:qFormat/>
    <w:uiPriority w:val="0"/>
    <w:pPr>
      <w:widowControl w:val="0"/>
      <w:shd w:val="clear" w:color="auto" w:fill="auto"/>
    </w:pPr>
    <w:rPr>
      <w:rFonts w:ascii="Arial" w:hAnsi="Arial" w:eastAsia="Arial" w:cs="Arial"/>
      <w:b/>
      <w:bCs/>
      <w:sz w:val="18"/>
      <w:szCs w:val="18"/>
      <w:u w:val="none"/>
      <w:shd w:val="clear" w:color="auto" w:fill="auto"/>
    </w:rPr>
  </w:style>
  <w:style w:type="paragraph" w:customStyle="1" w:styleId="13">
    <w:name w:val="Body text|2"/>
    <w:basedOn w:val="1"/>
    <w:qFormat/>
    <w:uiPriority w:val="0"/>
    <w:pPr>
      <w:widowControl w:val="0"/>
      <w:shd w:val="clear" w:color="auto" w:fill="auto"/>
      <w:spacing w:line="286" w:lineRule="auto"/>
      <w:ind w:firstLine="420"/>
    </w:pPr>
    <w:rPr>
      <w:b/>
      <w:bCs/>
      <w:sz w:val="20"/>
      <w:szCs w:val="20"/>
      <w:u w:val="none"/>
      <w:shd w:val="clear" w:color="auto" w:fill="auto"/>
    </w:rPr>
  </w:style>
  <w:style w:type="character" w:customStyle="1" w:styleId="14">
    <w:name w:val="font11"/>
    <w:basedOn w:val="9"/>
    <w:qFormat/>
    <w:uiPriority w:val="0"/>
    <w:rPr>
      <w:rFonts w:hint="eastAsia" w:ascii="宋体" w:hAnsi="宋体" w:eastAsia="宋体" w:cs="宋体"/>
      <w:color w:val="000000"/>
      <w:sz w:val="24"/>
      <w:szCs w:val="24"/>
      <w:u w:val="none"/>
    </w:rPr>
  </w:style>
  <w:style w:type="character" w:customStyle="1" w:styleId="15">
    <w:name w:val="font21"/>
    <w:basedOn w:val="9"/>
    <w:qFormat/>
    <w:uiPriority w:val="0"/>
    <w:rPr>
      <w:rFonts w:hint="default" w:ascii="Times New Roman" w:hAnsi="Times New Roman" w:cs="Times New Roman"/>
      <w:color w:val="000000"/>
      <w:sz w:val="24"/>
      <w:szCs w:val="24"/>
      <w:u w:val="none"/>
    </w:rPr>
  </w:style>
  <w:style w:type="paragraph" w:styleId="16">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2718</Words>
  <Characters>3071</Characters>
  <Paragraphs>248</Paragraphs>
  <TotalTime>27</TotalTime>
  <ScaleCrop>false</ScaleCrop>
  <LinksUpToDate>false</LinksUpToDate>
  <CharactersWithSpaces>3232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2019-07-26T02:33:00Z</dcterms:created>
  <dc:creator>田仕友</dc:creator>
  <cp:lastModifiedBy>王宇</cp:lastModifiedBy>
  <cp:lastPrinted>2024-03-25T09:38:00Z</cp:lastPrinted>
  <dcterms:modified xsi:type="dcterms:W3CDTF">2026-04-21T08:22:58Z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1A2239F2648940C89BDE8949740AEAA5</vt:lpwstr>
  </property>
  <property fmtid="{D5CDD505-2E9C-101B-9397-08002B2CF9AE}" pid="4" name="KSOTemplateDocerSaveRecord">
    <vt:lpwstr>eyJoZGlkIjoiMDBmMjAyMmNjZWJlMTNiOWVjZTk1NjI2ZjhjNDQ2NDQiLCJ1c2VySWQiOiIxNDg5MzAyMzkwIn0=</vt:lpwstr>
  </property>
</Properties>
</file>