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D1DD8">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3EDECE5E">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1FC47FEF">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2C90E552">
      <w:pPr>
        <w:snapToGrid w:val="0"/>
        <w:spacing w:line="360" w:lineRule="auto"/>
        <w:ind w:right="-447"/>
        <w:rPr>
          <w:rFonts w:hint="eastAsia" w:ascii="仿宋" w:hAnsi="仿宋" w:eastAsia="仿宋" w:cs="仿宋"/>
          <w:b/>
          <w:color w:val="auto"/>
          <w:sz w:val="36"/>
          <w:szCs w:val="48"/>
          <w:highlight w:val="none"/>
        </w:rPr>
      </w:pPr>
    </w:p>
    <w:p w14:paraId="47E3FC8A">
      <w:pPr>
        <w:snapToGrid w:val="0"/>
        <w:spacing w:line="360" w:lineRule="auto"/>
        <w:ind w:right="-447"/>
        <w:jc w:val="center"/>
        <w:rPr>
          <w:rFonts w:hint="eastAsia" w:ascii="宋体" w:hAnsi="宋体" w:eastAsia="宋体" w:cs="Times New Roman"/>
          <w:b/>
          <w:color w:val="auto"/>
          <w:sz w:val="32"/>
          <w:szCs w:val="32"/>
          <w:highlight w:val="none"/>
          <w:lang w:val="en-US" w:eastAsia="zh-CN"/>
        </w:rPr>
      </w:pPr>
      <w:r>
        <w:rPr>
          <w:rFonts w:hint="eastAsia" w:ascii="宋体" w:hAnsi="宋体" w:eastAsia="宋体" w:cs="Times New Roman"/>
          <w:b/>
          <w:color w:val="auto"/>
          <w:sz w:val="32"/>
          <w:szCs w:val="32"/>
          <w:highlight w:val="none"/>
          <w:lang w:val="en-US" w:eastAsia="zh-CN"/>
        </w:rPr>
        <w:t>气动膨胀蝶阀\D671XS-16C-DN300 WCB 对夹式</w:t>
      </w:r>
    </w:p>
    <w:p w14:paraId="68EC1B35">
      <w:pPr>
        <w:snapToGrid w:val="0"/>
        <w:spacing w:line="360" w:lineRule="auto"/>
        <w:ind w:right="-447"/>
        <w:jc w:val="center"/>
        <w:rPr>
          <w:rFonts w:hint="default" w:ascii="仿宋" w:hAnsi="仿宋" w:eastAsia="仿宋" w:cs="仿宋"/>
          <w:b/>
          <w:color w:val="auto"/>
          <w:sz w:val="36"/>
          <w:szCs w:val="48"/>
          <w:highlight w:val="none"/>
          <w:lang w:val="en-US" w:eastAsia="zh-CN"/>
        </w:rPr>
      </w:pPr>
      <w:r>
        <w:rPr>
          <w:rFonts w:hint="eastAsia" w:ascii="宋体" w:hAnsi="宋体" w:eastAsia="宋体" w:cs="Times New Roman"/>
          <w:b/>
          <w:color w:val="auto"/>
          <w:sz w:val="32"/>
          <w:szCs w:val="32"/>
          <w:highlight w:val="none"/>
          <w:lang w:val="en-US" w:eastAsia="zh-CN"/>
        </w:rPr>
        <w:t>(</w:t>
      </w:r>
      <w:r>
        <w:rPr>
          <w:rFonts w:hint="eastAsia" w:ascii="宋体" w:hAnsi="宋体" w:cs="Times New Roman"/>
          <w:b/>
          <w:color w:val="auto"/>
          <w:sz w:val="32"/>
          <w:szCs w:val="32"/>
          <w:highlight w:val="none"/>
          <w:lang w:val="en-US" w:eastAsia="zh-CN"/>
        </w:rPr>
        <w:t>70453374</w:t>
      </w:r>
      <w:r>
        <w:rPr>
          <w:rFonts w:hint="eastAsia" w:ascii="宋体" w:hAnsi="宋体" w:eastAsia="宋体" w:cs="Times New Roman"/>
          <w:b/>
          <w:color w:val="auto"/>
          <w:sz w:val="32"/>
          <w:szCs w:val="32"/>
          <w:highlight w:val="none"/>
          <w:lang w:val="en-US" w:eastAsia="zh-CN"/>
        </w:rPr>
        <w:t>)</w:t>
      </w:r>
    </w:p>
    <w:p w14:paraId="2440E30F">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2CF9DF27">
      <w:pPr>
        <w:snapToGrid w:val="0"/>
        <w:spacing w:line="360" w:lineRule="auto"/>
        <w:ind w:right="-447"/>
        <w:jc w:val="center"/>
        <w:rPr>
          <w:rFonts w:hint="eastAsia" w:ascii="仿宋" w:hAnsi="仿宋" w:eastAsia="仿宋" w:cs="仿宋"/>
          <w:b/>
          <w:color w:val="auto"/>
          <w:sz w:val="36"/>
          <w:szCs w:val="48"/>
          <w:highlight w:val="none"/>
        </w:rPr>
      </w:pPr>
    </w:p>
    <w:p w14:paraId="3F014EED">
      <w:pPr>
        <w:snapToGrid w:val="0"/>
        <w:spacing w:line="360" w:lineRule="auto"/>
        <w:ind w:right="-447"/>
        <w:jc w:val="center"/>
        <w:rPr>
          <w:rFonts w:hint="eastAsia" w:ascii="仿宋" w:hAnsi="仿宋" w:eastAsia="仿宋" w:cs="仿宋"/>
          <w:b/>
          <w:color w:val="auto"/>
          <w:sz w:val="36"/>
          <w:szCs w:val="48"/>
          <w:highlight w:val="none"/>
        </w:rPr>
      </w:pPr>
    </w:p>
    <w:p w14:paraId="5EB149A5">
      <w:pPr>
        <w:pStyle w:val="2"/>
        <w:rPr>
          <w:rFonts w:hint="eastAsia" w:ascii="仿宋" w:hAnsi="仿宋" w:eastAsia="仿宋" w:cs="仿宋"/>
          <w:color w:val="auto"/>
          <w:highlight w:val="none"/>
        </w:rPr>
      </w:pPr>
    </w:p>
    <w:p w14:paraId="6BF5343A">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2CDCF4F8">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6ADAD5D3">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0EF791F7">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1E5ADA98">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6F9768F1">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61386F88">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4</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日</w:t>
      </w:r>
    </w:p>
    <w:p w14:paraId="4F4FAE33">
      <w:pPr>
        <w:spacing w:line="360" w:lineRule="auto"/>
        <w:rPr>
          <w:rFonts w:hint="eastAsia" w:ascii="仿宋" w:hAnsi="仿宋" w:eastAsia="仿宋" w:cs="仿宋"/>
          <w:bCs/>
          <w:color w:val="auto"/>
          <w:highlight w:val="none"/>
        </w:rPr>
      </w:pPr>
    </w:p>
    <w:p w14:paraId="2CFE08CD">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0995BCED">
      <w:pPr>
        <w:spacing w:line="360" w:lineRule="auto"/>
        <w:ind w:firstLine="3791" w:firstLineChars="1049"/>
        <w:rPr>
          <w:rFonts w:hint="eastAsia" w:ascii="仿宋" w:hAnsi="仿宋" w:eastAsia="仿宋" w:cs="仿宋"/>
          <w:b/>
          <w:color w:val="auto"/>
          <w:sz w:val="36"/>
          <w:szCs w:val="36"/>
          <w:highlight w:val="none"/>
        </w:rPr>
      </w:pPr>
    </w:p>
    <w:p w14:paraId="1E65D775">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1072E98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17EB3194">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7A1DDD14">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71537B71">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545A0CD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065C1EE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70E23078">
      <w:pPr>
        <w:snapToGrid w:val="0"/>
        <w:spacing w:line="360" w:lineRule="auto"/>
        <w:ind w:right="-447"/>
        <w:jc w:val="both"/>
        <w:rPr>
          <w:rFonts w:hint="eastAsia" w:ascii="仿宋" w:hAnsi="仿宋" w:eastAsia="仿宋" w:cs="仿宋"/>
          <w:b/>
          <w:color w:val="auto"/>
          <w:sz w:val="28"/>
          <w:szCs w:val="28"/>
          <w:highlight w:val="none"/>
        </w:rPr>
      </w:pPr>
    </w:p>
    <w:p w14:paraId="0463A3F7">
      <w:pPr>
        <w:snapToGrid w:val="0"/>
        <w:spacing w:line="360" w:lineRule="auto"/>
        <w:ind w:right="-447"/>
        <w:jc w:val="both"/>
        <w:rPr>
          <w:rFonts w:hint="eastAsia" w:ascii="仿宋" w:hAnsi="仿宋" w:eastAsia="仿宋" w:cs="仿宋"/>
          <w:b/>
          <w:color w:val="auto"/>
          <w:sz w:val="28"/>
          <w:szCs w:val="28"/>
          <w:highlight w:val="none"/>
        </w:rPr>
      </w:pPr>
    </w:p>
    <w:p w14:paraId="6C521058">
      <w:pPr>
        <w:snapToGrid w:val="0"/>
        <w:spacing w:line="360" w:lineRule="auto"/>
        <w:ind w:right="-447"/>
        <w:jc w:val="both"/>
        <w:rPr>
          <w:rFonts w:hint="eastAsia" w:ascii="仿宋" w:hAnsi="仿宋" w:eastAsia="仿宋" w:cs="仿宋"/>
          <w:b/>
          <w:color w:val="auto"/>
          <w:sz w:val="28"/>
          <w:szCs w:val="28"/>
          <w:highlight w:val="none"/>
        </w:rPr>
      </w:pPr>
    </w:p>
    <w:p w14:paraId="600B11BB">
      <w:pPr>
        <w:snapToGrid w:val="0"/>
        <w:spacing w:line="360" w:lineRule="auto"/>
        <w:ind w:right="-447"/>
        <w:jc w:val="both"/>
        <w:rPr>
          <w:rFonts w:hint="eastAsia" w:ascii="仿宋" w:hAnsi="仿宋" w:eastAsia="仿宋" w:cs="仿宋"/>
          <w:b/>
          <w:color w:val="auto"/>
          <w:sz w:val="28"/>
          <w:szCs w:val="28"/>
          <w:highlight w:val="none"/>
        </w:rPr>
      </w:pPr>
    </w:p>
    <w:p w14:paraId="77E40E35">
      <w:pPr>
        <w:snapToGrid w:val="0"/>
        <w:spacing w:line="360" w:lineRule="auto"/>
        <w:ind w:right="-447"/>
        <w:jc w:val="both"/>
        <w:rPr>
          <w:rFonts w:hint="eastAsia" w:ascii="仿宋" w:hAnsi="仿宋" w:eastAsia="仿宋" w:cs="仿宋"/>
          <w:b/>
          <w:color w:val="auto"/>
          <w:sz w:val="28"/>
          <w:szCs w:val="28"/>
          <w:highlight w:val="none"/>
        </w:rPr>
      </w:pPr>
    </w:p>
    <w:p w14:paraId="37FF9EAB">
      <w:pPr>
        <w:snapToGrid w:val="0"/>
        <w:spacing w:line="360" w:lineRule="auto"/>
        <w:ind w:right="-447"/>
        <w:jc w:val="both"/>
        <w:rPr>
          <w:rFonts w:hint="eastAsia" w:ascii="仿宋" w:hAnsi="仿宋" w:eastAsia="仿宋" w:cs="仿宋"/>
          <w:b/>
          <w:color w:val="auto"/>
          <w:sz w:val="28"/>
          <w:szCs w:val="28"/>
          <w:highlight w:val="none"/>
        </w:rPr>
      </w:pPr>
    </w:p>
    <w:p w14:paraId="6B9F4CBC">
      <w:pPr>
        <w:snapToGrid w:val="0"/>
        <w:spacing w:line="360" w:lineRule="auto"/>
        <w:ind w:right="-447"/>
        <w:jc w:val="both"/>
        <w:rPr>
          <w:rFonts w:hint="eastAsia" w:ascii="仿宋" w:hAnsi="仿宋" w:eastAsia="仿宋" w:cs="仿宋"/>
          <w:b/>
          <w:color w:val="auto"/>
          <w:sz w:val="28"/>
          <w:szCs w:val="28"/>
          <w:highlight w:val="none"/>
        </w:rPr>
      </w:pPr>
    </w:p>
    <w:p w14:paraId="000B8C47">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2DC12459">
      <w:pPr>
        <w:snapToGrid w:val="0"/>
        <w:spacing w:line="360" w:lineRule="auto"/>
        <w:ind w:right="-447"/>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val="en-US" w:eastAsia="zh-CN"/>
        </w:rPr>
        <w:t>气动膨胀蝶阀\D671XS-16C-DN300 WCB 对夹式</w:t>
      </w:r>
      <w:r>
        <w:rPr>
          <w:rFonts w:hint="eastAsia" w:ascii="仿宋" w:hAnsi="仿宋" w:eastAsia="仿宋" w:cs="仿宋"/>
          <w:color w:val="auto"/>
          <w:sz w:val="21"/>
          <w:szCs w:val="21"/>
          <w:highlight w:val="none"/>
        </w:rPr>
        <w:t>采购经双方协商，达成如下技术协议：</w:t>
      </w:r>
    </w:p>
    <w:p w14:paraId="50AA5596">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2D5A7A3B">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6BD71C62">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410B5C91">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7B0DD9BF">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68056B27">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14:paraId="63118885">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1.5乙方须对气动球阀的完整性、合理性和设计质量承担全部责任。保证设备满足系统工艺要求。</w:t>
      </w:r>
    </w:p>
    <w:p w14:paraId="34735030">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13F2088F">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68C857DD">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13369F15">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41CC49A8">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val="en-US" w:eastAsia="zh-CN"/>
        </w:rPr>
        <w:t>气动膨胀蝶阀\D671XS-16C-DN300 WCB 对夹式</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1、2号高炉煤粉喷吹系统</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val="en-US" w:eastAsia="zh-CN"/>
        </w:rPr>
        <w:t>15</w:t>
      </w: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val="en-US" w:eastAsia="zh-CN"/>
        </w:rPr>
        <w:t>--40</w:t>
      </w:r>
      <w:r>
        <w:rPr>
          <w:rFonts w:hint="eastAsia" w:ascii="仿宋" w:hAnsi="仿宋" w:eastAsia="仿宋" w:cs="仿宋"/>
          <w:b w:val="0"/>
          <w:bCs w:val="0"/>
          <w:color w:val="auto"/>
          <w:sz w:val="21"/>
          <w:szCs w:val="21"/>
          <w:highlight w:val="none"/>
        </w:rPr>
        <w:t>℃</w:t>
      </w:r>
      <w:r>
        <w:rPr>
          <w:rFonts w:hint="eastAsia" w:ascii="仿宋" w:hAnsi="仿宋" w:eastAsia="仿宋" w:cs="仿宋"/>
          <w:color w:val="auto"/>
          <w:sz w:val="21"/>
          <w:szCs w:val="21"/>
          <w:highlight w:val="none"/>
        </w:rPr>
        <w:t>。海拔1640米。</w:t>
      </w:r>
    </w:p>
    <w:p w14:paraId="35B1A0EA">
      <w:pPr>
        <w:spacing w:line="360" w:lineRule="auto"/>
        <w:ind w:firstLine="411" w:firstLineChars="196"/>
        <w:rPr>
          <w:rFonts w:hint="eastAsia"/>
          <w:lang w:val="en-US" w:eastAsia="zh-CN"/>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每隔</w:t>
      </w:r>
      <w:r>
        <w:rPr>
          <w:rFonts w:hint="eastAsia" w:ascii="仿宋" w:hAnsi="仿宋" w:eastAsia="仿宋" w:cs="仿宋"/>
          <w:color w:val="auto"/>
          <w:sz w:val="21"/>
          <w:szCs w:val="21"/>
          <w:highlight w:val="none"/>
          <w:lang w:val="en-US" w:eastAsia="zh-CN"/>
        </w:rPr>
        <w:t>40分钟运行1次。</w:t>
      </w:r>
    </w:p>
    <w:p w14:paraId="435A45EF">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bookmarkEnd w:id="0"/>
    <w:p w14:paraId="06DF2A48">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乙方对所有</w:t>
      </w:r>
      <w:r>
        <w:rPr>
          <w:rFonts w:hint="eastAsia" w:ascii="仿宋" w:hAnsi="仿宋" w:eastAsia="仿宋" w:cs="仿宋"/>
          <w:color w:val="auto"/>
          <w:sz w:val="21"/>
          <w:szCs w:val="21"/>
          <w:highlight w:val="none"/>
          <w:lang w:val="en-US" w:eastAsia="zh-CN"/>
        </w:rPr>
        <w:t>气动膨胀蝶阀\D671XS-16C-DN300 WCB 对夹式的</w:t>
      </w:r>
      <w:r>
        <w:rPr>
          <w:rFonts w:hint="eastAsia" w:ascii="仿宋" w:hAnsi="仿宋" w:eastAsia="仿宋" w:cs="仿宋"/>
          <w:color w:val="auto"/>
          <w:sz w:val="21"/>
          <w:szCs w:val="21"/>
          <w:highlight w:val="none"/>
          <w:lang w:eastAsia="zh-CN"/>
        </w:rPr>
        <w:t>设计、加工质量、完整性、可靠性负责。</w:t>
      </w:r>
    </w:p>
    <w:p w14:paraId="5E356016">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选择的材料结构等相关技术要求按照所执行的国家或行业标准执行制造、检验，并将执行的标准发甲方。</w:t>
      </w:r>
    </w:p>
    <w:p w14:paraId="1A91AA36">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材质：</w:t>
      </w:r>
      <w:r>
        <w:rPr>
          <w:rFonts w:hint="eastAsia" w:ascii="仿宋" w:hAnsi="仿宋" w:eastAsia="仿宋" w:cs="仿宋"/>
          <w:color w:val="auto"/>
          <w:sz w:val="21"/>
          <w:szCs w:val="21"/>
          <w:highlight w:val="none"/>
          <w:lang w:val="en-US" w:eastAsia="zh-CN"/>
        </w:rPr>
        <w:t>WCB</w:t>
      </w:r>
      <w:r>
        <w:rPr>
          <w:rFonts w:hint="eastAsia" w:ascii="仿宋" w:hAnsi="仿宋" w:eastAsia="仿宋" w:cs="仿宋"/>
          <w:color w:val="auto"/>
          <w:sz w:val="21"/>
          <w:szCs w:val="21"/>
          <w:highlight w:val="none"/>
          <w:lang w:eastAsia="zh-CN"/>
        </w:rPr>
        <w:t>。</w:t>
      </w:r>
    </w:p>
    <w:p w14:paraId="1F9FEB69">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2.2</w:t>
      </w:r>
      <w:r>
        <w:rPr>
          <w:rFonts w:hint="eastAsia" w:ascii="仿宋" w:hAnsi="仿宋" w:eastAsia="仿宋" w:cs="仿宋"/>
          <w:color w:val="auto"/>
          <w:sz w:val="21"/>
          <w:szCs w:val="21"/>
          <w:highlight w:val="none"/>
          <w:lang w:val="sq-AL" w:eastAsia="zh-CN"/>
        </w:rPr>
        <w:t>产品标示介质流向。</w:t>
      </w:r>
    </w:p>
    <w:p w14:paraId="4B760EEB">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eastAsia="zh-CN"/>
        </w:rPr>
        <w:t>相关技术要求按照对应代号所执行的国家或行业标准执行、检验。</w:t>
      </w:r>
    </w:p>
    <w:p w14:paraId="00F5ADD9">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产品使用要求</w:t>
      </w:r>
    </w:p>
    <w:p w14:paraId="72D7B6CD">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 xml:space="preserve">  </w:t>
      </w:r>
      <w:r>
        <w:rPr>
          <w:rFonts w:hint="eastAsia" w:ascii="仿宋" w:hAnsi="仿宋" w:eastAsia="仿宋" w:cs="仿宋"/>
          <w:color w:val="auto"/>
          <w:sz w:val="21"/>
          <w:szCs w:val="21"/>
          <w:highlight w:val="none"/>
          <w:lang w:val="en-US" w:eastAsia="zh-CN"/>
        </w:rPr>
        <w:t>气动膨胀蝶阀\D671XS-16C-DN300 WCB 对夹式</w:t>
      </w:r>
      <w:r>
        <w:rPr>
          <w:rFonts w:hint="eastAsia" w:ascii="仿宋" w:hAnsi="仿宋" w:eastAsia="仿宋" w:cs="仿宋"/>
          <w:color w:val="auto"/>
          <w:sz w:val="21"/>
          <w:szCs w:val="21"/>
          <w:highlight w:val="none"/>
          <w:lang w:eastAsia="zh-CN"/>
        </w:rPr>
        <w:t>使用满足</w:t>
      </w:r>
      <w:r>
        <w:rPr>
          <w:rFonts w:hint="eastAsia" w:ascii="仿宋" w:hAnsi="仿宋" w:eastAsia="仿宋" w:cs="仿宋"/>
          <w:color w:val="auto"/>
          <w:sz w:val="21"/>
          <w:szCs w:val="21"/>
          <w:highlight w:val="none"/>
          <w:lang w:val="en-US" w:eastAsia="zh-CN"/>
        </w:rPr>
        <w:t>-15</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80</w:t>
      </w:r>
      <w:r>
        <w:rPr>
          <w:rFonts w:hint="eastAsia" w:ascii="仿宋" w:hAnsi="仿宋" w:eastAsia="仿宋" w:cs="仿宋"/>
          <w:color w:val="auto"/>
          <w:sz w:val="21"/>
          <w:szCs w:val="21"/>
          <w:highlight w:val="none"/>
          <w:lang w:eastAsia="zh-CN"/>
        </w:rPr>
        <w:t>℃环境要求。</w:t>
      </w:r>
    </w:p>
    <w:p w14:paraId="199F06BB">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 xml:space="preserve"> </w:t>
      </w:r>
      <w:r>
        <w:rPr>
          <w:rFonts w:hint="eastAsia" w:ascii="仿宋" w:hAnsi="仿宋" w:eastAsia="仿宋" w:cs="仿宋"/>
          <w:color w:val="auto"/>
          <w:sz w:val="21"/>
          <w:szCs w:val="21"/>
          <w:highlight w:val="none"/>
          <w:lang w:val="en-US" w:eastAsia="zh-CN"/>
        </w:rPr>
        <w:t xml:space="preserve"> 气动膨胀蝶阀</w:t>
      </w:r>
      <w:r>
        <w:rPr>
          <w:rFonts w:hint="eastAsia" w:ascii="仿宋" w:hAnsi="仿宋" w:eastAsia="仿宋" w:cs="仿宋"/>
          <w:color w:val="auto"/>
          <w:sz w:val="21"/>
          <w:szCs w:val="21"/>
          <w:highlight w:val="none"/>
          <w:lang w:eastAsia="zh-CN"/>
        </w:rPr>
        <w:t>使用满足氮气、</w:t>
      </w:r>
      <w:r>
        <w:rPr>
          <w:rFonts w:hint="eastAsia" w:ascii="仿宋" w:hAnsi="仿宋" w:eastAsia="仿宋" w:cs="仿宋"/>
          <w:color w:val="auto"/>
          <w:sz w:val="21"/>
          <w:szCs w:val="21"/>
          <w:highlight w:val="none"/>
          <w:lang w:val="en-US" w:eastAsia="zh-CN"/>
        </w:rPr>
        <w:t>煤粉</w:t>
      </w:r>
      <w:r>
        <w:rPr>
          <w:rFonts w:hint="eastAsia" w:ascii="仿宋" w:hAnsi="仿宋" w:eastAsia="仿宋" w:cs="仿宋"/>
          <w:color w:val="auto"/>
          <w:sz w:val="21"/>
          <w:szCs w:val="21"/>
          <w:highlight w:val="none"/>
          <w:lang w:eastAsia="zh-CN"/>
        </w:rPr>
        <w:t>等环境要求。</w:t>
      </w:r>
    </w:p>
    <w:p w14:paraId="28685DE7">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  气动膨胀蝶阀使用必须保证18个月。</w:t>
      </w:r>
    </w:p>
    <w:p w14:paraId="2E34A563">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  气动膨胀蝶阀出厂前做超声波探伤实验，要求内部无缺陷、裂纹。出厂时附超声波检测报告。</w:t>
      </w:r>
    </w:p>
    <w:p w14:paraId="311B0577">
      <w:pPr>
        <w:spacing w:line="360" w:lineRule="auto"/>
        <w:ind w:firstLine="411" w:firstLineChars="196"/>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  气动膨胀蝶阀需配备安装所需要的配套法兰、紧固件及密封件</w:t>
      </w:r>
    </w:p>
    <w:p w14:paraId="61D5A440">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1FF14728">
      <w:pPr>
        <w:spacing w:line="360" w:lineRule="auto"/>
        <w:ind w:firstLine="478" w:firstLineChars="228"/>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2.3.1 相关参数</w:t>
      </w:r>
    </w:p>
    <w:p w14:paraId="6FF4660C">
      <w:pPr>
        <w:spacing w:line="360" w:lineRule="auto"/>
        <w:ind w:firstLine="478" w:firstLineChars="228"/>
        <w:rPr>
          <w:rFonts w:hint="default" w:ascii="仿宋" w:hAnsi="仿宋" w:eastAsia="仿宋" w:cs="仿宋"/>
          <w:color w:val="000000" w:themeColor="text1"/>
          <w:sz w:val="21"/>
          <w:szCs w:val="21"/>
          <w:highlight w:val="none"/>
          <w:lang w:val="en-US"/>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①</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型号：</w:t>
      </w:r>
      <w:r>
        <w:rPr>
          <w:rFonts w:hint="eastAsia" w:ascii="仿宋" w:hAnsi="仿宋" w:eastAsia="仿宋" w:cs="仿宋"/>
          <w:color w:val="auto"/>
          <w:sz w:val="21"/>
          <w:szCs w:val="21"/>
          <w:highlight w:val="none"/>
          <w:lang w:val="en-US" w:eastAsia="zh-CN"/>
        </w:rPr>
        <w:t>D671XS-16C-DN300 WCB 对夹式</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eastAsia="zh-CN"/>
          <w14:textFill>
            <w14:solidFill>
              <w14:schemeClr w14:val="tx1"/>
            </w14:solidFill>
          </w14:textFill>
        </w:rPr>
        <w:t>②</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eastAsia="zh-CN"/>
          <w14:textFill>
            <w14:solidFill>
              <w14:schemeClr w14:val="tx1"/>
            </w14:solidFill>
          </w14:textFill>
        </w:rPr>
        <w:t>行程</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0-90</w:t>
      </w:r>
    </w:p>
    <w:p w14:paraId="701224B2">
      <w:pPr>
        <w:spacing w:line="360" w:lineRule="auto"/>
        <w:ind w:firstLine="478" w:firstLineChars="228"/>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③</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eastAsia="zh-CN"/>
          <w14:textFill>
            <w14:solidFill>
              <w14:schemeClr w14:val="tx1"/>
            </w14:solidFill>
          </w14:textFill>
        </w:rPr>
        <w:t>工作温度</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-15</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80</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eastAsia="zh-CN"/>
          <w14:textFill>
            <w14:solidFill>
              <w14:schemeClr w14:val="tx1"/>
            </w14:solidFill>
          </w14:textFill>
        </w:rPr>
        <w:t>④</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eastAsia="zh-CN"/>
          <w14:textFill>
            <w14:solidFill>
              <w14:schemeClr w14:val="tx1"/>
            </w14:solidFill>
          </w14:textFill>
        </w:rPr>
        <w:t>口径</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DN300</w:t>
      </w:r>
    </w:p>
    <w:p w14:paraId="05A82080">
      <w:pPr>
        <w:spacing w:line="360" w:lineRule="auto"/>
        <w:ind w:firstLine="478" w:firstLineChars="228"/>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⑤</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eastAsia="zh-CN"/>
          <w14:textFill>
            <w14:solidFill>
              <w14:schemeClr w14:val="tx1"/>
            </w14:solidFill>
          </w14:textFill>
        </w:rPr>
        <w:t>公称压力</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PN16                              </w:t>
      </w:r>
      <w:r>
        <w:rPr>
          <w:rFonts w:hint="eastAsia" w:ascii="仿宋" w:hAnsi="仿宋" w:eastAsia="仿宋" w:cs="仿宋"/>
          <w:color w:val="000000" w:themeColor="text1"/>
          <w:sz w:val="21"/>
          <w:szCs w:val="21"/>
          <w:highlight w:val="none"/>
          <w:lang w:eastAsia="zh-CN"/>
          <w14:textFill>
            <w14:solidFill>
              <w14:schemeClr w14:val="tx1"/>
            </w14:solidFill>
          </w14:textFill>
        </w:rPr>
        <w:t>⑦</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膨胀密封圈</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耐温、耐磨’                               ⑧ </w:t>
      </w:r>
      <w:r>
        <w:rPr>
          <w:rFonts w:hint="eastAsia" w:ascii="仿宋" w:hAnsi="仿宋" w:eastAsia="仿宋" w:cs="仿宋"/>
          <w:color w:val="000000" w:themeColor="text1"/>
          <w:sz w:val="21"/>
          <w:szCs w:val="21"/>
          <w:highlight w:val="none"/>
          <w:lang w:eastAsia="zh-CN"/>
          <w14:textFill>
            <w14:solidFill>
              <w14:schemeClr w14:val="tx1"/>
            </w14:solidFill>
          </w14:textFill>
        </w:rPr>
        <w:t>阀</w:t>
      </w:r>
      <w:r>
        <w:rPr>
          <w:rFonts w:hint="eastAsia" w:ascii="仿宋" w:hAnsi="仿宋" w:eastAsia="仿宋" w:cs="仿宋"/>
          <w:color w:val="000000" w:themeColor="text1"/>
          <w:sz w:val="21"/>
          <w:szCs w:val="21"/>
          <w:highlight w:val="none"/>
          <w:lang w:val="en-US" w:eastAsia="zh-CN"/>
          <w14:textFill>
            <w14:solidFill>
              <w14:schemeClr w14:val="tx1"/>
            </w14:solidFill>
          </w14:textFill>
        </w:rPr>
        <w:t>板</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b w:val="0"/>
          <w:i w:val="0"/>
          <w:caps w:val="0"/>
          <w:color w:val="000000" w:themeColor="text1"/>
          <w:spacing w:val="0"/>
          <w:sz w:val="21"/>
          <w:szCs w:val="21"/>
          <w:highlight w:val="none"/>
          <w:shd w:val="clear" w:color="auto" w:fill="FFFFFF"/>
          <w:lang w:val="en-US" w:eastAsia="zh-CN"/>
          <w14:textFill>
            <w14:solidFill>
              <w14:schemeClr w14:val="tx1"/>
            </w14:solidFill>
          </w14:textFill>
        </w:rPr>
        <w:t xml:space="preserve">耐磨       </w:t>
      </w:r>
    </w:p>
    <w:p w14:paraId="4B0FA364">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8" w:type="pct"/>
        <w:tblInd w:w="0" w:type="dxa"/>
        <w:tblLayout w:type="autofit"/>
        <w:tblCellMar>
          <w:top w:w="0" w:type="dxa"/>
          <w:left w:w="108" w:type="dxa"/>
          <w:bottom w:w="0" w:type="dxa"/>
          <w:right w:w="108" w:type="dxa"/>
        </w:tblCellMar>
      </w:tblPr>
      <w:tblGrid>
        <w:gridCol w:w="597"/>
        <w:gridCol w:w="1159"/>
        <w:gridCol w:w="2395"/>
        <w:gridCol w:w="1190"/>
        <w:gridCol w:w="1649"/>
        <w:gridCol w:w="1218"/>
        <w:gridCol w:w="1364"/>
      </w:tblGrid>
      <w:tr w14:paraId="2E2C5044">
        <w:tblPrEx>
          <w:tblCellMar>
            <w:top w:w="0" w:type="dxa"/>
            <w:left w:w="108" w:type="dxa"/>
            <w:bottom w:w="0" w:type="dxa"/>
            <w:right w:w="108" w:type="dxa"/>
          </w:tblCellMar>
        </w:tblPrEx>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14:paraId="6D4367D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14:paraId="0F4C070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14:paraId="46D73E9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14:paraId="00D2D24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14:paraId="26143FC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348" w:type="pct"/>
            <w:gridSpan w:val="2"/>
            <w:tcBorders>
              <w:top w:val="single" w:color="auto" w:sz="4" w:space="0"/>
              <w:left w:val="nil"/>
              <w:bottom w:val="single" w:color="auto" w:sz="4" w:space="0"/>
              <w:right w:val="single" w:color="auto" w:sz="4" w:space="0"/>
            </w:tcBorders>
            <w:noWrap w:val="0"/>
            <w:vAlign w:val="center"/>
          </w:tcPr>
          <w:p w14:paraId="177DCDAD">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31B420A6">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14:paraId="4F137D2A">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14:paraId="4CC2295F">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14:paraId="21B16446">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14:paraId="76296647">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14:paraId="1573E16F">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14:paraId="4689A72A">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14:paraId="4EC44C58">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13590627">
        <w:tblPrEx>
          <w:tblCellMar>
            <w:top w:w="0" w:type="dxa"/>
            <w:left w:w="108" w:type="dxa"/>
            <w:bottom w:w="0" w:type="dxa"/>
            <w:right w:w="108" w:type="dxa"/>
          </w:tblCellMar>
        </w:tblPrEx>
        <w:trPr>
          <w:trHeight w:val="573" w:hRule="atLeast"/>
        </w:trPr>
        <w:tc>
          <w:tcPr>
            <w:tcW w:w="312" w:type="pct"/>
            <w:tcBorders>
              <w:top w:val="nil"/>
              <w:left w:val="single" w:color="auto" w:sz="4" w:space="0"/>
              <w:bottom w:val="single" w:color="auto" w:sz="4" w:space="0"/>
              <w:right w:val="single" w:color="auto" w:sz="4" w:space="0"/>
            </w:tcBorders>
            <w:noWrap w:val="0"/>
            <w:vAlign w:val="center"/>
          </w:tcPr>
          <w:p w14:paraId="16D9A61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14:paraId="28F2ABA0">
            <w:pPr>
              <w:widowControl/>
              <w:spacing w:line="360" w:lineRule="auto"/>
              <w:jc w:val="center"/>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70453374</w:t>
            </w:r>
          </w:p>
        </w:tc>
        <w:tc>
          <w:tcPr>
            <w:tcW w:w="1250" w:type="pct"/>
            <w:tcBorders>
              <w:top w:val="nil"/>
              <w:left w:val="nil"/>
              <w:bottom w:val="single" w:color="auto" w:sz="4" w:space="0"/>
              <w:right w:val="single" w:color="auto" w:sz="4" w:space="0"/>
            </w:tcBorders>
            <w:noWrap w:val="0"/>
            <w:vAlign w:val="center"/>
          </w:tcPr>
          <w:p w14:paraId="556DCA50">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气动膨胀蝶阀\D671XS-16C-DN300 WCB 对夹式</w:t>
            </w:r>
          </w:p>
        </w:tc>
        <w:tc>
          <w:tcPr>
            <w:tcW w:w="621" w:type="pct"/>
            <w:tcBorders>
              <w:top w:val="nil"/>
              <w:left w:val="nil"/>
              <w:bottom w:val="single" w:color="auto" w:sz="4" w:space="0"/>
              <w:right w:val="single" w:color="auto" w:sz="4" w:space="0"/>
            </w:tcBorders>
            <w:noWrap w:val="0"/>
            <w:vAlign w:val="center"/>
          </w:tcPr>
          <w:p w14:paraId="7B81D0F8">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2台</w:t>
            </w:r>
          </w:p>
        </w:tc>
        <w:tc>
          <w:tcPr>
            <w:tcW w:w="861" w:type="pct"/>
            <w:tcBorders>
              <w:top w:val="nil"/>
              <w:left w:val="nil"/>
              <w:bottom w:val="single" w:color="auto" w:sz="4" w:space="0"/>
              <w:right w:val="single" w:color="auto" w:sz="4" w:space="0"/>
            </w:tcBorders>
            <w:noWrap w:val="0"/>
            <w:vAlign w:val="center"/>
          </w:tcPr>
          <w:p w14:paraId="69147BC0">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WCB</w:t>
            </w:r>
          </w:p>
        </w:tc>
        <w:tc>
          <w:tcPr>
            <w:tcW w:w="636" w:type="pct"/>
            <w:tcBorders>
              <w:top w:val="nil"/>
              <w:left w:val="nil"/>
              <w:bottom w:val="single" w:color="auto" w:sz="4" w:space="0"/>
              <w:right w:val="single" w:color="auto" w:sz="4" w:space="0"/>
            </w:tcBorders>
            <w:noWrap w:val="0"/>
            <w:vAlign w:val="center"/>
          </w:tcPr>
          <w:p w14:paraId="65069CA9">
            <w:pPr>
              <w:widowControl/>
              <w:spacing w:line="360" w:lineRule="auto"/>
              <w:jc w:val="center"/>
              <w:rPr>
                <w:rFonts w:hint="eastAsia" w:ascii="仿宋" w:hAnsi="仿宋" w:eastAsia="仿宋" w:cs="仿宋"/>
                <w:color w:val="auto"/>
                <w:sz w:val="21"/>
                <w:szCs w:val="21"/>
                <w:highlight w:val="none"/>
                <w:lang w:val="en-US" w:eastAsia="zh-CN"/>
              </w:rPr>
            </w:pPr>
          </w:p>
        </w:tc>
        <w:tc>
          <w:tcPr>
            <w:tcW w:w="711" w:type="pct"/>
            <w:tcBorders>
              <w:top w:val="nil"/>
              <w:left w:val="nil"/>
              <w:bottom w:val="single" w:color="auto" w:sz="4" w:space="0"/>
              <w:right w:val="single" w:color="auto" w:sz="4" w:space="0"/>
            </w:tcBorders>
            <w:noWrap w:val="0"/>
            <w:vAlign w:val="center"/>
          </w:tcPr>
          <w:p w14:paraId="6F3D5EED">
            <w:pPr>
              <w:widowControl/>
              <w:spacing w:line="360" w:lineRule="auto"/>
              <w:jc w:val="center"/>
              <w:rPr>
                <w:rFonts w:hint="eastAsia" w:ascii="仿宋" w:hAnsi="仿宋" w:eastAsia="仿宋" w:cs="仿宋"/>
                <w:color w:val="auto"/>
                <w:sz w:val="21"/>
                <w:szCs w:val="21"/>
                <w:highlight w:val="none"/>
                <w:lang w:val="en-US" w:eastAsia="zh-CN"/>
              </w:rPr>
            </w:pPr>
          </w:p>
        </w:tc>
      </w:tr>
    </w:tbl>
    <w:p w14:paraId="667A6B6B">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气动膨胀蝶阀必须与现场球阀安装尺寸一致，确保提供的气动膨胀蝶阀能够完全的备用和互换。</w:t>
      </w:r>
    </w:p>
    <w:p w14:paraId="4D667537">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74CFF3E7">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1FACB9A2">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2C1C9B90">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166B4412">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1B7A78AD">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34CBBB97">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1FB38296">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4.2.5</w:t>
      </w:r>
      <w:r>
        <w:rPr>
          <w:rFonts w:hint="eastAsia" w:ascii="仿宋" w:hAnsi="仿宋" w:eastAsia="仿宋" w:cs="仿宋"/>
          <w:color w:val="auto"/>
          <w:sz w:val="21"/>
          <w:szCs w:val="21"/>
          <w:highlight w:val="none"/>
          <w:lang w:val="en-US" w:eastAsia="zh-CN"/>
        </w:rPr>
        <w:t>气动膨胀蝶阀</w:t>
      </w:r>
      <w:r>
        <w:rPr>
          <w:rFonts w:hint="eastAsia" w:ascii="仿宋" w:hAnsi="仿宋" w:eastAsia="仿宋" w:cs="仿宋"/>
          <w:color w:val="auto"/>
          <w:kern w:val="2"/>
          <w:sz w:val="21"/>
          <w:szCs w:val="21"/>
          <w:highlight w:val="none"/>
          <w:lang w:val="en-US" w:eastAsia="zh-CN"/>
        </w:rPr>
        <w:t>检验报告书；</w:t>
      </w:r>
    </w:p>
    <w:p w14:paraId="41FC1A9C">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4.2.6 </w:t>
      </w:r>
      <w:r>
        <w:rPr>
          <w:rFonts w:hint="eastAsia" w:ascii="仿宋" w:hAnsi="仿宋" w:eastAsia="仿宋" w:cs="仿宋"/>
          <w:color w:val="auto"/>
          <w:sz w:val="21"/>
          <w:szCs w:val="21"/>
          <w:highlight w:val="none"/>
          <w:lang w:val="en-US" w:eastAsia="zh-CN"/>
        </w:rPr>
        <w:t>气动膨胀蝶阀</w:t>
      </w:r>
      <w:r>
        <w:rPr>
          <w:rFonts w:hint="eastAsia" w:ascii="仿宋" w:hAnsi="仿宋" w:eastAsia="仿宋" w:cs="仿宋"/>
          <w:color w:val="auto"/>
          <w:kern w:val="2"/>
          <w:sz w:val="21"/>
          <w:szCs w:val="21"/>
          <w:highlight w:val="none"/>
          <w:lang w:val="en-US" w:eastAsia="zh-CN"/>
        </w:rPr>
        <w:t>质量保证书。</w:t>
      </w:r>
    </w:p>
    <w:p w14:paraId="372C517C">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20111BEE">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5F73473B">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6C1DBD99">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75E94AE5">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4F4B686C">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0178E409">
      <w:pPr>
        <w:pStyle w:val="9"/>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乙方制</w:t>
      </w:r>
      <w:r>
        <w:rPr>
          <w:rFonts w:hint="eastAsia" w:ascii="仿宋" w:hAnsi="仿宋" w:eastAsia="仿宋" w:cs="仿宋"/>
          <w:color w:val="auto"/>
          <w:szCs w:val="21"/>
          <w:highlight w:val="none"/>
          <w:lang w:eastAsia="zh-CN"/>
        </w:rPr>
        <w:t>造</w:t>
      </w:r>
      <w:r>
        <w:rPr>
          <w:rFonts w:hint="eastAsia" w:ascii="仿宋" w:hAnsi="仿宋" w:eastAsia="仿宋" w:cs="仿宋"/>
          <w:color w:val="auto"/>
          <w:szCs w:val="21"/>
          <w:highlight w:val="none"/>
        </w:rPr>
        <w:t>的</w:t>
      </w:r>
      <w:r>
        <w:rPr>
          <w:rFonts w:hint="eastAsia" w:ascii="仿宋" w:hAnsi="仿宋" w:eastAsia="仿宋" w:cs="仿宋"/>
          <w:color w:val="auto"/>
          <w:sz w:val="21"/>
          <w:szCs w:val="21"/>
          <w:highlight w:val="none"/>
          <w:lang w:val="en-US" w:eastAsia="zh-CN"/>
        </w:rPr>
        <w:t>气动膨胀蝶阀</w:t>
      </w:r>
      <w:r>
        <w:rPr>
          <w:rFonts w:hint="eastAsia" w:ascii="仿宋" w:hAnsi="仿宋" w:eastAsia="仿宋" w:cs="仿宋"/>
          <w:color w:val="auto"/>
          <w:szCs w:val="21"/>
          <w:highlight w:val="none"/>
        </w:rPr>
        <w:t>必须满足技术参数及技术要求，能准确无误的安装到现</w:t>
      </w:r>
      <w:r>
        <w:rPr>
          <w:rFonts w:hint="eastAsia" w:ascii="仿宋" w:hAnsi="仿宋" w:eastAsia="仿宋" w:cs="仿宋"/>
          <w:color w:val="auto"/>
          <w:szCs w:val="21"/>
          <w:highlight w:val="none"/>
          <w:lang w:eastAsia="zh-CN"/>
        </w:rPr>
        <w:t>场</w:t>
      </w:r>
      <w:r>
        <w:rPr>
          <w:rFonts w:hint="eastAsia" w:ascii="仿宋" w:hAnsi="仿宋" w:eastAsia="仿宋" w:cs="仿宋"/>
          <w:color w:val="auto"/>
          <w:szCs w:val="21"/>
          <w:highlight w:val="none"/>
        </w:rPr>
        <w:t>基础和设备上。</w:t>
      </w:r>
    </w:p>
    <w:p w14:paraId="4A7DEA29">
      <w:pPr>
        <w:pStyle w:val="9"/>
        <w:spacing w:line="360" w:lineRule="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甲方对乙方提供的</w:t>
      </w:r>
      <w:r>
        <w:rPr>
          <w:rFonts w:hint="eastAsia" w:ascii="仿宋" w:hAnsi="仿宋" w:eastAsia="仿宋" w:cs="仿宋"/>
          <w:color w:val="auto"/>
          <w:sz w:val="21"/>
          <w:szCs w:val="21"/>
          <w:highlight w:val="none"/>
          <w:lang w:val="en-US" w:eastAsia="zh-CN"/>
        </w:rPr>
        <w:t>气动膨胀蝶阀</w:t>
      </w:r>
      <w:r>
        <w:rPr>
          <w:rFonts w:hint="eastAsia" w:ascii="仿宋" w:hAnsi="仿宋" w:eastAsia="仿宋" w:cs="仿宋"/>
          <w:color w:val="auto"/>
          <w:szCs w:val="21"/>
          <w:highlight w:val="none"/>
        </w:rPr>
        <w:t>进行入厂检验</w:t>
      </w:r>
      <w:r>
        <w:rPr>
          <w:rFonts w:hint="eastAsia" w:ascii="仿宋" w:hAnsi="仿宋" w:eastAsia="仿宋" w:cs="仿宋"/>
          <w:color w:val="auto"/>
          <w:szCs w:val="21"/>
          <w:highlight w:val="none"/>
          <w:lang w:eastAsia="zh-CN"/>
        </w:rPr>
        <w:t>。</w:t>
      </w:r>
    </w:p>
    <w:p w14:paraId="43EF5507">
      <w:pPr>
        <w:pStyle w:val="9"/>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lang w:eastAsia="zh-CN"/>
        </w:rPr>
        <w:t>使</w:t>
      </w:r>
      <w:r>
        <w:rPr>
          <w:rFonts w:hint="eastAsia" w:ascii="仿宋" w:hAnsi="仿宋" w:eastAsia="仿宋" w:cs="仿宋"/>
          <w:color w:val="auto"/>
          <w:szCs w:val="21"/>
          <w:highlight w:val="none"/>
        </w:rPr>
        <w:t>用中甲方发现乙方提供的</w:t>
      </w:r>
      <w:r>
        <w:rPr>
          <w:rFonts w:hint="eastAsia" w:ascii="仿宋" w:hAnsi="仿宋" w:eastAsia="仿宋" w:cs="仿宋"/>
          <w:color w:val="auto"/>
          <w:sz w:val="21"/>
          <w:szCs w:val="21"/>
          <w:highlight w:val="none"/>
          <w:lang w:val="en-US" w:eastAsia="zh-CN"/>
        </w:rPr>
        <w:t>气动膨胀蝶阀</w:t>
      </w:r>
      <w:r>
        <w:rPr>
          <w:rFonts w:hint="eastAsia" w:ascii="仿宋" w:hAnsi="仿宋" w:eastAsia="仿宋" w:cs="仿宋"/>
          <w:color w:val="auto"/>
          <w:szCs w:val="21"/>
          <w:highlight w:val="none"/>
        </w:rPr>
        <w:t>存在不能正常使用的原因或缺陷时，甲方将</w:t>
      </w:r>
      <w:r>
        <w:rPr>
          <w:rFonts w:hint="eastAsia" w:ascii="仿宋" w:hAnsi="仿宋" w:eastAsia="仿宋" w:cs="仿宋"/>
          <w:color w:val="auto"/>
          <w:szCs w:val="21"/>
          <w:highlight w:val="none"/>
          <w:lang w:eastAsia="zh-CN"/>
        </w:rPr>
        <w:t>停止使</w:t>
      </w:r>
      <w:r>
        <w:rPr>
          <w:rFonts w:hint="eastAsia" w:ascii="仿宋" w:hAnsi="仿宋" w:eastAsia="仿宋" w:cs="仿宋"/>
          <w:color w:val="auto"/>
          <w:szCs w:val="21"/>
          <w:highlight w:val="none"/>
        </w:rPr>
        <w:t>用，并通知乙方，乙方须在</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个工作日内到甲方现场处理。由双方进行现场确认，经共同确认后认定由于乙方制造</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包装运输原因而产生的质量问题，甲方不支付乙方任何费用。经甲方同意且不影响设备性能、可快速修复的前提下可进行现场快速修复并重新</w:t>
      </w:r>
      <w:r>
        <w:rPr>
          <w:rFonts w:hint="eastAsia" w:ascii="仿宋" w:hAnsi="仿宋" w:eastAsia="仿宋" w:cs="仿宋"/>
          <w:color w:val="auto"/>
          <w:szCs w:val="21"/>
          <w:highlight w:val="none"/>
          <w:lang w:eastAsia="zh-CN"/>
        </w:rPr>
        <w:t>投入使用</w:t>
      </w:r>
      <w:r>
        <w:rPr>
          <w:rFonts w:hint="eastAsia" w:ascii="仿宋" w:hAnsi="仿宋" w:eastAsia="仿宋" w:cs="仿宋"/>
          <w:color w:val="auto"/>
          <w:szCs w:val="21"/>
          <w:highlight w:val="none"/>
        </w:rPr>
        <w:t>。</w:t>
      </w:r>
    </w:p>
    <w:p w14:paraId="1E3B3A75">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p>
    <w:p w14:paraId="011C0DAD">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18967268">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65408448">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bookmarkStart w:id="1" w:name="_GoBack"/>
      <w:bookmarkEnd w:id="1"/>
    </w:p>
    <w:p w14:paraId="2C9A83CE">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7FF79CC7">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30E93D65">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60BDA57C">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6171039B">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7B6394F3">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5D000C9C">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2547997B">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1B67486D">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2B6191C2">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0785B833">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283C5D3B">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22A190D6">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215C230B">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魏碑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7EA91">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8416F2D"/>
    <w:rsid w:val="0A502357"/>
    <w:rsid w:val="0AF75787"/>
    <w:rsid w:val="0C693DF6"/>
    <w:rsid w:val="0D2E75D6"/>
    <w:rsid w:val="0F6949B9"/>
    <w:rsid w:val="0FA7334B"/>
    <w:rsid w:val="11AC1D80"/>
    <w:rsid w:val="14A213F8"/>
    <w:rsid w:val="15B8653A"/>
    <w:rsid w:val="15C0276A"/>
    <w:rsid w:val="17B55FF2"/>
    <w:rsid w:val="18A90670"/>
    <w:rsid w:val="190D30A5"/>
    <w:rsid w:val="195F0759"/>
    <w:rsid w:val="1A9210DE"/>
    <w:rsid w:val="1C3A718F"/>
    <w:rsid w:val="1D0E6271"/>
    <w:rsid w:val="205F020B"/>
    <w:rsid w:val="262C11AD"/>
    <w:rsid w:val="264D6D44"/>
    <w:rsid w:val="274A49E9"/>
    <w:rsid w:val="29796396"/>
    <w:rsid w:val="2D34414E"/>
    <w:rsid w:val="2F5A6DBC"/>
    <w:rsid w:val="316F691B"/>
    <w:rsid w:val="34F76C36"/>
    <w:rsid w:val="38822413"/>
    <w:rsid w:val="39481A9A"/>
    <w:rsid w:val="397A0981"/>
    <w:rsid w:val="3E3770BC"/>
    <w:rsid w:val="3EAF1EBE"/>
    <w:rsid w:val="400A0C2B"/>
    <w:rsid w:val="42650422"/>
    <w:rsid w:val="42B5104E"/>
    <w:rsid w:val="43AA712C"/>
    <w:rsid w:val="48AE77F9"/>
    <w:rsid w:val="49916AB0"/>
    <w:rsid w:val="4A1D17C2"/>
    <w:rsid w:val="4AB0770B"/>
    <w:rsid w:val="4AB1470B"/>
    <w:rsid w:val="4AB73001"/>
    <w:rsid w:val="4E02772B"/>
    <w:rsid w:val="4F7E26BC"/>
    <w:rsid w:val="508431D1"/>
    <w:rsid w:val="52543B4B"/>
    <w:rsid w:val="53193986"/>
    <w:rsid w:val="53B546F8"/>
    <w:rsid w:val="56F7330C"/>
    <w:rsid w:val="577F2AA1"/>
    <w:rsid w:val="57F435E4"/>
    <w:rsid w:val="58374651"/>
    <w:rsid w:val="5A5B7F3B"/>
    <w:rsid w:val="5EB033F0"/>
    <w:rsid w:val="608B2DCE"/>
    <w:rsid w:val="60DD589E"/>
    <w:rsid w:val="610536FE"/>
    <w:rsid w:val="61D858B1"/>
    <w:rsid w:val="625E7ACB"/>
    <w:rsid w:val="67A63303"/>
    <w:rsid w:val="67C4333C"/>
    <w:rsid w:val="6AB0617B"/>
    <w:rsid w:val="72D75DC2"/>
    <w:rsid w:val="74753B7F"/>
    <w:rsid w:val="74FB6702"/>
    <w:rsid w:val="7A073341"/>
    <w:rsid w:val="7B7A6D7B"/>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 w:type="paragraph" w:styleId="2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1804</Words>
  <Characters>2098</Characters>
  <Lines>16</Lines>
  <Paragraphs>4</Paragraphs>
  <TotalTime>6</TotalTime>
  <ScaleCrop>false</ScaleCrop>
  <LinksUpToDate>false</LinksUpToDate>
  <CharactersWithSpaces>2348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李刚</cp:lastModifiedBy>
  <cp:lastPrinted>2010-06-13T03:59:00Z</cp:lastPrinted>
  <dcterms:modified xsi:type="dcterms:W3CDTF">2026-05-10T03:57:03Z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6930DA30CE0E4ECE90BFDF7ABBA932F1_13</vt:lpwstr>
  </property>
  <property fmtid="{D5CDD505-2E9C-101B-9397-08002B2CF9AE}" pid="4" name="KSOTemplateDocerSaveRecord">
    <vt:lpwstr>eyJoZGlkIjoiMjA2YThmOWNiNjE4NzA2ZmQ4NzQwY2IwMTc5ODM0OGEiLCJ1c2VySWQiOiIxNjQ5Mjc3MTI0In0=</vt:lpwstr>
  </property>
</Properties>
</file>