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2809" w:firstLineChars="700"/>
        <w:rPr>
          <w:rFonts w:ascii="宋体" w:hAnsi="宋体" w:cs="Arial"/>
          <w:b/>
          <w:spacing w:val="40"/>
          <w:sz w:val="32"/>
          <w:szCs w:val="32"/>
          <w:u w:val="single"/>
        </w:rPr>
      </w:pPr>
    </w:p>
    <w:p>
      <w:pPr>
        <w:spacing w:line="360" w:lineRule="auto"/>
        <w:jc w:val="center"/>
        <w:rPr>
          <w:rFonts w:hint="eastAsia" w:asciiTheme="minorEastAsia" w:hAnsiTheme="minorEastAsia" w:eastAsiaTheme="minorEastAsia" w:cstheme="minorEastAsia"/>
          <w:b/>
          <w:bCs/>
          <w:color w:val="auto"/>
          <w:sz w:val="44"/>
          <w:szCs w:val="44"/>
          <w:lang w:eastAsia="zh-CN"/>
        </w:rPr>
      </w:pPr>
    </w:p>
    <w:p>
      <w:pPr>
        <w:spacing w:line="360" w:lineRule="auto"/>
        <w:jc w:val="center"/>
        <w:rPr>
          <w:rFonts w:hint="eastAsia" w:asciiTheme="minorEastAsia" w:hAnsiTheme="minorEastAsia" w:eastAsiaTheme="minorEastAsia" w:cstheme="minorEastAsia"/>
          <w:b/>
          <w:bCs/>
          <w:color w:val="auto"/>
          <w:sz w:val="44"/>
          <w:szCs w:val="44"/>
          <w:lang w:eastAsia="zh-CN"/>
        </w:rPr>
      </w:pPr>
    </w:p>
    <w:p>
      <w:pPr>
        <w:spacing w:line="360" w:lineRule="auto"/>
        <w:jc w:val="center"/>
        <w:rPr>
          <w:rFonts w:hint="default" w:ascii="宋体" w:hAnsi="宋体" w:cs="Arial"/>
          <w:b/>
          <w:sz w:val="36"/>
          <w:szCs w:val="36"/>
          <w:u w:val="single"/>
          <w:lang w:val="en-US"/>
        </w:rPr>
      </w:pPr>
      <w:r>
        <w:rPr>
          <w:rFonts w:hint="eastAsia" w:asciiTheme="minorEastAsia" w:hAnsiTheme="minorEastAsia" w:eastAsiaTheme="minorEastAsia" w:cstheme="minorEastAsia"/>
          <w:b/>
          <w:bCs/>
          <w:color w:val="auto"/>
          <w:sz w:val="44"/>
          <w:szCs w:val="44"/>
          <w:lang w:eastAsia="zh-CN"/>
        </w:rPr>
        <w:t>酒钢集团甘肃</w:t>
      </w:r>
      <w:r>
        <w:rPr>
          <w:rFonts w:hint="eastAsia" w:asciiTheme="minorEastAsia" w:hAnsiTheme="minorEastAsia" w:eastAsiaTheme="minorEastAsia" w:cstheme="minorEastAsia"/>
          <w:b/>
          <w:bCs/>
          <w:color w:val="auto"/>
          <w:sz w:val="44"/>
          <w:szCs w:val="44"/>
        </w:rPr>
        <w:t>宏兴</w:t>
      </w:r>
      <w:r>
        <w:rPr>
          <w:rFonts w:hint="eastAsia" w:asciiTheme="minorEastAsia" w:hAnsiTheme="minorEastAsia" w:eastAsiaTheme="minorEastAsia" w:cstheme="minorEastAsia"/>
          <w:b/>
          <w:bCs/>
          <w:color w:val="auto"/>
          <w:sz w:val="44"/>
          <w:szCs w:val="44"/>
          <w:lang w:val="en-US" w:eastAsia="zh-CN"/>
        </w:rPr>
        <w:t>宏宇新材料</w:t>
      </w:r>
      <w:r>
        <w:rPr>
          <w:rFonts w:hint="eastAsia" w:asciiTheme="minorEastAsia" w:hAnsiTheme="minorEastAsia" w:eastAsiaTheme="minorEastAsia" w:cstheme="minorEastAsia"/>
          <w:b/>
          <w:bCs/>
          <w:color w:val="auto"/>
          <w:sz w:val="44"/>
          <w:szCs w:val="44"/>
        </w:rPr>
        <w:t>有限责任公司</w:t>
      </w:r>
      <w:r>
        <w:rPr>
          <w:rFonts w:hint="eastAsia" w:asciiTheme="minorEastAsia" w:hAnsiTheme="minorEastAsia" w:eastAsiaTheme="minorEastAsia" w:cstheme="minorEastAsia"/>
          <w:b/>
          <w:bCs/>
          <w:color w:val="auto"/>
          <w:sz w:val="44"/>
          <w:szCs w:val="44"/>
          <w:lang w:val="en-US" w:eastAsia="zh-CN"/>
        </w:rPr>
        <w:t>RH超低碳脱硫剂</w:t>
      </w:r>
    </w:p>
    <w:p>
      <w:pPr>
        <w:spacing w:line="360" w:lineRule="auto"/>
        <w:jc w:val="center"/>
        <w:rPr>
          <w:rFonts w:ascii="宋体" w:hAnsi="宋体" w:cs="Arial"/>
          <w:b/>
          <w:sz w:val="36"/>
          <w:szCs w:val="36"/>
        </w:rPr>
      </w:pPr>
    </w:p>
    <w:p>
      <w:pPr>
        <w:spacing w:line="360" w:lineRule="auto"/>
        <w:jc w:val="center"/>
        <w:rPr>
          <w:rFonts w:hint="eastAsia" w:ascii="宋体" w:hAnsi="宋体" w:cs="Arial"/>
          <w:b/>
          <w:sz w:val="36"/>
          <w:szCs w:val="36"/>
        </w:rPr>
      </w:pPr>
    </w:p>
    <w:p>
      <w:pPr>
        <w:spacing w:line="360" w:lineRule="auto"/>
        <w:jc w:val="center"/>
        <w:rPr>
          <w:rFonts w:ascii="宋体" w:hAnsi="宋体" w:cs="Arial"/>
          <w:b/>
          <w:spacing w:val="40"/>
          <w:sz w:val="72"/>
          <w:szCs w:val="72"/>
        </w:rPr>
      </w:pPr>
      <w:r>
        <w:rPr>
          <w:rFonts w:hint="eastAsia" w:ascii="宋体" w:hAnsi="宋体" w:cs="Arial"/>
          <w:b/>
          <w:spacing w:val="40"/>
          <w:sz w:val="72"/>
          <w:szCs w:val="72"/>
        </w:rPr>
        <w:t>技</w:t>
      </w:r>
    </w:p>
    <w:p>
      <w:pPr>
        <w:spacing w:line="360" w:lineRule="auto"/>
        <w:jc w:val="center"/>
        <w:rPr>
          <w:rFonts w:hint="eastAsia" w:ascii="宋体" w:hAnsi="宋体" w:cs="Arial"/>
          <w:b/>
          <w:spacing w:val="40"/>
          <w:sz w:val="72"/>
          <w:szCs w:val="72"/>
        </w:rPr>
      </w:pPr>
      <w:r>
        <w:rPr>
          <w:rFonts w:hint="eastAsia" w:ascii="宋体" w:hAnsi="宋体" w:cs="Arial"/>
          <w:b/>
          <w:spacing w:val="40"/>
          <w:sz w:val="72"/>
          <w:szCs w:val="72"/>
        </w:rPr>
        <w:t>术</w:t>
      </w:r>
    </w:p>
    <w:p>
      <w:pPr>
        <w:spacing w:line="360" w:lineRule="auto"/>
        <w:jc w:val="center"/>
        <w:rPr>
          <w:rFonts w:hint="eastAsia" w:ascii="宋体" w:hAnsi="宋体" w:cs="Arial"/>
          <w:b/>
          <w:spacing w:val="40"/>
          <w:sz w:val="72"/>
          <w:szCs w:val="72"/>
          <w:lang w:val="en-US" w:eastAsia="zh-CN"/>
        </w:rPr>
      </w:pPr>
      <w:r>
        <w:rPr>
          <w:rFonts w:hint="eastAsia" w:ascii="宋体" w:hAnsi="宋体" w:cs="Arial"/>
          <w:b/>
          <w:spacing w:val="40"/>
          <w:sz w:val="72"/>
          <w:szCs w:val="72"/>
          <w:lang w:val="en-US" w:eastAsia="zh-CN"/>
        </w:rPr>
        <w:t>规</w:t>
      </w:r>
    </w:p>
    <w:p>
      <w:pPr>
        <w:spacing w:line="360" w:lineRule="auto"/>
        <w:jc w:val="center"/>
        <w:rPr>
          <w:rFonts w:hint="eastAsia" w:ascii="宋体" w:hAnsi="宋体" w:cs="Arial"/>
          <w:b/>
          <w:spacing w:val="40"/>
          <w:sz w:val="72"/>
          <w:szCs w:val="72"/>
          <w:lang w:val="en-US" w:eastAsia="zh-CN"/>
        </w:rPr>
      </w:pPr>
      <w:r>
        <w:rPr>
          <w:rFonts w:hint="eastAsia" w:ascii="宋体" w:hAnsi="宋体" w:cs="Arial"/>
          <w:b/>
          <w:spacing w:val="40"/>
          <w:sz w:val="72"/>
          <w:szCs w:val="72"/>
          <w:lang w:val="en-US" w:eastAsia="zh-CN"/>
        </w:rPr>
        <w:t>格</w:t>
      </w:r>
    </w:p>
    <w:p>
      <w:pPr>
        <w:spacing w:line="360" w:lineRule="auto"/>
        <w:jc w:val="center"/>
        <w:rPr>
          <w:rFonts w:hint="eastAsia" w:ascii="宋体" w:hAnsi="宋体" w:eastAsia="宋体" w:cs="Arial"/>
          <w:b/>
          <w:spacing w:val="40"/>
          <w:sz w:val="72"/>
          <w:szCs w:val="72"/>
          <w:lang w:eastAsia="zh-CN"/>
        </w:rPr>
      </w:pPr>
      <w:r>
        <w:rPr>
          <w:rFonts w:hint="eastAsia" w:ascii="宋体" w:hAnsi="宋体" w:cs="Arial"/>
          <w:b/>
          <w:spacing w:val="40"/>
          <w:sz w:val="72"/>
          <w:szCs w:val="72"/>
          <w:lang w:val="en-US" w:eastAsia="zh-CN"/>
        </w:rPr>
        <w:t>书</w:t>
      </w:r>
    </w:p>
    <w:p>
      <w:pPr>
        <w:spacing w:line="360" w:lineRule="auto"/>
        <w:rPr>
          <w:rFonts w:hint="eastAsia" w:ascii="宋体" w:hAnsi="宋体" w:cs="Arial"/>
          <w:b/>
          <w:spacing w:val="40"/>
          <w:sz w:val="36"/>
          <w:szCs w:val="36"/>
        </w:rPr>
      </w:pPr>
    </w:p>
    <w:p>
      <w:pPr>
        <w:spacing w:line="360" w:lineRule="auto"/>
        <w:rPr>
          <w:rFonts w:hint="eastAsia" w:ascii="宋体" w:hAnsi="宋体" w:cs="Arial"/>
          <w:b/>
          <w:spacing w:val="40"/>
          <w:sz w:val="24"/>
          <w:u w:val="single"/>
        </w:rPr>
      </w:pPr>
    </w:p>
    <w:p>
      <w:pPr>
        <w:tabs>
          <w:tab w:val="left" w:pos="900"/>
        </w:tabs>
        <w:spacing w:line="360" w:lineRule="auto"/>
        <w:rPr>
          <w:rFonts w:hint="eastAsia" w:asciiTheme="minorEastAsia" w:hAnsiTheme="minorEastAsia" w:eastAsiaTheme="minorEastAsia" w:cstheme="minorEastAsia"/>
          <w:spacing w:val="40"/>
          <w:sz w:val="32"/>
          <w:szCs w:val="32"/>
          <w:lang w:val="en-US" w:eastAsia="zh-CN"/>
        </w:rPr>
      </w:pPr>
      <w:r>
        <w:rPr>
          <w:rFonts w:ascii="宋体" w:hAnsi="宋体" w:cs="Arial"/>
          <w:spacing w:val="40"/>
          <w:sz w:val="32"/>
          <w:szCs w:val="32"/>
        </w:rPr>
        <w:t>甲方</w:t>
      </w:r>
      <w:r>
        <w:rPr>
          <w:rFonts w:hint="eastAsia" w:ascii="仿宋" w:hAnsi="仿宋" w:eastAsia="仿宋"/>
          <w:bCs/>
          <w:kern w:val="44"/>
          <w:sz w:val="28"/>
          <w:szCs w:val="28"/>
        </w:rPr>
        <w:t>（单位名称）</w:t>
      </w:r>
      <w:r>
        <w:rPr>
          <w:rFonts w:hint="eastAsia" w:ascii="宋体" w:hAnsi="宋体" w:cs="Arial"/>
          <w:spacing w:val="40"/>
          <w:sz w:val="32"/>
          <w:szCs w:val="32"/>
        </w:rPr>
        <w:t>：</w:t>
      </w:r>
      <w:r>
        <w:rPr>
          <w:rFonts w:hint="eastAsia" w:asciiTheme="minorEastAsia" w:hAnsiTheme="minorEastAsia" w:eastAsiaTheme="minorEastAsia" w:cstheme="minorEastAsia"/>
          <w:color w:val="auto"/>
          <w:sz w:val="32"/>
          <w:szCs w:val="32"/>
        </w:rPr>
        <w:t>酒钢</w:t>
      </w:r>
      <w:r>
        <w:rPr>
          <w:rFonts w:hint="eastAsia" w:asciiTheme="minorEastAsia" w:hAnsiTheme="minorEastAsia" w:eastAsiaTheme="minorEastAsia" w:cstheme="minorEastAsia"/>
          <w:color w:val="auto"/>
          <w:sz w:val="32"/>
          <w:szCs w:val="32"/>
          <w:lang w:eastAsia="zh-CN"/>
        </w:rPr>
        <w:t>集团甘肃</w:t>
      </w:r>
      <w:r>
        <w:rPr>
          <w:rFonts w:hint="eastAsia" w:asciiTheme="minorEastAsia" w:hAnsiTheme="minorEastAsia" w:eastAsiaTheme="minorEastAsia" w:cstheme="minorEastAsia"/>
          <w:color w:val="auto"/>
          <w:sz w:val="32"/>
          <w:szCs w:val="32"/>
        </w:rPr>
        <w:t>宏兴</w:t>
      </w:r>
      <w:r>
        <w:rPr>
          <w:rFonts w:hint="eastAsia" w:asciiTheme="minorEastAsia" w:hAnsiTheme="minorEastAsia" w:eastAsiaTheme="minorEastAsia" w:cstheme="minorEastAsia"/>
          <w:sz w:val="32"/>
          <w:szCs w:val="32"/>
          <w:u w:val="none"/>
          <w:lang w:val="en-US" w:eastAsia="zh-CN"/>
        </w:rPr>
        <w:t>宏宇新材料公司</w:t>
      </w:r>
    </w:p>
    <w:p>
      <w:pPr>
        <w:tabs>
          <w:tab w:val="left" w:pos="900"/>
        </w:tabs>
        <w:spacing w:line="360" w:lineRule="auto"/>
        <w:rPr>
          <w:rFonts w:hint="eastAsia" w:ascii="宋体" w:hAnsi="宋体" w:cs="Arial"/>
          <w:b/>
          <w:spacing w:val="40"/>
          <w:sz w:val="24"/>
        </w:rPr>
      </w:pPr>
      <w:r>
        <w:rPr>
          <w:rFonts w:hint="eastAsia" w:ascii="宋体" w:hAnsi="宋体" w:cs="Arial"/>
          <w:b/>
          <w:spacing w:val="40"/>
          <w:sz w:val="24"/>
        </w:rPr>
        <w:t xml:space="preserve"> </w:t>
      </w:r>
    </w:p>
    <w:p>
      <w:pPr>
        <w:spacing w:line="360" w:lineRule="auto"/>
        <w:ind w:left="178" w:leftChars="85"/>
        <w:rPr>
          <w:rFonts w:ascii="宋体" w:hAnsi="宋体" w:cs="Arial"/>
          <w:spacing w:val="40"/>
          <w:sz w:val="32"/>
          <w:szCs w:val="32"/>
        </w:rPr>
      </w:pPr>
      <w:r>
        <w:rPr>
          <w:rFonts w:hint="eastAsia" w:ascii="宋体" w:hAnsi="宋体" w:cs="Arial"/>
          <w:spacing w:val="40"/>
          <w:sz w:val="32"/>
          <w:szCs w:val="32"/>
        </w:rPr>
        <w:t xml:space="preserve">     </w:t>
      </w:r>
    </w:p>
    <w:p>
      <w:pPr>
        <w:spacing w:line="360" w:lineRule="auto"/>
        <w:rPr>
          <w:rFonts w:hint="eastAsia" w:ascii="仿宋" w:hAnsi="仿宋" w:eastAsia="仿宋" w:cs="Arial"/>
          <w:spacing w:val="40"/>
          <w:sz w:val="32"/>
          <w:szCs w:val="32"/>
        </w:rPr>
      </w:pPr>
      <w:r>
        <w:rPr>
          <w:rFonts w:hint="eastAsia" w:ascii="宋体" w:hAnsi="宋体" w:cs="Arial"/>
          <w:spacing w:val="40"/>
          <w:sz w:val="32"/>
          <w:szCs w:val="32"/>
        </w:rPr>
        <w:t>乙方</w:t>
      </w:r>
      <w:r>
        <w:rPr>
          <w:rFonts w:hint="eastAsia" w:ascii="仿宋" w:hAnsi="仿宋" w:eastAsia="仿宋"/>
          <w:bCs/>
          <w:kern w:val="44"/>
          <w:sz w:val="28"/>
          <w:szCs w:val="28"/>
        </w:rPr>
        <w:t>（单位名称）</w:t>
      </w:r>
      <w:r>
        <w:rPr>
          <w:rFonts w:hint="eastAsia" w:ascii="宋体" w:hAnsi="宋体" w:cs="Arial"/>
          <w:spacing w:val="40"/>
          <w:sz w:val="32"/>
          <w:szCs w:val="32"/>
        </w:rPr>
        <w:t>：</w:t>
      </w:r>
    </w:p>
    <w:p>
      <w:pPr>
        <w:spacing w:line="360" w:lineRule="auto"/>
        <w:rPr>
          <w:rFonts w:hint="eastAsia" w:ascii="仿宋" w:hAnsi="仿宋" w:eastAsia="仿宋" w:cs="Arial"/>
          <w:spacing w:val="40"/>
          <w:sz w:val="32"/>
          <w:szCs w:val="32"/>
        </w:rPr>
      </w:pPr>
    </w:p>
    <w:p>
      <w:pPr>
        <w:spacing w:line="360" w:lineRule="auto"/>
        <w:rPr>
          <w:rFonts w:hint="eastAsia" w:ascii="仿宋" w:hAnsi="仿宋" w:eastAsia="仿宋" w:cs="Arial"/>
          <w:spacing w:val="40"/>
          <w:sz w:val="32"/>
          <w:szCs w:val="32"/>
        </w:rPr>
      </w:pPr>
    </w:p>
    <w:p>
      <w:pPr>
        <w:spacing w:line="360" w:lineRule="auto"/>
        <w:rPr>
          <w:rFonts w:ascii="仿宋" w:hAnsi="仿宋" w:eastAsia="仿宋"/>
          <w:b/>
          <w:sz w:val="28"/>
          <w:szCs w:val="28"/>
        </w:rPr>
      </w:pPr>
      <w:r>
        <w:rPr>
          <w:rFonts w:hint="eastAsia" w:ascii="仿宋" w:hAnsi="仿宋" w:eastAsia="仿宋" w:cs="Arial"/>
          <w:spacing w:val="40"/>
          <w:sz w:val="32"/>
          <w:szCs w:val="32"/>
        </w:rPr>
        <w:t>日期：</w:t>
      </w:r>
    </w:p>
    <w:p>
      <w:pPr>
        <w:keepNext w:val="0"/>
        <w:keepLines w:val="0"/>
        <w:pageBreakBefore w:val="0"/>
        <w:widowControl w:val="0"/>
        <w:numPr>
          <w:ilvl w:val="0"/>
          <w:numId w:val="0"/>
        </w:numPr>
        <w:kinsoku/>
        <w:wordWrap/>
        <w:overflowPunct/>
        <w:topLinePunct w:val="0"/>
        <w:autoSpaceDN/>
        <w:bidi w:val="0"/>
        <w:adjustRightInd w:val="0"/>
        <w:snapToGrid w:val="0"/>
        <w:spacing w:line="240" w:lineRule="atLeast"/>
        <w:ind w:left="720" w:leftChars="0" w:hanging="720" w:firstLineChars="0"/>
        <w:textAlignment w:val="baseline"/>
        <w:rPr>
          <w:rFonts w:hint="eastAsia" w:ascii="仿宋" w:hAnsi="仿宋" w:eastAsia="仿宋"/>
          <w:b/>
          <w:sz w:val="28"/>
          <w:szCs w:val="28"/>
        </w:rPr>
      </w:pPr>
      <w:r>
        <w:rPr>
          <w:rFonts w:hint="default" w:ascii="仿宋" w:hAnsi="仿宋" w:eastAsia="仿宋" w:cs="Times New Roman"/>
          <w:b/>
          <w:kern w:val="2"/>
          <w:sz w:val="28"/>
          <w:szCs w:val="28"/>
          <w:lang w:val="en-US" w:eastAsia="zh-CN" w:bidi="ar-SA"/>
        </w:rPr>
        <w:t>一、</w:t>
      </w:r>
      <w:r>
        <w:rPr>
          <w:rFonts w:hint="eastAsia" w:ascii="仿宋" w:hAnsi="仿宋" w:eastAsia="仿宋"/>
          <w:b/>
          <w:sz w:val="28"/>
          <w:szCs w:val="28"/>
        </w:rPr>
        <w:t>总则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1、酒钢集团甘肃宏兴宏宇新材料公司（以下简称甲方）与            （以下简称乙方）就RH超低碳脱硫剂的使用有关事宜，经双方的共同协商，达成如下协议。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本技术规格书作为酒钢集团甘肃宏兴宏宇新材料公司RH超低碳脱硫剂使用方面的要求，是《合同》的附件，自《合同》签订生效之日起生效。若《合同》与本《技术规格书》中存在不一致，商务约定以《合同》为准，技术约定以《技术规格书》为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cs="Times New Roman"/>
          <w:kern w:val="2"/>
          <w:sz w:val="28"/>
          <w:szCs w:val="28"/>
          <w:lang w:val="en-US" w:eastAsia="zh-CN" w:bidi="ar-SA"/>
        </w:rPr>
        <w:t>3、</w:t>
      </w:r>
      <w:r>
        <w:rPr>
          <w:rFonts w:hint="eastAsia" w:ascii="仿宋" w:hAnsi="仿宋" w:eastAsia="仿宋"/>
          <w:sz w:val="28"/>
          <w:szCs w:val="28"/>
        </w:rPr>
        <w:t>本</w:t>
      </w:r>
      <w:r>
        <w:rPr>
          <w:rFonts w:hint="eastAsia" w:ascii="仿宋" w:hAnsi="仿宋" w:eastAsia="仿宋"/>
          <w:sz w:val="28"/>
          <w:szCs w:val="28"/>
          <w:lang w:val="en-US" w:eastAsia="zh-CN"/>
        </w:rPr>
        <w:t>技术规格</w:t>
      </w:r>
      <w:r>
        <w:rPr>
          <w:rFonts w:hint="eastAsia" w:ascii="仿宋" w:hAnsi="仿宋" w:eastAsia="仿宋"/>
          <w:sz w:val="28"/>
          <w:szCs w:val="28"/>
        </w:rPr>
        <w:t>书作为订货合同的附件，与合同正文具有同等法律效力。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color w:val="000000"/>
          <w:sz w:val="28"/>
          <w:szCs w:val="28"/>
        </w:rPr>
      </w:pPr>
      <w:r>
        <w:rPr>
          <w:rFonts w:hint="eastAsia" w:ascii="仿宋" w:hAnsi="仿宋" w:eastAsia="仿宋" w:cs="Times New Roman"/>
          <w:kern w:val="2"/>
          <w:sz w:val="28"/>
          <w:szCs w:val="28"/>
          <w:lang w:val="en-US" w:eastAsia="zh-CN" w:bidi="ar-SA"/>
        </w:rPr>
        <w:t>4、</w:t>
      </w:r>
      <w:r>
        <w:rPr>
          <w:rFonts w:hint="eastAsia" w:ascii="仿宋" w:hAnsi="仿宋" w:eastAsia="仿宋"/>
          <w:sz w:val="28"/>
          <w:szCs w:val="28"/>
        </w:rPr>
        <w:t>在签订合同后，买方保留对本</w:t>
      </w:r>
      <w:r>
        <w:rPr>
          <w:rFonts w:hint="eastAsia" w:ascii="仿宋" w:hAnsi="仿宋" w:eastAsia="仿宋"/>
          <w:sz w:val="28"/>
          <w:szCs w:val="28"/>
          <w:lang w:val="en-US" w:eastAsia="zh-CN"/>
        </w:rPr>
        <w:t>技术规格</w:t>
      </w:r>
      <w:r>
        <w:rPr>
          <w:rFonts w:hint="eastAsia" w:ascii="仿宋" w:hAnsi="仿宋" w:eastAsia="仿宋"/>
          <w:sz w:val="28"/>
          <w:szCs w:val="28"/>
        </w:rPr>
        <w:t>书提出补充要求和修改的权利，供方允诺予以配合并与买方签订更详细的</w:t>
      </w:r>
      <w:r>
        <w:rPr>
          <w:rFonts w:hint="eastAsia" w:ascii="仿宋" w:hAnsi="仿宋" w:eastAsia="仿宋"/>
          <w:sz w:val="28"/>
          <w:szCs w:val="28"/>
          <w:lang w:eastAsia="zh-CN"/>
        </w:rPr>
        <w:t>技术规格书</w:t>
      </w:r>
      <w:r>
        <w:rPr>
          <w:rFonts w:hint="eastAsia" w:ascii="仿宋" w:hAnsi="仿宋" w:eastAsia="仿宋"/>
          <w:sz w:val="28"/>
          <w:szCs w:val="28"/>
        </w:rPr>
        <w:t>。如提出修改，具体项目和条件由买、卖双方商定。</w:t>
      </w:r>
    </w:p>
    <w:p>
      <w:pPr>
        <w:keepNext w:val="0"/>
        <w:keepLines w:val="0"/>
        <w:pageBreakBefore w:val="0"/>
        <w:widowControl w:val="0"/>
        <w:numPr>
          <w:ilvl w:val="0"/>
          <w:numId w:val="0"/>
        </w:numPr>
        <w:kinsoku/>
        <w:wordWrap/>
        <w:overflowPunct/>
        <w:topLinePunct w:val="0"/>
        <w:autoSpaceDN/>
        <w:bidi w:val="0"/>
        <w:adjustRightInd w:val="0"/>
        <w:snapToGrid w:val="0"/>
        <w:spacing w:line="240" w:lineRule="atLeast"/>
        <w:ind w:left="720" w:leftChars="0" w:hanging="720" w:firstLineChars="0"/>
        <w:textAlignment w:val="baseline"/>
        <w:rPr>
          <w:rFonts w:hint="eastAsia" w:ascii="仿宋" w:hAnsi="仿宋" w:eastAsia="仿宋"/>
          <w:b/>
          <w:sz w:val="28"/>
          <w:szCs w:val="28"/>
        </w:rPr>
      </w:pPr>
      <w:r>
        <w:rPr>
          <w:rFonts w:hint="default" w:ascii="仿宋" w:hAnsi="仿宋" w:eastAsia="仿宋" w:cs="Times New Roman"/>
          <w:b/>
          <w:kern w:val="2"/>
          <w:sz w:val="28"/>
          <w:szCs w:val="28"/>
          <w:lang w:val="en-US" w:eastAsia="zh-CN" w:bidi="ar-SA"/>
        </w:rPr>
        <w:t>二、</w:t>
      </w:r>
      <w:r>
        <w:rPr>
          <w:rFonts w:hint="eastAsia" w:ascii="仿宋" w:hAnsi="仿宋" w:eastAsia="仿宋"/>
          <w:b/>
          <w:sz w:val="28"/>
          <w:szCs w:val="28"/>
        </w:rPr>
        <w:t>相关要求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1、RH超低碳脱硫剂理化指标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1"/>
        <w:gridCol w:w="1421"/>
        <w:gridCol w:w="1421"/>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成分</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CaO</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CaF2</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SiO2</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S</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color w:val="000000"/>
                <w:sz w:val="24"/>
                <w:szCs w:val="24"/>
              </w:rPr>
              <w:t>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eastAsia="宋体"/>
                <w:color w:val="000000"/>
                <w:sz w:val="24"/>
                <w:szCs w:val="24"/>
                <w:lang w:val="en-US" w:eastAsia="zh-CN"/>
              </w:rPr>
            </w:pPr>
            <w:r>
              <w:rPr>
                <w:rFonts w:hint="eastAsia" w:ascii="宋体" w:hAnsi="宋体"/>
                <w:snapToGrid w:val="0"/>
                <w:color w:val="000000"/>
                <w:sz w:val="24"/>
                <w:szCs w:val="24"/>
              </w:rPr>
              <w:t>合格品</w:t>
            </w:r>
            <w:r>
              <w:rPr>
                <w:rFonts w:hint="eastAsia" w:ascii="宋体" w:hAnsi="宋体"/>
                <w:snapToGrid w:val="0"/>
                <w:color w:val="000000"/>
                <w:sz w:val="24"/>
                <w:szCs w:val="24"/>
                <w:lang w:val="en-US" w:eastAsia="zh-CN"/>
              </w:rPr>
              <w:t>%</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snapToGrid w:val="0"/>
                <w:color w:val="000000"/>
                <w:sz w:val="24"/>
                <w:szCs w:val="24"/>
              </w:rPr>
              <w:t>≥</w:t>
            </w:r>
            <w:r>
              <w:rPr>
                <w:rFonts w:hint="eastAsia" w:ascii="宋体" w:hAnsi="宋体"/>
                <w:snapToGrid w:val="0"/>
                <w:color w:val="000000"/>
                <w:sz w:val="24"/>
                <w:szCs w:val="24"/>
                <w:lang w:val="en-US" w:eastAsia="zh-CN"/>
              </w:rPr>
              <w:t>52</w:t>
            </w:r>
            <w:r>
              <w:rPr>
                <w:rFonts w:hint="eastAsia" w:ascii="宋体" w:hAnsi="宋体"/>
                <w:snapToGrid w:val="0"/>
                <w:color w:val="000000"/>
                <w:sz w:val="24"/>
                <w:szCs w:val="24"/>
              </w:rPr>
              <w:t>.0</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snapToGrid w:val="0"/>
                <w:color w:val="000000"/>
                <w:sz w:val="24"/>
                <w:szCs w:val="24"/>
              </w:rPr>
              <w:t>≥2</w:t>
            </w:r>
            <w:r>
              <w:rPr>
                <w:rFonts w:hint="eastAsia" w:ascii="宋体" w:hAnsi="宋体"/>
                <w:snapToGrid w:val="0"/>
                <w:color w:val="000000"/>
                <w:sz w:val="24"/>
                <w:szCs w:val="24"/>
                <w:lang w:val="en-US" w:eastAsia="zh-CN"/>
              </w:rPr>
              <w:t>0</w:t>
            </w:r>
            <w:r>
              <w:rPr>
                <w:rFonts w:hint="eastAsia" w:ascii="宋体" w:hAnsi="宋体"/>
                <w:snapToGrid w:val="0"/>
                <w:color w:val="000000"/>
                <w:sz w:val="24"/>
                <w:szCs w:val="24"/>
              </w:rPr>
              <w:t>.0</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eastAsia="宋体"/>
                <w:color w:val="000000"/>
                <w:sz w:val="24"/>
                <w:szCs w:val="24"/>
                <w:lang w:eastAsia="zh-CN"/>
              </w:rPr>
            </w:pPr>
            <w:r>
              <w:rPr>
                <w:rFonts w:hint="eastAsia" w:ascii="宋体" w:hAnsi="宋体"/>
                <w:snapToGrid w:val="0"/>
                <w:color w:val="000000"/>
                <w:sz w:val="24"/>
                <w:szCs w:val="24"/>
              </w:rPr>
              <w:t>≤</w:t>
            </w:r>
            <w:r>
              <w:rPr>
                <w:rFonts w:hint="eastAsia" w:ascii="宋体" w:hAnsi="宋体"/>
                <w:snapToGrid w:val="0"/>
                <w:color w:val="000000"/>
                <w:sz w:val="24"/>
                <w:szCs w:val="24"/>
                <w:lang w:val="en-US" w:eastAsia="zh-CN"/>
              </w:rPr>
              <w:t>8</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eastAsia="宋体"/>
                <w:color w:val="000000"/>
                <w:sz w:val="24"/>
                <w:szCs w:val="24"/>
                <w:lang w:val="en-US" w:eastAsia="zh-CN"/>
              </w:rPr>
            </w:pPr>
            <w:r>
              <w:rPr>
                <w:rFonts w:hint="eastAsia" w:ascii="宋体" w:hAnsi="宋体"/>
                <w:snapToGrid w:val="0"/>
                <w:color w:val="000000"/>
                <w:sz w:val="24"/>
                <w:szCs w:val="24"/>
              </w:rPr>
              <w:t>≤0.02</w:t>
            </w:r>
            <w:r>
              <w:rPr>
                <w:rFonts w:hint="eastAsia" w:ascii="宋体" w:hAnsi="宋体"/>
                <w:snapToGrid w:val="0"/>
                <w:color w:val="000000"/>
                <w:sz w:val="24"/>
                <w:szCs w:val="24"/>
                <w:lang w:val="en-US" w:eastAsia="zh-CN"/>
              </w:rPr>
              <w:t>5</w:t>
            </w:r>
          </w:p>
        </w:tc>
        <w:tc>
          <w:tcPr>
            <w:tcW w:w="833" w:type="pct"/>
            <w:noWrap w:val="0"/>
            <w:vAlign w:val="center"/>
          </w:tcPr>
          <w:p>
            <w:pPr>
              <w:keepNext w:val="0"/>
              <w:keepLines w:val="0"/>
              <w:pageBreakBefore w:val="0"/>
              <w:widowControl w:val="0"/>
              <w:kinsoku/>
              <w:wordWrap/>
              <w:overflowPunct/>
              <w:topLinePunct w:val="0"/>
              <w:autoSpaceDN/>
              <w:bidi w:val="0"/>
              <w:spacing w:line="240" w:lineRule="atLeast"/>
              <w:jc w:val="center"/>
              <w:rPr>
                <w:rFonts w:hint="eastAsia" w:ascii="宋体" w:hAnsi="宋体"/>
                <w:color w:val="000000"/>
                <w:sz w:val="24"/>
                <w:szCs w:val="24"/>
              </w:rPr>
            </w:pPr>
            <w:r>
              <w:rPr>
                <w:rFonts w:hint="eastAsia" w:ascii="宋体" w:hAnsi="宋体"/>
                <w:snapToGrid w:val="0"/>
                <w:color w:val="000000"/>
                <w:sz w:val="24"/>
                <w:szCs w:val="24"/>
              </w:rPr>
              <w:t>≤0.15</w:t>
            </w:r>
          </w:p>
        </w:tc>
      </w:tr>
    </w:tbl>
    <w:p>
      <w:pPr>
        <w:keepNext w:val="0"/>
        <w:keepLines w:val="0"/>
        <w:pageBreakBefore w:val="0"/>
        <w:widowControl w:val="0"/>
        <w:numPr>
          <w:ilvl w:val="0"/>
          <w:numId w:val="0"/>
        </w:numPr>
        <w:kinsoku/>
        <w:wordWrap/>
        <w:overflowPunct/>
        <w:topLinePunct w:val="0"/>
        <w:autoSpaceDN/>
        <w:bidi w:val="0"/>
        <w:spacing w:line="240" w:lineRule="atLeast"/>
        <w:rPr>
          <w:rFonts w:hint="eastAsia"/>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仿宋" w:hAnsi="仿宋" w:eastAsia="仿宋"/>
          <w:b/>
          <w:sz w:val="28"/>
          <w:szCs w:val="28"/>
        </w:rPr>
      </w:pPr>
      <w:r>
        <w:rPr>
          <w:rFonts w:hint="eastAsia" w:ascii="仿宋" w:hAnsi="仿宋" w:eastAsia="仿宋" w:cs="Times New Roman"/>
          <w:kern w:val="2"/>
          <w:sz w:val="28"/>
          <w:szCs w:val="28"/>
          <w:lang w:val="en-US" w:eastAsia="zh-CN" w:bidi="ar-SA"/>
        </w:rPr>
        <w:t>备注：超低碳脱硫剂的粒度要求：5-25mm，其中超出5-25mm≯15%。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2、RH超低碳脱硫剂按质论价标准</w:t>
      </w:r>
    </w:p>
    <w:tbl>
      <w:tblPr>
        <w:tblStyle w:val="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1"/>
        <w:gridCol w:w="1649"/>
        <w:gridCol w:w="2478"/>
        <w:gridCol w:w="1322"/>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bookmarkStart w:id="0" w:name="_Toc318273991"/>
            <w:r>
              <w:rPr>
                <w:rFonts w:hint="eastAsia" w:ascii="宋体" w:hAnsi="宋体" w:eastAsia="宋体" w:cs="宋体"/>
                <w:b/>
                <w:bCs/>
                <w:i w:val="0"/>
                <w:iCs w:val="0"/>
                <w:color w:val="000000"/>
                <w:kern w:val="0"/>
                <w:sz w:val="20"/>
                <w:szCs w:val="20"/>
                <w:u w:val="none"/>
                <w:lang w:val="en-US" w:eastAsia="zh-CN" w:bidi="ar"/>
              </w:rPr>
              <w:t>品名</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约束成份</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基价条件</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按质论价条件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RH超低碳脱硫剂按质论价标准</w:t>
            </w: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CaO</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CaO≥</w:t>
            </w:r>
            <w:r>
              <w:rPr>
                <w:rFonts w:hint="eastAsia" w:ascii="宋体" w:hAnsi="宋体" w:cs="宋体"/>
                <w:i w:val="0"/>
                <w:iCs w:val="0"/>
                <w:color w:val="000000"/>
                <w:kern w:val="0"/>
                <w:sz w:val="20"/>
                <w:szCs w:val="20"/>
                <w:u w:val="none"/>
                <w:lang w:val="en-US" w:eastAsia="zh-CN" w:bidi="ar"/>
              </w:rPr>
              <w:t>52</w:t>
            </w:r>
            <w:r>
              <w:rPr>
                <w:rFonts w:hint="eastAsia" w:ascii="宋体" w:hAnsi="宋体" w:eastAsia="宋体" w:cs="宋体"/>
                <w:i w:val="0"/>
                <w:iCs w:val="0"/>
                <w:color w:val="000000"/>
                <w:kern w:val="0"/>
                <w:sz w:val="20"/>
                <w:szCs w:val="20"/>
                <w:u w:val="none"/>
                <w:lang w:val="en-US" w:eastAsia="zh-CN" w:bidi="ar"/>
              </w:rPr>
              <w:t>%</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CaO</w:t>
            </w:r>
            <w:r>
              <w:rPr>
                <w:rFonts w:hint="eastAsia" w:ascii="宋体" w:hAnsi="宋体" w:cs="宋体"/>
                <w:i w:val="0"/>
                <w:iCs w:val="0"/>
                <w:color w:val="000000"/>
                <w:kern w:val="0"/>
                <w:sz w:val="20"/>
                <w:szCs w:val="20"/>
                <w:u w:val="none"/>
                <w:lang w:val="en-US" w:eastAsia="zh-CN" w:bidi="ar"/>
              </w:rPr>
              <w:t>＜52</w:t>
            </w:r>
            <w:r>
              <w:rPr>
                <w:rFonts w:hint="eastAsia" w:ascii="宋体" w:hAnsi="宋体" w:eastAsia="宋体" w:cs="宋体"/>
                <w:i w:val="0"/>
                <w:iCs w:val="0"/>
                <w:color w:val="000000"/>
                <w:kern w:val="0"/>
                <w:sz w:val="20"/>
                <w:szCs w:val="20"/>
                <w:u w:val="none"/>
                <w:lang w:val="en-US" w:eastAsia="zh-CN" w:bidi="ar"/>
              </w:rPr>
              <w:t>%</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CaO</w:t>
            </w:r>
            <w:r>
              <w:rPr>
                <w:rFonts w:hint="eastAsia" w:ascii="宋体" w:hAnsi="宋体" w:cs="宋体"/>
                <w:i w:val="0"/>
                <w:iCs w:val="0"/>
                <w:color w:val="000000"/>
                <w:kern w:val="0"/>
                <w:sz w:val="20"/>
                <w:szCs w:val="20"/>
                <w:u w:val="none"/>
                <w:lang w:val="en-US" w:eastAsia="zh-CN" w:bidi="ar"/>
              </w:rPr>
              <w:t>＜48</w:t>
            </w:r>
            <w:r>
              <w:rPr>
                <w:rFonts w:hint="eastAsia" w:ascii="宋体" w:hAnsi="宋体" w:eastAsia="宋体" w:cs="宋体"/>
                <w:i w:val="0"/>
                <w:iCs w:val="0"/>
                <w:color w:val="000000"/>
                <w:kern w:val="0"/>
                <w:sz w:val="20"/>
                <w:szCs w:val="20"/>
                <w:u w:val="none"/>
                <w:lang w:val="en-US" w:eastAsia="zh-CN" w:bidi="ar"/>
              </w:rPr>
              <w:t>%</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CaO</w:t>
            </w:r>
            <w:r>
              <w:rPr>
                <w:rFonts w:hint="eastAsia" w:ascii="宋体" w:hAnsi="宋体" w:cs="宋体"/>
                <w:i w:val="0"/>
                <w:iCs w:val="0"/>
                <w:color w:val="000000"/>
                <w:kern w:val="0"/>
                <w:sz w:val="20"/>
                <w:szCs w:val="20"/>
                <w:u w:val="none"/>
                <w:lang w:val="en-US" w:eastAsia="zh-CN" w:bidi="ar"/>
              </w:rPr>
              <w:t>＜45</w:t>
            </w:r>
            <w:r>
              <w:rPr>
                <w:rFonts w:hint="eastAsia" w:ascii="宋体" w:hAnsi="宋体" w:eastAsia="宋体" w:cs="宋体"/>
                <w:i w:val="0"/>
                <w:iCs w:val="0"/>
                <w:color w:val="000000"/>
                <w:kern w:val="0"/>
                <w:sz w:val="20"/>
                <w:szCs w:val="20"/>
                <w:u w:val="none"/>
                <w:lang w:val="en-US" w:eastAsia="zh-CN" w:bidi="ar"/>
              </w:rPr>
              <w:t>%</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TC</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T</w:t>
            </w:r>
            <w:r>
              <w:rPr>
                <w:rFonts w:hint="eastAsia" w:ascii="宋体" w:hAnsi="宋体" w:eastAsia="宋体" w:cs="宋体"/>
                <w:i w:val="0"/>
                <w:iCs w:val="0"/>
                <w:color w:val="000000"/>
                <w:kern w:val="0"/>
                <w:sz w:val="20"/>
                <w:szCs w:val="20"/>
                <w:u w:val="none"/>
                <w:lang w:val="en-US" w:eastAsia="zh-CN" w:bidi="ar"/>
              </w:rPr>
              <w:t>C≤0.15%</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T</w:t>
            </w:r>
            <w:r>
              <w:rPr>
                <w:rFonts w:hint="eastAsia" w:ascii="宋体" w:hAnsi="宋体" w:eastAsia="宋体" w:cs="宋体"/>
                <w:i w:val="0"/>
                <w:iCs w:val="0"/>
                <w:color w:val="000000"/>
                <w:kern w:val="0"/>
                <w:sz w:val="20"/>
                <w:szCs w:val="20"/>
                <w:u w:val="none"/>
                <w:lang w:val="en-US" w:eastAsia="zh-CN" w:bidi="ar"/>
              </w:rPr>
              <w:t>C＞0.15%</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每增0.01%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T</w:t>
            </w:r>
            <w:r>
              <w:rPr>
                <w:rFonts w:hint="eastAsia" w:ascii="宋体" w:hAnsi="宋体" w:eastAsia="宋体" w:cs="宋体"/>
                <w:i w:val="0"/>
                <w:iCs w:val="0"/>
                <w:color w:val="000000"/>
                <w:kern w:val="0"/>
                <w:sz w:val="20"/>
                <w:szCs w:val="20"/>
                <w:u w:val="none"/>
                <w:lang w:val="en-US" w:eastAsia="zh-CN" w:bidi="ar"/>
              </w:rPr>
              <w:t>C＞0.20%</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每增0.01%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T</w:t>
            </w:r>
            <w:r>
              <w:rPr>
                <w:rFonts w:hint="eastAsia" w:ascii="宋体" w:hAnsi="宋体" w:eastAsia="宋体" w:cs="宋体"/>
                <w:i w:val="0"/>
                <w:iCs w:val="0"/>
                <w:color w:val="000000"/>
                <w:kern w:val="0"/>
                <w:sz w:val="20"/>
                <w:szCs w:val="20"/>
                <w:u w:val="none"/>
                <w:lang w:val="en-US" w:eastAsia="zh-CN" w:bidi="ar"/>
              </w:rPr>
              <w:t>C＞0.25%</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CaF2</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CaF2≥20%</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CaF2</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20%</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CaF2</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15%</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CaF2</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13%</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SiO2</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SiO2≤8%</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SiO2＞8%</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SiO2＞10%</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SiO2＞12%</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S≤0.02</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S＞0.02</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每增0.01%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S＞0.05%</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每增0.01%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S＞0.08%</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粒度</w:t>
            </w: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粒度（5-</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5mm）≥</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5%</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执行基价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粒度（5-</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5mm）</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5%</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粒度（5-</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5mm）</w:t>
            </w:r>
            <w:r>
              <w:rPr>
                <w:rFonts w:hint="eastAsia" w:ascii="宋体" w:hAnsi="宋体" w:cs="宋体"/>
                <w:i w:val="0"/>
                <w:iCs w:val="0"/>
                <w:color w:val="000000"/>
                <w:kern w:val="0"/>
                <w:sz w:val="20"/>
                <w:szCs w:val="20"/>
                <w:u w:val="none"/>
                <w:lang w:val="en-US" w:eastAsia="zh-CN" w:bidi="ar"/>
              </w:rPr>
              <w:t>＜80</w:t>
            </w:r>
            <w:r>
              <w:rPr>
                <w:rFonts w:hint="eastAsia" w:ascii="宋体" w:hAnsi="宋体" w:eastAsia="宋体" w:cs="宋体"/>
                <w:i w:val="0"/>
                <w:iCs w:val="0"/>
                <w:color w:val="000000"/>
                <w:kern w:val="0"/>
                <w:sz w:val="20"/>
                <w:szCs w:val="20"/>
                <w:u w:val="none"/>
                <w:lang w:val="en-US" w:eastAsia="zh-CN" w:bidi="ar"/>
              </w:rPr>
              <w:t>%</w:t>
            </w:r>
          </w:p>
        </w:tc>
        <w:tc>
          <w:tcPr>
            <w:tcW w:w="7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每降1%</w:t>
            </w:r>
          </w:p>
        </w:tc>
        <w:tc>
          <w:tcPr>
            <w:tcW w:w="1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降价（基准价*2%）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粒度（5-</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5mm）＜</w:t>
            </w:r>
            <w:r>
              <w:rPr>
                <w:rFonts w:hint="eastAsia" w:ascii="宋体" w:hAnsi="宋体" w:cs="宋体"/>
                <w:i w:val="0"/>
                <w:iCs w:val="0"/>
                <w:color w:val="000000"/>
                <w:kern w:val="0"/>
                <w:sz w:val="20"/>
                <w:szCs w:val="20"/>
                <w:u w:val="none"/>
                <w:lang w:val="en-US" w:eastAsia="zh-CN" w:bidi="ar"/>
              </w:rPr>
              <w:t>75</w:t>
            </w:r>
            <w:r>
              <w:rPr>
                <w:rFonts w:hint="eastAsia" w:ascii="宋体" w:hAnsi="宋体" w:eastAsia="宋体" w:cs="宋体"/>
                <w:i w:val="0"/>
                <w:iCs w:val="0"/>
                <w:color w:val="000000"/>
                <w:kern w:val="0"/>
                <w:sz w:val="20"/>
                <w:szCs w:val="20"/>
                <w:u w:val="none"/>
                <w:lang w:val="en-US" w:eastAsia="zh-CN" w:bidi="ar"/>
              </w:rPr>
              <w:t>%</w:t>
            </w:r>
          </w:p>
        </w:tc>
        <w:tc>
          <w:tcPr>
            <w:tcW w:w="20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质量红线，退货处理</w:t>
            </w:r>
          </w:p>
        </w:tc>
      </w:tr>
    </w:tbl>
    <w:p>
      <w:pPr>
        <w:keepNext w:val="0"/>
        <w:keepLines w:val="0"/>
        <w:pageBreakBefore w:val="0"/>
        <w:widowControl w:val="0"/>
        <w:kinsoku/>
        <w:wordWrap/>
        <w:overflowPunct/>
        <w:topLinePunct w:val="0"/>
        <w:autoSpaceDE w:val="0"/>
        <w:autoSpaceDN/>
        <w:bidi w:val="0"/>
        <w:spacing w:line="240" w:lineRule="atLeast"/>
        <w:rPr>
          <w:rFonts w:ascii="仿宋" w:hAnsi="仿宋" w:eastAsia="仿宋"/>
          <w:b/>
          <w:bCs/>
          <w:kern w:val="44"/>
          <w:sz w:val="32"/>
          <w:szCs w:val="32"/>
        </w:rPr>
      </w:pPr>
      <w:r>
        <w:rPr>
          <w:rFonts w:hint="eastAsia" w:ascii="仿宋" w:hAnsi="仿宋" w:eastAsia="仿宋"/>
          <w:b/>
          <w:bCs/>
          <w:kern w:val="44"/>
          <w:sz w:val="32"/>
          <w:szCs w:val="32"/>
        </w:rPr>
        <w:t>三、质量保证</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cs="Times New Roman"/>
          <w:kern w:val="2"/>
          <w:sz w:val="28"/>
          <w:szCs w:val="28"/>
          <w:lang w:val="en-US" w:eastAsia="zh-CN" w:bidi="ar-SA"/>
        </w:rPr>
        <w:t>1、</w:t>
      </w:r>
      <w:r>
        <w:rPr>
          <w:rFonts w:hint="eastAsia" w:ascii="仿宋" w:hAnsi="仿宋" w:eastAsia="仿宋"/>
          <w:sz w:val="28"/>
          <w:szCs w:val="28"/>
        </w:rPr>
        <w:t>乙方供货材料要满足所有理化指标纳入判级，指标不合，没有发货则按退货处理，如钢厂已使用，按公司相关相关条款处理</w:t>
      </w:r>
      <w:r>
        <w:rPr>
          <w:rFonts w:hint="eastAsia" w:ascii="仿宋" w:hAnsi="仿宋" w:eastAsia="仿宋"/>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cs="Times New Roman"/>
          <w:kern w:val="2"/>
          <w:sz w:val="28"/>
          <w:szCs w:val="28"/>
          <w:lang w:val="en-US" w:eastAsia="zh-CN" w:bidi="ar-SA"/>
        </w:rPr>
        <w:t>2、</w:t>
      </w:r>
      <w:r>
        <w:rPr>
          <w:rFonts w:hint="eastAsia" w:ascii="仿宋" w:hAnsi="仿宋" w:eastAsia="仿宋"/>
          <w:sz w:val="28"/>
          <w:szCs w:val="28"/>
        </w:rPr>
        <w:t>货到甲方，甲方取样检验</w:t>
      </w:r>
      <w:r>
        <w:rPr>
          <w:rFonts w:hint="eastAsia" w:ascii="仿宋" w:hAnsi="仿宋" w:eastAsia="仿宋"/>
          <w:sz w:val="28"/>
          <w:szCs w:val="28"/>
          <w:lang w:eastAsia="zh-CN"/>
        </w:rPr>
        <w:t>（</w:t>
      </w:r>
      <w:r>
        <w:rPr>
          <w:rFonts w:hint="eastAsia" w:ascii="仿宋" w:hAnsi="仿宋" w:eastAsia="仿宋"/>
          <w:sz w:val="28"/>
          <w:szCs w:val="28"/>
          <w:lang w:val="en-US" w:eastAsia="zh-CN"/>
        </w:rPr>
        <w:t>按批次检验</w:t>
      </w:r>
      <w:r>
        <w:rPr>
          <w:rFonts w:hint="eastAsia" w:ascii="仿宋" w:hAnsi="仿宋" w:eastAsia="仿宋"/>
          <w:sz w:val="28"/>
          <w:szCs w:val="28"/>
          <w:lang w:eastAsia="zh-CN"/>
        </w:rPr>
        <w:t>）</w:t>
      </w:r>
      <w:r>
        <w:rPr>
          <w:rFonts w:hint="eastAsia" w:ascii="仿宋" w:hAnsi="仿宋" w:eastAsia="仿宋"/>
          <w:sz w:val="28"/>
          <w:szCs w:val="28"/>
        </w:rPr>
        <w:t>，检验结果以甲方的为准；如</w:t>
      </w:r>
      <w:r>
        <w:rPr>
          <w:rFonts w:hint="eastAsia" w:ascii="仿宋" w:hAnsi="仿宋" w:eastAsia="仿宋"/>
          <w:sz w:val="28"/>
          <w:szCs w:val="28"/>
          <w:lang w:val="en-US" w:eastAsia="zh-CN"/>
        </w:rPr>
        <w:t>乙方</w:t>
      </w:r>
      <w:r>
        <w:rPr>
          <w:rFonts w:hint="eastAsia" w:ascii="仿宋" w:hAnsi="仿宋" w:eastAsia="仿宋"/>
          <w:sz w:val="28"/>
          <w:szCs w:val="28"/>
        </w:rPr>
        <w:t>对检测结果有异议，</w:t>
      </w:r>
      <w:r>
        <w:rPr>
          <w:rFonts w:hint="eastAsia" w:ascii="仿宋" w:hAnsi="仿宋" w:eastAsia="仿宋"/>
          <w:sz w:val="28"/>
          <w:szCs w:val="28"/>
          <w:lang w:val="en-US" w:eastAsia="zh-CN"/>
        </w:rPr>
        <w:t>由公司采购部门组织三方取样复检，复检结果不合格的，扣除量或者停止乙方供货资格不少于6个月</w:t>
      </w:r>
      <w:r>
        <w:rPr>
          <w:rFonts w:hint="eastAsia" w:ascii="仿宋" w:hAnsi="仿宋" w:eastAsia="仿宋"/>
          <w:sz w:val="28"/>
          <w:szCs w:val="28"/>
          <w:lang w:eastAsia="zh-CN"/>
        </w:rPr>
        <w:t>，</w:t>
      </w:r>
      <w:r>
        <w:rPr>
          <w:rFonts w:hint="eastAsia" w:ascii="仿宋" w:hAnsi="仿宋" w:eastAsia="仿宋"/>
          <w:sz w:val="28"/>
          <w:szCs w:val="28"/>
        </w:rPr>
        <w:t>双方协商解决。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cs="Times New Roman"/>
          <w:kern w:val="2"/>
          <w:sz w:val="28"/>
          <w:szCs w:val="28"/>
          <w:lang w:val="en-US" w:eastAsia="zh-CN" w:bidi="ar-SA"/>
        </w:rPr>
        <w:t>3、</w:t>
      </w:r>
      <w:r>
        <w:rPr>
          <w:rFonts w:hint="eastAsia" w:ascii="仿宋" w:hAnsi="仿宋" w:eastAsia="仿宋"/>
          <w:sz w:val="28"/>
          <w:szCs w:val="28"/>
        </w:rPr>
        <w:t>乙方承诺从生产直至出厂的全部过程中，严格按国家及相关标准进行。在生产工序中的每个环节实施质量监控，以确保产品质量达到合同要求。在制造过程中及出厂前，乙方内部质量检查部门必须对生产环节进行详细的质量检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4、脱硫效率要求：真空生产无取向硅钢每脱除10ppm硫</w:t>
      </w:r>
      <w:r>
        <w:rPr>
          <w:rFonts w:hint="default"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500kg</w:t>
      </w:r>
      <w:bookmarkStart w:id="1" w:name="_Toc318273993"/>
      <w:r>
        <w:rPr>
          <w:rFonts w:hint="eastAsia" w:ascii="仿宋" w:hAnsi="仿宋" w:eastAsia="仿宋" w:cs="Times New Roman"/>
          <w:kern w:val="2"/>
          <w:sz w:val="28"/>
          <w:szCs w:val="28"/>
          <w:lang w:val="en-US" w:eastAsia="zh-CN" w:bidi="ar-SA"/>
        </w:rPr>
        <w:t>。脱硫效率未达到钢厂要求，甲方有权要求乙方及时自查原因并提供整改报告。</w:t>
      </w:r>
    </w:p>
    <w:p>
      <w:pPr>
        <w:keepNext w:val="0"/>
        <w:keepLines w:val="0"/>
        <w:pageBreakBefore w:val="0"/>
        <w:widowControl w:val="0"/>
        <w:tabs>
          <w:tab w:val="left" w:pos="425"/>
        </w:tabs>
        <w:kinsoku/>
        <w:wordWrap/>
        <w:overflowPunct/>
        <w:topLinePunct w:val="0"/>
        <w:autoSpaceDN/>
        <w:bidi w:val="0"/>
        <w:spacing w:line="240" w:lineRule="atLeast"/>
        <w:outlineLvl w:val="0"/>
        <w:rPr>
          <w:rFonts w:hint="eastAsia" w:ascii="仿宋" w:hAnsi="仿宋" w:eastAsia="仿宋"/>
          <w:b/>
          <w:bCs/>
          <w:kern w:val="44"/>
          <w:sz w:val="32"/>
          <w:szCs w:val="32"/>
        </w:rPr>
      </w:pPr>
      <w:r>
        <w:rPr>
          <w:rFonts w:hint="eastAsia" w:ascii="仿宋" w:hAnsi="仿宋" w:eastAsia="仿宋"/>
          <w:b/>
          <w:bCs/>
          <w:kern w:val="44"/>
          <w:sz w:val="32"/>
          <w:szCs w:val="32"/>
        </w:rPr>
        <w:t>四、技术服务</w:t>
      </w:r>
      <w:bookmarkEnd w:id="1"/>
    </w:p>
    <w:p>
      <w:pPr>
        <w:keepNext w:val="0"/>
        <w:keepLines w:val="0"/>
        <w:pageBreakBefore w:val="0"/>
        <w:widowControl w:val="0"/>
        <w:kinsoku/>
        <w:wordWrap/>
        <w:overflowPunct/>
        <w:topLinePunct w:val="0"/>
        <w:autoSpaceDE w:val="0"/>
        <w:autoSpaceDN/>
        <w:bidi w:val="0"/>
        <w:spacing w:line="240" w:lineRule="atLeast"/>
        <w:ind w:firstLine="420"/>
        <w:rPr>
          <w:rFonts w:hint="eastAsia" w:ascii="仿宋" w:hAnsi="仿宋" w:eastAsia="仿宋"/>
          <w:sz w:val="28"/>
          <w:szCs w:val="28"/>
        </w:rPr>
      </w:pPr>
      <w:bookmarkStart w:id="2" w:name="_Toc318273994"/>
      <w:r>
        <w:rPr>
          <w:rFonts w:ascii="仿宋" w:hAnsi="仿宋" w:eastAsia="仿宋"/>
          <w:sz w:val="28"/>
          <w:szCs w:val="28"/>
        </w:rPr>
        <w:t>1</w:t>
      </w:r>
      <w:r>
        <w:rPr>
          <w:rFonts w:hint="eastAsia" w:ascii="仿宋" w:hAnsi="仿宋" w:eastAsia="仿宋"/>
          <w:sz w:val="28"/>
          <w:szCs w:val="28"/>
        </w:rPr>
        <w:t>、</w:t>
      </w:r>
      <w:r>
        <w:rPr>
          <w:rFonts w:hint="eastAsia" w:ascii="仿宋" w:hAnsi="仿宋" w:eastAsia="仿宋"/>
          <w:sz w:val="28"/>
          <w:szCs w:val="28"/>
          <w:lang w:val="en-US" w:eastAsia="zh-CN"/>
        </w:rPr>
        <w:t>使用期间如果出现技术问题，</w:t>
      </w:r>
      <w:r>
        <w:rPr>
          <w:rFonts w:hint="eastAsia" w:ascii="仿宋" w:hAnsi="仿宋" w:eastAsia="仿宋"/>
          <w:sz w:val="28"/>
          <w:szCs w:val="28"/>
        </w:rPr>
        <w:t>按照甲方需求安排一名有经验的工程师协助甲方检查</w:t>
      </w:r>
      <w:r>
        <w:rPr>
          <w:rFonts w:hint="eastAsia" w:ascii="仿宋" w:hAnsi="仿宋" w:eastAsia="仿宋"/>
          <w:sz w:val="28"/>
          <w:szCs w:val="28"/>
          <w:lang w:val="en-US" w:eastAsia="zh-CN"/>
        </w:rPr>
        <w:t>并提供</w:t>
      </w:r>
      <w:r>
        <w:rPr>
          <w:rFonts w:hint="eastAsia" w:ascii="仿宋" w:hAnsi="仿宋" w:eastAsia="仿宋"/>
          <w:sz w:val="28"/>
          <w:szCs w:val="28"/>
        </w:rPr>
        <w:t>现场技术服务。</w:t>
      </w:r>
    </w:p>
    <w:p>
      <w:pPr>
        <w:keepNext w:val="0"/>
        <w:keepLines w:val="0"/>
        <w:pageBreakBefore w:val="0"/>
        <w:widowControl w:val="0"/>
        <w:kinsoku/>
        <w:wordWrap/>
        <w:overflowPunct/>
        <w:topLinePunct w:val="0"/>
        <w:autoSpaceDE w:val="0"/>
        <w:autoSpaceDN/>
        <w:bidi w:val="0"/>
        <w:spacing w:line="240" w:lineRule="atLeast"/>
        <w:ind w:firstLine="420"/>
        <w:rPr>
          <w:rFonts w:hint="eastAsia" w:ascii="仿宋" w:hAnsi="仿宋" w:eastAsia="仿宋"/>
          <w:sz w:val="28"/>
          <w:szCs w:val="28"/>
        </w:rPr>
      </w:pPr>
      <w:r>
        <w:rPr>
          <w:rFonts w:ascii="仿宋" w:hAnsi="仿宋" w:eastAsia="仿宋"/>
          <w:sz w:val="28"/>
          <w:szCs w:val="28"/>
        </w:rPr>
        <w:t>2</w:t>
      </w:r>
      <w:r>
        <w:rPr>
          <w:rFonts w:hint="eastAsia" w:ascii="仿宋" w:hAnsi="仿宋" w:eastAsia="仿宋"/>
          <w:sz w:val="28"/>
          <w:szCs w:val="28"/>
        </w:rPr>
        <w:t>、乙方人员在现场期间，甲方提供工作便利条件。</w:t>
      </w:r>
    </w:p>
    <w:p>
      <w:pPr>
        <w:keepNext w:val="0"/>
        <w:keepLines w:val="0"/>
        <w:pageBreakBefore w:val="0"/>
        <w:widowControl w:val="0"/>
        <w:kinsoku/>
        <w:wordWrap/>
        <w:overflowPunct/>
        <w:topLinePunct w:val="0"/>
        <w:autoSpaceDE w:val="0"/>
        <w:autoSpaceDN/>
        <w:bidi w:val="0"/>
        <w:spacing w:line="240" w:lineRule="atLeast"/>
        <w:ind w:firstLine="420"/>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、乙方现场服务人员要遵守国家有关规定及甲方的安全规定，并对自身安全负责。</w:t>
      </w:r>
    </w:p>
    <w:p>
      <w:pPr>
        <w:keepNext w:val="0"/>
        <w:keepLines w:val="0"/>
        <w:pageBreakBefore w:val="0"/>
        <w:widowControl w:val="0"/>
        <w:tabs>
          <w:tab w:val="left" w:pos="425"/>
        </w:tabs>
        <w:kinsoku/>
        <w:wordWrap/>
        <w:overflowPunct/>
        <w:topLinePunct w:val="0"/>
        <w:autoSpaceDN/>
        <w:bidi w:val="0"/>
        <w:spacing w:line="240" w:lineRule="atLeast"/>
        <w:outlineLvl w:val="0"/>
        <w:rPr>
          <w:rFonts w:hint="eastAsia" w:ascii="仿宋" w:hAnsi="仿宋" w:eastAsia="仿宋"/>
          <w:bCs/>
          <w:kern w:val="44"/>
          <w:sz w:val="32"/>
          <w:szCs w:val="32"/>
        </w:rPr>
      </w:pPr>
      <w:r>
        <w:rPr>
          <w:rFonts w:hint="eastAsia" w:ascii="仿宋" w:hAnsi="仿宋" w:eastAsia="仿宋"/>
          <w:b/>
          <w:bCs/>
          <w:kern w:val="44"/>
          <w:sz w:val="32"/>
          <w:szCs w:val="32"/>
        </w:rPr>
        <w:t>五、资料交付</w:t>
      </w:r>
      <w:bookmarkEnd w:id="2"/>
    </w:p>
    <w:p>
      <w:pPr>
        <w:keepNext w:val="0"/>
        <w:keepLines w:val="0"/>
        <w:pageBreakBefore w:val="0"/>
        <w:widowControl w:val="0"/>
        <w:kinsoku/>
        <w:wordWrap/>
        <w:overflowPunct/>
        <w:topLinePunct w:val="0"/>
        <w:autoSpaceDE w:val="0"/>
        <w:autoSpaceDN/>
        <w:bidi w:val="0"/>
        <w:spacing w:line="240" w:lineRule="atLeast"/>
        <w:ind w:firstLine="420"/>
        <w:rPr>
          <w:rFonts w:hint="eastAsia" w:ascii="仿宋" w:hAnsi="仿宋" w:eastAsia="仿宋"/>
          <w:sz w:val="28"/>
          <w:szCs w:val="28"/>
        </w:rPr>
      </w:pPr>
      <w:r>
        <w:rPr>
          <w:rFonts w:hint="eastAsia" w:ascii="仿宋" w:hAnsi="仿宋" w:eastAsia="仿宋"/>
          <w:sz w:val="28"/>
          <w:szCs w:val="28"/>
        </w:rPr>
        <w:t>1、乙方供货材料出厂时，必须向甲方提供乙方供货材料完整而详细的各种检测报告，包括理化指标检测报告、产品质量合格证等以满足甲方的交工资料要求。</w:t>
      </w:r>
    </w:p>
    <w:p>
      <w:pPr>
        <w:keepNext w:val="0"/>
        <w:keepLines w:val="0"/>
        <w:pageBreakBefore w:val="0"/>
        <w:widowControl w:val="0"/>
        <w:kinsoku/>
        <w:wordWrap/>
        <w:overflowPunct/>
        <w:topLinePunct w:val="0"/>
        <w:autoSpaceDE w:val="0"/>
        <w:autoSpaceDN/>
        <w:bidi w:val="0"/>
        <w:spacing w:line="240" w:lineRule="atLeast"/>
        <w:ind w:firstLine="420"/>
        <w:rPr>
          <w:rFonts w:hint="eastAsia" w:ascii="仿宋" w:hAnsi="仿宋" w:eastAsia="仿宋"/>
          <w:sz w:val="28"/>
          <w:szCs w:val="28"/>
        </w:rPr>
      </w:pPr>
      <w:r>
        <w:rPr>
          <w:rFonts w:hint="eastAsia" w:ascii="仿宋" w:hAnsi="仿宋" w:eastAsia="仿宋"/>
          <w:sz w:val="28"/>
          <w:szCs w:val="28"/>
        </w:rPr>
        <w:t>2、乙方应当保证其交付给甲方的研究开发成果不侵犯任何第三人的合法权益。如发生第三方指控甲方实施的技术侵权的，乙方应当承担全部责任。</w:t>
      </w:r>
    </w:p>
    <w:p>
      <w:pPr>
        <w:keepNext w:val="0"/>
        <w:keepLines w:val="0"/>
        <w:pageBreakBefore w:val="0"/>
        <w:widowControl w:val="0"/>
        <w:tabs>
          <w:tab w:val="left" w:pos="425"/>
        </w:tabs>
        <w:kinsoku/>
        <w:wordWrap/>
        <w:overflowPunct/>
        <w:topLinePunct w:val="0"/>
        <w:autoSpaceDN/>
        <w:bidi w:val="0"/>
        <w:spacing w:line="240" w:lineRule="atLeast"/>
        <w:outlineLvl w:val="0"/>
        <w:rPr>
          <w:rFonts w:hint="eastAsia" w:ascii="仿宋" w:hAnsi="仿宋" w:eastAsia="仿宋"/>
          <w:b/>
          <w:bCs/>
          <w:kern w:val="44"/>
          <w:sz w:val="32"/>
          <w:szCs w:val="32"/>
        </w:rPr>
      </w:pPr>
      <w:bookmarkStart w:id="3" w:name="_Toc318273995"/>
      <w:r>
        <w:rPr>
          <w:rFonts w:hint="eastAsia" w:ascii="仿宋" w:hAnsi="仿宋" w:eastAsia="仿宋"/>
          <w:b/>
          <w:bCs/>
          <w:kern w:val="44"/>
          <w:sz w:val="32"/>
          <w:szCs w:val="32"/>
        </w:rPr>
        <w:t>六、包装及运输</w:t>
      </w:r>
      <w:bookmarkEnd w:id="3"/>
    </w:p>
    <w:p>
      <w:pPr>
        <w:keepNext w:val="0"/>
        <w:keepLines w:val="0"/>
        <w:pageBreakBefore w:val="0"/>
        <w:widowControl w:val="0"/>
        <w:kinsoku/>
        <w:wordWrap/>
        <w:overflowPunct/>
        <w:topLinePunct w:val="0"/>
        <w:autoSpaceDE w:val="0"/>
        <w:autoSpaceDN/>
        <w:bidi w:val="0"/>
        <w:adjustRightInd/>
        <w:snapToGrid/>
        <w:spacing w:line="240" w:lineRule="atLeast"/>
        <w:ind w:firstLine="420"/>
        <w:textAlignment w:val="auto"/>
        <w:rPr>
          <w:rFonts w:hint="eastAsia" w:ascii="仿宋" w:hAnsi="仿宋" w:eastAsia="仿宋"/>
          <w:sz w:val="28"/>
          <w:szCs w:val="28"/>
        </w:rPr>
      </w:pPr>
      <w:bookmarkStart w:id="4" w:name="_Toc318273996"/>
      <w:r>
        <w:rPr>
          <w:rFonts w:hint="eastAsia" w:ascii="仿宋" w:hAnsi="仿宋" w:eastAsia="仿宋"/>
          <w:sz w:val="28"/>
          <w:szCs w:val="28"/>
          <w:lang w:val="en-US" w:eastAsia="zh-CN"/>
        </w:rPr>
        <w:t>1、</w:t>
      </w:r>
      <w:r>
        <w:rPr>
          <w:rFonts w:hint="eastAsia" w:ascii="仿宋" w:hAnsi="仿宋" w:eastAsia="仿宋"/>
          <w:sz w:val="28"/>
          <w:szCs w:val="28"/>
        </w:rPr>
        <w:t>储存运输：储存产品应防潮、防湿，炉料库≤</w:t>
      </w:r>
      <w:r>
        <w:rPr>
          <w:rFonts w:hint="eastAsia" w:ascii="仿宋" w:hAnsi="仿宋" w:eastAsia="仿宋"/>
          <w:sz w:val="28"/>
          <w:szCs w:val="28"/>
          <w:lang w:val="en-US" w:eastAsia="zh-CN"/>
        </w:rPr>
        <w:t>100</w:t>
      </w:r>
      <w:r>
        <w:rPr>
          <w:rFonts w:hint="eastAsia" w:ascii="仿宋" w:hAnsi="仿宋" w:eastAsia="仿宋"/>
          <w:sz w:val="28"/>
          <w:szCs w:val="28"/>
        </w:rPr>
        <w:t>t。运输时应避免使内膜破损，在运输过程中应加盖棚布以免受潮。每批产品出厂应附有质量证明</w:t>
      </w:r>
      <w:r>
        <w:rPr>
          <w:rFonts w:hint="eastAsia" w:ascii="仿宋" w:hAnsi="仿宋" w:eastAsia="仿宋"/>
          <w:sz w:val="28"/>
          <w:szCs w:val="28"/>
          <w:lang w:val="en-US" w:eastAsia="zh-CN"/>
        </w:rPr>
        <w:t>等材料</w:t>
      </w:r>
      <w:r>
        <w:rPr>
          <w:rFonts w:hint="eastAsia" w:ascii="仿宋" w:hAnsi="仿宋" w:eastAsia="仿宋"/>
          <w:sz w:val="28"/>
          <w:szCs w:val="28"/>
        </w:rPr>
        <w:t xml:space="preserve">。 </w:t>
      </w:r>
    </w:p>
    <w:p>
      <w:pPr>
        <w:keepNext w:val="0"/>
        <w:keepLines w:val="0"/>
        <w:pageBreakBefore w:val="0"/>
        <w:widowControl w:val="0"/>
        <w:kinsoku/>
        <w:wordWrap/>
        <w:overflowPunct/>
        <w:topLinePunct w:val="0"/>
        <w:autoSpaceDE w:val="0"/>
        <w:autoSpaceDN/>
        <w:bidi w:val="0"/>
        <w:adjustRightInd/>
        <w:snapToGrid/>
        <w:spacing w:line="240" w:lineRule="atLeast"/>
        <w:ind w:firstLine="420"/>
        <w:textAlignment w:val="auto"/>
        <w:rPr>
          <w:rFonts w:hint="eastAsia"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采用含双层内膜编织袋包装，每袋重1000±</w:t>
      </w:r>
      <w:r>
        <w:rPr>
          <w:rFonts w:hint="eastAsia" w:ascii="仿宋" w:hAnsi="仿宋" w:eastAsia="仿宋"/>
          <w:sz w:val="28"/>
          <w:szCs w:val="28"/>
          <w:lang w:val="en-US" w:eastAsia="zh-CN"/>
        </w:rPr>
        <w:t>20kg</w:t>
      </w:r>
      <w:r>
        <w:rPr>
          <w:rFonts w:hint="eastAsia" w:ascii="仿宋" w:hAnsi="仿宋" w:eastAsia="仿宋"/>
          <w:sz w:val="28"/>
          <w:szCs w:val="28"/>
        </w:rPr>
        <w:t>。包装袋上应标明产品名称、重量、出厂日期和生产厂名。</w:t>
      </w:r>
    </w:p>
    <w:p>
      <w:pPr>
        <w:keepNext w:val="0"/>
        <w:keepLines w:val="0"/>
        <w:pageBreakBefore w:val="0"/>
        <w:widowControl w:val="0"/>
        <w:kinsoku/>
        <w:wordWrap/>
        <w:overflowPunct/>
        <w:topLinePunct w:val="0"/>
        <w:autoSpaceDE w:val="0"/>
        <w:autoSpaceDN/>
        <w:bidi w:val="0"/>
        <w:adjustRightInd/>
        <w:snapToGrid/>
        <w:spacing w:line="240" w:lineRule="atLeast"/>
        <w:ind w:firstLine="42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3、采用汽车运输，乙方须根据甲方需求计划自备车辆将所供产品直送到宏宇新材料公司存放区域，且乙方送货时间应符合冶金厂区运输相关管理规定。</w:t>
      </w:r>
    </w:p>
    <w:p>
      <w:pPr>
        <w:keepNext w:val="0"/>
        <w:keepLines w:val="0"/>
        <w:pageBreakBefore w:val="0"/>
        <w:widowControl w:val="0"/>
        <w:kinsoku/>
        <w:wordWrap/>
        <w:overflowPunct/>
        <w:topLinePunct w:val="0"/>
        <w:autoSpaceDN/>
        <w:bidi w:val="0"/>
        <w:spacing w:line="240" w:lineRule="atLeast"/>
        <w:rPr>
          <w:rFonts w:hint="eastAsia" w:ascii="仿宋" w:hAnsi="仿宋" w:eastAsia="仿宋"/>
          <w:sz w:val="28"/>
          <w:szCs w:val="28"/>
        </w:rPr>
      </w:pPr>
      <w:r>
        <w:rPr>
          <w:rFonts w:hint="eastAsia" w:ascii="仿宋" w:hAnsi="仿宋" w:eastAsia="仿宋"/>
          <w:b/>
          <w:bCs/>
          <w:kern w:val="44"/>
          <w:sz w:val="32"/>
          <w:szCs w:val="32"/>
        </w:rPr>
        <w:t>七、其它</w:t>
      </w:r>
      <w:bookmarkEnd w:id="4"/>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sz w:val="28"/>
          <w:szCs w:val="28"/>
        </w:rPr>
        <w:t>1、本协议作为定货合同的附件，具有与定货合同、招投标文件及询标澄清同等的法律效力。</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sz w:val="28"/>
          <w:szCs w:val="28"/>
        </w:rPr>
        <w:t>2、本协议未尽事宜，双方通过友好协商解决。</w:t>
      </w:r>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eastAsia" w:ascii="仿宋" w:hAnsi="仿宋" w:eastAsia="仿宋"/>
          <w:sz w:val="28"/>
          <w:szCs w:val="28"/>
        </w:rPr>
      </w:pPr>
      <w:r>
        <w:rPr>
          <w:rFonts w:hint="eastAsia" w:ascii="仿宋" w:hAnsi="仿宋" w:eastAsia="仿宋"/>
          <w:sz w:val="28"/>
          <w:szCs w:val="28"/>
        </w:rPr>
        <w:t>3、本协议一式四份，双方签字后生效。</w:t>
      </w:r>
      <w:bookmarkStart w:id="6" w:name="_GoBack"/>
      <w:bookmarkEnd w:id="6"/>
    </w:p>
    <w:p>
      <w:pPr>
        <w:keepNext w:val="0"/>
        <w:keepLines w:val="0"/>
        <w:pageBreakBefore w:val="0"/>
        <w:widowControl w:val="0"/>
        <w:kinsoku/>
        <w:wordWrap/>
        <w:overflowPunct/>
        <w:topLinePunct w:val="0"/>
        <w:autoSpaceDE/>
        <w:autoSpaceDN/>
        <w:bidi w:val="0"/>
        <w:adjustRightInd/>
        <w:snapToGrid/>
        <w:spacing w:line="240" w:lineRule="atLeas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4、因原料质量问题对甲方生产、质量产生的损失，按模拟经营损失进行索赔和退货处理。</w:t>
      </w:r>
    </w:p>
    <w:p>
      <w:pPr>
        <w:rPr>
          <w:rFonts w:hint="eastAsia" w:ascii="仿宋" w:hAnsi="仿宋" w:eastAsia="仿宋"/>
          <w:bCs/>
          <w:kern w:val="44"/>
          <w:sz w:val="28"/>
          <w:szCs w:val="28"/>
        </w:rPr>
      </w:pPr>
    </w:p>
    <w:p>
      <w:pPr>
        <w:rPr>
          <w:rFonts w:hint="eastAsia" w:ascii="仿宋" w:hAnsi="仿宋" w:eastAsia="仿宋"/>
          <w:bCs/>
          <w:kern w:val="44"/>
          <w:sz w:val="28"/>
          <w:szCs w:val="28"/>
        </w:rPr>
      </w:pPr>
    </w:p>
    <w:p>
      <w:pPr>
        <w:tabs>
          <w:tab w:val="left" w:pos="900"/>
        </w:tabs>
        <w:spacing w:line="360" w:lineRule="auto"/>
        <w:rPr>
          <w:rFonts w:hint="eastAsia" w:ascii="仿宋" w:hAnsi="仿宋" w:eastAsia="仿宋"/>
          <w:bCs/>
          <w:kern w:val="44"/>
          <w:sz w:val="28"/>
          <w:szCs w:val="28"/>
        </w:rPr>
      </w:pPr>
      <w:r>
        <w:rPr>
          <w:rFonts w:hint="eastAsia" w:ascii="仿宋" w:hAnsi="仿宋" w:eastAsia="仿宋"/>
          <w:bCs/>
          <w:kern w:val="44"/>
          <w:sz w:val="28"/>
          <w:szCs w:val="28"/>
        </w:rPr>
        <w:t>甲方</w:t>
      </w:r>
      <w:bookmarkStart w:id="5" w:name="_Hlk67042538"/>
      <w:r>
        <w:rPr>
          <w:rFonts w:hint="eastAsia" w:ascii="仿宋" w:hAnsi="仿宋" w:eastAsia="仿宋"/>
          <w:bCs/>
          <w:kern w:val="44"/>
          <w:sz w:val="28"/>
          <w:szCs w:val="28"/>
        </w:rPr>
        <w:t>（单位名称）</w:t>
      </w:r>
      <w:bookmarkEnd w:id="5"/>
      <w:r>
        <w:rPr>
          <w:rFonts w:hint="eastAsia" w:ascii="仿宋" w:hAnsi="仿宋" w:eastAsia="仿宋"/>
          <w:bCs/>
          <w:kern w:val="44"/>
          <w:sz w:val="28"/>
          <w:szCs w:val="28"/>
        </w:rPr>
        <w:t xml:space="preserve">：         </w:t>
      </w:r>
    </w:p>
    <w:p>
      <w:pPr>
        <w:rPr>
          <w:rFonts w:hint="eastAsia" w:ascii="仿宋" w:hAnsi="仿宋" w:eastAsia="仿宋"/>
          <w:bCs/>
          <w:kern w:val="44"/>
          <w:sz w:val="28"/>
          <w:szCs w:val="28"/>
        </w:rPr>
      </w:pPr>
      <w:r>
        <w:rPr>
          <w:rFonts w:hint="eastAsia" w:ascii="仿宋" w:hAnsi="仿宋" w:eastAsia="仿宋"/>
          <w:bCs/>
          <w:kern w:val="44"/>
          <w:sz w:val="28"/>
          <w:szCs w:val="28"/>
        </w:rPr>
        <w:t>授权代表：</w:t>
      </w:r>
    </w:p>
    <w:p>
      <w:pPr>
        <w:rPr>
          <w:rFonts w:hint="eastAsia" w:ascii="仿宋" w:hAnsi="仿宋" w:eastAsia="仿宋"/>
          <w:bCs/>
          <w:kern w:val="44"/>
          <w:sz w:val="28"/>
          <w:szCs w:val="28"/>
        </w:rPr>
      </w:pPr>
      <w:r>
        <w:rPr>
          <w:rFonts w:hint="eastAsia" w:ascii="仿宋" w:hAnsi="仿宋" w:eastAsia="仿宋"/>
          <w:bCs/>
          <w:kern w:val="44"/>
          <w:sz w:val="28"/>
          <w:szCs w:val="28"/>
        </w:rPr>
        <w:t>日期：</w:t>
      </w:r>
    </w:p>
    <w:p>
      <w:pPr>
        <w:rPr>
          <w:rFonts w:ascii="仿宋" w:hAnsi="仿宋" w:eastAsia="仿宋"/>
          <w:bCs/>
          <w:kern w:val="44"/>
          <w:sz w:val="28"/>
          <w:szCs w:val="28"/>
        </w:rPr>
      </w:pPr>
      <w:r>
        <w:rPr>
          <w:rFonts w:hint="eastAsia" w:ascii="仿宋" w:hAnsi="仿宋" w:eastAsia="仿宋"/>
          <w:bCs/>
          <w:kern w:val="44"/>
          <w:sz w:val="28"/>
          <w:szCs w:val="28"/>
        </w:rPr>
        <w:t xml:space="preserve"> </w:t>
      </w:r>
    </w:p>
    <w:p>
      <w:pPr>
        <w:rPr>
          <w:rFonts w:hint="eastAsia" w:ascii="仿宋" w:hAnsi="仿宋" w:eastAsia="仿宋"/>
          <w:bCs/>
          <w:kern w:val="44"/>
          <w:sz w:val="28"/>
          <w:szCs w:val="28"/>
        </w:rPr>
      </w:pPr>
    </w:p>
    <w:p>
      <w:pPr>
        <w:rPr>
          <w:rFonts w:hint="eastAsia" w:ascii="仿宋" w:hAnsi="仿宋" w:eastAsia="仿宋"/>
          <w:bCs/>
          <w:kern w:val="44"/>
          <w:sz w:val="28"/>
          <w:szCs w:val="28"/>
        </w:rPr>
      </w:pPr>
      <w:r>
        <w:rPr>
          <w:rFonts w:hint="eastAsia" w:ascii="仿宋" w:hAnsi="仿宋" w:eastAsia="仿宋"/>
          <w:bCs/>
          <w:kern w:val="44"/>
          <w:sz w:val="28"/>
          <w:szCs w:val="28"/>
        </w:rPr>
        <w:t>乙方（单位名称）：</w:t>
      </w:r>
    </w:p>
    <w:p>
      <w:pPr>
        <w:rPr>
          <w:rFonts w:hint="eastAsia" w:ascii="仿宋" w:hAnsi="仿宋" w:eastAsia="仿宋"/>
          <w:bCs/>
          <w:kern w:val="44"/>
          <w:sz w:val="28"/>
          <w:szCs w:val="28"/>
        </w:rPr>
      </w:pPr>
      <w:r>
        <w:rPr>
          <w:rFonts w:hint="eastAsia" w:ascii="仿宋" w:hAnsi="仿宋" w:eastAsia="仿宋"/>
          <w:bCs/>
          <w:kern w:val="44"/>
          <w:sz w:val="28"/>
          <w:szCs w:val="28"/>
        </w:rPr>
        <w:t>授权代表：</w:t>
      </w:r>
    </w:p>
    <w:p>
      <w:pPr>
        <w:rPr>
          <w:rFonts w:hint="eastAsia" w:ascii="仿宋" w:hAnsi="仿宋" w:eastAsia="仿宋"/>
          <w:sz w:val="28"/>
          <w:szCs w:val="28"/>
        </w:rPr>
      </w:pPr>
      <w:r>
        <w:rPr>
          <w:rFonts w:hint="eastAsia" w:ascii="仿宋" w:hAnsi="仿宋" w:eastAsia="仿宋"/>
          <w:bCs/>
          <w:kern w:val="44"/>
          <w:sz w:val="28"/>
          <w:szCs w:val="28"/>
        </w:rPr>
        <w:t>日期：</w:t>
      </w:r>
    </w:p>
    <w:sectPr>
      <w:headerReference r:id="rId3" w:type="default"/>
      <w:footerReference r:id="rId4" w:type="default"/>
      <w:footerReference r:id="rId5" w:type="even"/>
      <w:pgSz w:w="11906" w:h="16838"/>
      <w:pgMar w:top="964" w:right="1797" w:bottom="96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pPr>
                            <w:pStyle w:val="5"/>
                            <w:rPr>
                              <w:rStyle w:val="10"/>
                            </w:rPr>
                          </w:pPr>
                          <w:r>
                            <w:fldChar w:fldCharType="begin"/>
                          </w:r>
                          <w:r>
                            <w:rPr>
                              <w:rStyle w:val="10"/>
                            </w:rPr>
                            <w:instrText xml:space="preserve">PAGE  </w:instrText>
                          </w:r>
                          <w:r>
                            <w:fldChar w:fldCharType="separate"/>
                          </w:r>
                          <w:r>
                            <w:rPr>
                              <w:rStyle w:val="10"/>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L3UTQAAAA&#10;AgEAAA8AAAAAAAAAAQAgAAAAIgAAAGRycy9kb3ducmV2LnhtbFBLAQIUABQAAAAIAIdO4kA68JCl&#10;swEAAEgDAAAOAAAAAAAAAAEAIAAAAB8BAABkcnMvZTJvRG9jLnhtbFBLBQYAAAAABgAGAFkBAABE&#10;BQAAAAA=&#10;">
              <v:fill on="f" focussize="0,0"/>
              <v:stroke on="f"/>
              <v:imagedata o:title=""/>
              <o:lock v:ext="edit" aspectratio="f"/>
              <v:textbox inset="0mm,0mm,0mm,0mm" style="mso-fit-shape-to-text:t;">
                <w:txbxContent>
                  <w:p>
                    <w:pPr>
                      <w:pStyle w:val="5"/>
                      <w:rPr>
                        <w:rStyle w:val="10"/>
                      </w:rPr>
                    </w:pPr>
                    <w:r>
                      <w:fldChar w:fldCharType="begin"/>
                    </w:r>
                    <w:r>
                      <w:rPr>
                        <w:rStyle w:val="10"/>
                      </w:rPr>
                      <w:instrText xml:space="preserve">PAGE  </w:instrText>
                    </w:r>
                    <w:r>
                      <w:fldChar w:fldCharType="separate"/>
                    </w:r>
                    <w:r>
                      <w:rPr>
                        <w:rStyle w:val="10"/>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ZmViN2U4YzMwYTc5NjRhNzRlNGMyYjdhOTdhMjQifQ=="/>
  </w:docVars>
  <w:rsids>
    <w:rsidRoot w:val="00172A27"/>
    <w:rsid w:val="00002ECA"/>
    <w:rsid w:val="00007893"/>
    <w:rsid w:val="00027DEF"/>
    <w:rsid w:val="000605F8"/>
    <w:rsid w:val="000641D3"/>
    <w:rsid w:val="00081030"/>
    <w:rsid w:val="000A4885"/>
    <w:rsid w:val="000D7929"/>
    <w:rsid w:val="000F3277"/>
    <w:rsid w:val="001766DF"/>
    <w:rsid w:val="001A7E26"/>
    <w:rsid w:val="002242FA"/>
    <w:rsid w:val="00235693"/>
    <w:rsid w:val="0028457F"/>
    <w:rsid w:val="002C14EE"/>
    <w:rsid w:val="002C1C38"/>
    <w:rsid w:val="002E012F"/>
    <w:rsid w:val="002F1453"/>
    <w:rsid w:val="0030752A"/>
    <w:rsid w:val="00337FBA"/>
    <w:rsid w:val="003431D2"/>
    <w:rsid w:val="00370FE7"/>
    <w:rsid w:val="0037321A"/>
    <w:rsid w:val="00374D5C"/>
    <w:rsid w:val="003C203B"/>
    <w:rsid w:val="003C6D3C"/>
    <w:rsid w:val="003D0ACE"/>
    <w:rsid w:val="003E3786"/>
    <w:rsid w:val="003F2D5B"/>
    <w:rsid w:val="00455154"/>
    <w:rsid w:val="00471340"/>
    <w:rsid w:val="004713C2"/>
    <w:rsid w:val="0049275C"/>
    <w:rsid w:val="004A39FD"/>
    <w:rsid w:val="004C17B7"/>
    <w:rsid w:val="004D3813"/>
    <w:rsid w:val="0052748B"/>
    <w:rsid w:val="00540748"/>
    <w:rsid w:val="00561756"/>
    <w:rsid w:val="005622DB"/>
    <w:rsid w:val="00594023"/>
    <w:rsid w:val="005C4686"/>
    <w:rsid w:val="005D0454"/>
    <w:rsid w:val="00605B33"/>
    <w:rsid w:val="006673F7"/>
    <w:rsid w:val="00686C78"/>
    <w:rsid w:val="00692FC3"/>
    <w:rsid w:val="006D5F59"/>
    <w:rsid w:val="007049C8"/>
    <w:rsid w:val="00705B6E"/>
    <w:rsid w:val="007378C6"/>
    <w:rsid w:val="0076617B"/>
    <w:rsid w:val="007727E4"/>
    <w:rsid w:val="00836BD6"/>
    <w:rsid w:val="00847F14"/>
    <w:rsid w:val="008762F4"/>
    <w:rsid w:val="008B03FB"/>
    <w:rsid w:val="008C1819"/>
    <w:rsid w:val="008D454C"/>
    <w:rsid w:val="008E1352"/>
    <w:rsid w:val="008E2117"/>
    <w:rsid w:val="008E2DF3"/>
    <w:rsid w:val="008F6418"/>
    <w:rsid w:val="00903A71"/>
    <w:rsid w:val="00913D82"/>
    <w:rsid w:val="00917FAF"/>
    <w:rsid w:val="0096353E"/>
    <w:rsid w:val="009E69E6"/>
    <w:rsid w:val="009E7722"/>
    <w:rsid w:val="00A25B26"/>
    <w:rsid w:val="00A409C9"/>
    <w:rsid w:val="00A41BDD"/>
    <w:rsid w:val="00A60773"/>
    <w:rsid w:val="00A70F3C"/>
    <w:rsid w:val="00A74E7E"/>
    <w:rsid w:val="00AA2A79"/>
    <w:rsid w:val="00AA2F67"/>
    <w:rsid w:val="00AA3751"/>
    <w:rsid w:val="00AC5D60"/>
    <w:rsid w:val="00AE4CD9"/>
    <w:rsid w:val="00B00A13"/>
    <w:rsid w:val="00B00CF7"/>
    <w:rsid w:val="00B118C9"/>
    <w:rsid w:val="00B6743A"/>
    <w:rsid w:val="00B775FF"/>
    <w:rsid w:val="00B81198"/>
    <w:rsid w:val="00B9118F"/>
    <w:rsid w:val="00BB0180"/>
    <w:rsid w:val="00C62F72"/>
    <w:rsid w:val="00CE1E15"/>
    <w:rsid w:val="00D50CA0"/>
    <w:rsid w:val="00E1166D"/>
    <w:rsid w:val="00E2164B"/>
    <w:rsid w:val="00E42507"/>
    <w:rsid w:val="00E96E2F"/>
    <w:rsid w:val="00EA198B"/>
    <w:rsid w:val="00EA33CC"/>
    <w:rsid w:val="00EA489C"/>
    <w:rsid w:val="00EB63E0"/>
    <w:rsid w:val="00EF1E4B"/>
    <w:rsid w:val="00F00780"/>
    <w:rsid w:val="00F020A0"/>
    <w:rsid w:val="00F51C53"/>
    <w:rsid w:val="00F73B11"/>
    <w:rsid w:val="00F90D06"/>
    <w:rsid w:val="00F96DF4"/>
    <w:rsid w:val="00FD29B7"/>
    <w:rsid w:val="00FE1A96"/>
    <w:rsid w:val="02112FB5"/>
    <w:rsid w:val="037B2251"/>
    <w:rsid w:val="041673BE"/>
    <w:rsid w:val="04CE55DE"/>
    <w:rsid w:val="05222BF8"/>
    <w:rsid w:val="07410365"/>
    <w:rsid w:val="075F150C"/>
    <w:rsid w:val="07854B6B"/>
    <w:rsid w:val="07AD50A6"/>
    <w:rsid w:val="08C57419"/>
    <w:rsid w:val="0C0864C4"/>
    <w:rsid w:val="0D1D3A97"/>
    <w:rsid w:val="0E651B65"/>
    <w:rsid w:val="142B6A9A"/>
    <w:rsid w:val="16832492"/>
    <w:rsid w:val="186C142F"/>
    <w:rsid w:val="18982224"/>
    <w:rsid w:val="192D0BBE"/>
    <w:rsid w:val="19537AAF"/>
    <w:rsid w:val="1A807414"/>
    <w:rsid w:val="1B237142"/>
    <w:rsid w:val="1B9B7010"/>
    <w:rsid w:val="1C8416EA"/>
    <w:rsid w:val="1C9F1DD3"/>
    <w:rsid w:val="1D4604A0"/>
    <w:rsid w:val="1EED151B"/>
    <w:rsid w:val="2196034F"/>
    <w:rsid w:val="243948BB"/>
    <w:rsid w:val="24F6002E"/>
    <w:rsid w:val="250E3F9A"/>
    <w:rsid w:val="276B56D3"/>
    <w:rsid w:val="27DD40F7"/>
    <w:rsid w:val="291C3A48"/>
    <w:rsid w:val="29325D7D"/>
    <w:rsid w:val="299746FE"/>
    <w:rsid w:val="29E03A2B"/>
    <w:rsid w:val="2A41096D"/>
    <w:rsid w:val="2A5266D7"/>
    <w:rsid w:val="2AC67A96"/>
    <w:rsid w:val="2B65243A"/>
    <w:rsid w:val="2BA016C4"/>
    <w:rsid w:val="2ED718A0"/>
    <w:rsid w:val="2F2A5E74"/>
    <w:rsid w:val="2FD14541"/>
    <w:rsid w:val="30DC6205"/>
    <w:rsid w:val="3107652B"/>
    <w:rsid w:val="32081D71"/>
    <w:rsid w:val="32730B02"/>
    <w:rsid w:val="33FD6212"/>
    <w:rsid w:val="34857F7B"/>
    <w:rsid w:val="359D0A22"/>
    <w:rsid w:val="36405C60"/>
    <w:rsid w:val="380C728D"/>
    <w:rsid w:val="39537403"/>
    <w:rsid w:val="39AA4569"/>
    <w:rsid w:val="3A4F4F44"/>
    <w:rsid w:val="3A6F1A21"/>
    <w:rsid w:val="3BB255A7"/>
    <w:rsid w:val="3BB32D4D"/>
    <w:rsid w:val="3BDF3B42"/>
    <w:rsid w:val="3C5F1237"/>
    <w:rsid w:val="3C9B215F"/>
    <w:rsid w:val="3D0A2E41"/>
    <w:rsid w:val="3FE536F1"/>
    <w:rsid w:val="400F2A3E"/>
    <w:rsid w:val="40981909"/>
    <w:rsid w:val="410302D3"/>
    <w:rsid w:val="417F15DC"/>
    <w:rsid w:val="44E126D9"/>
    <w:rsid w:val="46841EB6"/>
    <w:rsid w:val="46D3234D"/>
    <w:rsid w:val="474D22A8"/>
    <w:rsid w:val="4798625D"/>
    <w:rsid w:val="484A6E97"/>
    <w:rsid w:val="484D62D8"/>
    <w:rsid w:val="4A482328"/>
    <w:rsid w:val="4B343EC4"/>
    <w:rsid w:val="4B3F3A27"/>
    <w:rsid w:val="4E21448E"/>
    <w:rsid w:val="508274DC"/>
    <w:rsid w:val="52A03BD4"/>
    <w:rsid w:val="54EF499E"/>
    <w:rsid w:val="553649C2"/>
    <w:rsid w:val="56440D1A"/>
    <w:rsid w:val="594B08BA"/>
    <w:rsid w:val="5B6C2000"/>
    <w:rsid w:val="5C680DA4"/>
    <w:rsid w:val="5D196E12"/>
    <w:rsid w:val="601D0076"/>
    <w:rsid w:val="60746676"/>
    <w:rsid w:val="61832114"/>
    <w:rsid w:val="62680D89"/>
    <w:rsid w:val="645D3BE0"/>
    <w:rsid w:val="64F8164D"/>
    <w:rsid w:val="661A55F3"/>
    <w:rsid w:val="68263B33"/>
    <w:rsid w:val="689215F4"/>
    <w:rsid w:val="6985191D"/>
    <w:rsid w:val="6ADC6D5C"/>
    <w:rsid w:val="6C1A00FB"/>
    <w:rsid w:val="6EC81378"/>
    <w:rsid w:val="718A7AD1"/>
    <w:rsid w:val="71E11830"/>
    <w:rsid w:val="726C3D9C"/>
    <w:rsid w:val="72AA7D2B"/>
    <w:rsid w:val="72BB3E30"/>
    <w:rsid w:val="72C40DC1"/>
    <w:rsid w:val="73490E2B"/>
    <w:rsid w:val="742A2427"/>
    <w:rsid w:val="74CA0329"/>
    <w:rsid w:val="751635FA"/>
    <w:rsid w:val="777928CC"/>
    <w:rsid w:val="781400F4"/>
    <w:rsid w:val="7A83793A"/>
    <w:rsid w:val="7A903C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qFormat/>
    <w:uiPriority w:val="0"/>
    <w:pPr>
      <w:keepNext/>
      <w:keepLines/>
      <w:widowControl/>
      <w:spacing w:before="100" w:after="100"/>
      <w:jc w:val="center"/>
      <w:outlineLvl w:val="0"/>
    </w:pPr>
    <w:rPr>
      <w:b/>
      <w:bCs/>
      <w:kern w:val="44"/>
      <w:sz w:val="44"/>
      <w:szCs w:val="44"/>
    </w:rPr>
  </w:style>
  <w:style w:type="character" w:default="1" w:styleId="9">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Date"/>
    <w:basedOn w:val="1"/>
    <w:next w:val="1"/>
    <w:qFormat/>
    <w:uiPriority w:val="0"/>
    <w:pPr>
      <w:ind w:left="100" w:leftChars="25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customStyle="1" w:styleId="11">
    <w:name w:val="标题 1 Char"/>
    <w:link w:val="2"/>
    <w:qFormat/>
    <w:uiPriority w:val="0"/>
    <w:rPr>
      <w:b/>
      <w:bCs/>
      <w:kern w:val="44"/>
      <w:sz w:val="44"/>
      <w:szCs w:val="44"/>
    </w:rPr>
  </w:style>
  <w:style w:type="paragraph" w:customStyle="1" w:styleId="12">
    <w:name w:val="_Style 20"/>
    <w:basedOn w:val="1"/>
    <w:qFormat/>
    <w:uiPriority w:val="0"/>
    <w:pPr>
      <w:widowControl/>
      <w:spacing w:after="160" w:line="240" w:lineRule="exact"/>
      <w:jc w:val="left"/>
    </w:pPr>
    <w:rPr>
      <w:szCs w:val="24"/>
    </w:rPr>
  </w:style>
  <w:style w:type="paragraph" w:customStyle="1" w:styleId="13">
    <w:name w:val="Blockquote"/>
    <w:basedOn w:val="1"/>
    <w:qFormat/>
    <w:uiPriority w:val="0"/>
    <w:pPr>
      <w:autoSpaceDE w:val="0"/>
      <w:autoSpaceDN w:val="0"/>
      <w:adjustRightInd w:val="0"/>
      <w:spacing w:before="100" w:beforeLines="0" w:beforeAutospacing="0" w:after="100" w:afterLines="0" w:afterAutospacing="0"/>
      <w:ind w:left="360" w:right="360"/>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5</Pages>
  <Words>1700</Words>
  <Characters>1936</Characters>
  <Lines>8</Lines>
  <Paragraphs>2</Paragraphs>
  <TotalTime>57</TotalTime>
  <ScaleCrop>false</ScaleCrop>
  <LinksUpToDate>false</LinksUpToDate>
  <CharactersWithSpaces>1965</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2013-11-20T05:04:00Z</dcterms:created>
  <dc:creator>herusheng</dc:creator>
  <cp:lastModifiedBy>许云</cp:lastModifiedBy>
  <cp:lastPrinted>2011-12-05T01:01:00Z</cp:lastPrinted>
  <dcterms:modified xsi:type="dcterms:W3CDTF">2026-04-08T07:59:58Z</dcterms:modified>
  <dc:title>协  议  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-1786897750</vt:r8>
  </property>
  <property fmtid="{D5CDD505-2E9C-101B-9397-08002B2CF9AE}" pid="3" name="_EmailSubject">
    <vt:lpwstr>炮泥马钢试验事宜051016</vt:lpwstr>
  </property>
  <property fmtid="{D5CDD505-2E9C-101B-9397-08002B2CF9AE}" pid="4" name="_AuthorEmail">
    <vt:lpwstr>herusheng@realjd.com</vt:lpwstr>
  </property>
  <property fmtid="{D5CDD505-2E9C-101B-9397-08002B2CF9AE}" pid="5" name="_AuthorEmailDisplayName">
    <vt:lpwstr>herusheng</vt:lpwstr>
  </property>
  <property fmtid="{D5CDD505-2E9C-101B-9397-08002B2CF9AE}" pid="6" name="_PreviousAdHocReviewCycleID">
    <vt:r8>-1786897750</vt:r8>
  </property>
  <property fmtid="{D5CDD505-2E9C-101B-9397-08002B2CF9AE}" pid="7" name="_ReviewingToolsShownOnce">
    <vt:lpwstr/>
  </property>
  <property fmtid="{D5CDD505-2E9C-101B-9397-08002B2CF9AE}" pid="8" name="KSOProductBuildVer">
    <vt:lpwstr>2052-11.1.0.10000</vt:lpwstr>
  </property>
  <property fmtid="{D5CDD505-2E9C-101B-9397-08002B2CF9AE}" pid="9" name="ICV">
    <vt:lpwstr>3370353F5502414AA90FBF729F6329F9_13</vt:lpwstr>
  </property>
  <property fmtid="{D5CDD505-2E9C-101B-9397-08002B2CF9AE}" pid="10" name="KSOTemplateDocerSaveRecord">
    <vt:lpwstr>eyJoZGlkIjoiOTM5ZmUxZTNkN2ZlMWU5MWVjMTJkNjc0ZDFlZDA3MzciLCJ1c2VySWQiOiIxNzk2Mjk0ODcwIn0=</vt:lpwstr>
  </property>
</Properties>
</file>