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570" w:firstLineChars="800"/>
        <w:rPr>
          <w:rFonts w:hint="eastAsia"/>
          <w:b/>
          <w:bCs/>
          <w:sz w:val="32"/>
          <w:szCs w:val="32"/>
          <w:highlight w:val="none"/>
          <w:lang w:val="en-US" w:eastAsia="zh-CN"/>
        </w:rPr>
      </w:pPr>
      <w:r>
        <w:rPr>
          <w:rFonts w:hint="eastAsia"/>
          <w:b/>
          <w:bCs/>
          <w:sz w:val="32"/>
          <w:szCs w:val="32"/>
          <w:highlight w:val="none"/>
          <w:lang w:val="en-US" w:eastAsia="zh-CN"/>
        </w:rPr>
        <w:t>采购项目内容</w:t>
      </w:r>
    </w:p>
    <w:p>
      <w:pPr>
        <w:bidi w:val="0"/>
        <w:rPr>
          <w:rFonts w:hint="eastAsia" w:eastAsia="仿宋_GB2312"/>
          <w:color w:val="auto"/>
          <w:sz w:val="28"/>
          <w:szCs w:val="28"/>
          <w:highlight w:val="none"/>
          <w:lang w:eastAsia="zh-CN"/>
        </w:rPr>
      </w:pPr>
      <w:r>
        <w:rPr>
          <w:rFonts w:hint="eastAsia"/>
          <w:color w:val="auto"/>
          <w:sz w:val="28"/>
          <w:szCs w:val="28"/>
          <w:highlight w:val="none"/>
        </w:rPr>
        <w:t>（1）本项目涵盖不锈钢分公司炼钢中频炉35KV开关站以及自焦化35KV开关站到本项目开关站，本项目开关站到炼钢各用电现场开关柜的电缆隧道建设、电缆敷设等项目所涉及的新建、改建构筑物、新建及改造的厂房、设施、设备、辅助设施等的安全生产条件和设施进行综合分析</w:t>
      </w:r>
      <w:r>
        <w:rPr>
          <w:rFonts w:hint="eastAsia"/>
          <w:color w:val="auto"/>
          <w:sz w:val="28"/>
          <w:szCs w:val="28"/>
          <w:highlight w:val="none"/>
          <w:lang w:eastAsia="zh-CN"/>
        </w:rPr>
        <w:t>。</w:t>
      </w:r>
    </w:p>
    <w:p>
      <w:pPr>
        <w:bidi w:val="0"/>
        <w:rPr>
          <w:rFonts w:hint="eastAsia" w:eastAsia="仿宋_GB2312"/>
          <w:color w:val="auto"/>
          <w:sz w:val="28"/>
          <w:szCs w:val="28"/>
          <w:highlight w:val="none"/>
          <w:lang w:eastAsia="zh-CN"/>
        </w:rPr>
      </w:pPr>
      <w:r>
        <w:rPr>
          <w:rFonts w:hint="eastAsia"/>
          <w:color w:val="auto"/>
          <w:sz w:val="28"/>
          <w:szCs w:val="28"/>
          <w:highlight w:val="none"/>
        </w:rPr>
        <w:t>（2）负责编制《不锈钢分公司炼钢中频炉独立供电</w:t>
      </w:r>
      <w:r>
        <w:rPr>
          <w:rFonts w:hint="eastAsia"/>
          <w:color w:val="auto"/>
          <w:sz w:val="28"/>
          <w:szCs w:val="28"/>
          <w:highlight w:val="none"/>
          <w:lang w:eastAsia="zh-CN"/>
        </w:rPr>
        <w:t>系统</w:t>
      </w:r>
      <w:r>
        <w:rPr>
          <w:rFonts w:hint="eastAsia"/>
          <w:color w:val="auto"/>
          <w:sz w:val="28"/>
          <w:szCs w:val="28"/>
          <w:highlight w:val="none"/>
        </w:rPr>
        <w:t>建设项目安全生产条件和设施综合分析》，开展项目不锈钢分公司炼钢中频炉独立供电系统建设项目安全生产条件和设施综合分析，并配合组织专家评审</w:t>
      </w:r>
      <w:r>
        <w:rPr>
          <w:rFonts w:hint="eastAsia"/>
          <w:color w:val="auto"/>
          <w:sz w:val="28"/>
          <w:szCs w:val="28"/>
          <w:highlight w:val="none"/>
          <w:lang w:eastAsia="zh-CN"/>
        </w:rPr>
        <w:t>。</w:t>
      </w:r>
    </w:p>
    <w:p>
      <w:pPr>
        <w:bidi w:val="0"/>
        <w:rPr>
          <w:rFonts w:hint="eastAsia"/>
          <w:color w:val="auto"/>
          <w:sz w:val="28"/>
          <w:szCs w:val="28"/>
          <w:highlight w:val="none"/>
          <w:lang w:eastAsia="zh-CN"/>
        </w:rPr>
      </w:pPr>
      <w:r>
        <w:rPr>
          <w:rFonts w:hint="eastAsia"/>
          <w:color w:val="auto"/>
          <w:sz w:val="28"/>
          <w:szCs w:val="28"/>
          <w:highlight w:val="none"/>
        </w:rPr>
        <w:t>（3）负责承担本项目不锈钢分公司炼钢中频炉独立供电系统建设项目安全生产条件和设施综合分析工作的现场查勘、检测检验、分析报告编制、评审及审查全过程中的所有费用（含专家费）</w:t>
      </w:r>
      <w:r>
        <w:rPr>
          <w:rFonts w:hint="eastAsia"/>
          <w:color w:val="auto"/>
          <w:sz w:val="28"/>
          <w:szCs w:val="28"/>
          <w:highlight w:val="none"/>
          <w:lang w:eastAsia="zh-CN"/>
        </w:rPr>
        <w:t>。</w:t>
      </w:r>
    </w:p>
    <w:p>
      <w:pPr>
        <w:pStyle w:val="7"/>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4</w:t>
      </w:r>
      <w:r>
        <w:rPr>
          <w:rFonts w:hint="eastAsia"/>
          <w:color w:val="auto"/>
          <w:sz w:val="28"/>
          <w:szCs w:val="28"/>
          <w:highlight w:val="none"/>
          <w:lang w:eastAsia="zh-CN"/>
        </w:rPr>
        <w:t>）针对该上述项目特点，收集相关基础资料，开展现场调查研究，收集类比数据，制定相应的实施方案。</w:t>
      </w:r>
    </w:p>
    <w:p>
      <w:pPr>
        <w:pStyle w:val="7"/>
        <w:rPr>
          <w:rFonts w:hint="default"/>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5）根据国家相关法律法规等要求编制《不锈钢分公司炼钢中频炉独立供电系统建设项目安全生产条件和设施综合分析》报告，并向甲方提供书面《不锈钢分公司炼钢中频炉独立供电系统建设项目安全生产条件和设施综合分析》报告（备案本）各8本及电子版资料各1份（含PDF及WORD格式）。</w:t>
      </w:r>
    </w:p>
    <w:p>
      <w:pPr>
        <w:pStyle w:val="7"/>
        <w:ind w:left="0" w:leftChars="0" w:firstLine="0" w:firstLineChars="0"/>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07B6"/>
    <w:rsid w:val="04F030A4"/>
    <w:rsid w:val="1CEC27D0"/>
    <w:rsid w:val="3E3F048F"/>
    <w:rsid w:val="48087279"/>
    <w:rsid w:val="61444699"/>
    <w:rsid w:val="6C6D2EF4"/>
    <w:rsid w:val="6CD46A41"/>
    <w:rsid w:val="6F55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 w:beforeLines="5" w:after="5" w:afterLines="5" w:line="480" w:lineRule="exact"/>
      <w:ind w:firstLine="1968" w:firstLineChars="200"/>
      <w:jc w:val="both"/>
    </w:pPr>
    <w:rPr>
      <w:rFonts w:ascii="Times New Roman" w:hAnsi="Times New Roman" w:eastAsia="仿宋_GB2312"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0"/>
      <w:szCs w:val="30"/>
      <w:lang w:val="zh-CN" w:eastAsia="zh-CN" w:bidi="zh-CN"/>
    </w:rPr>
  </w:style>
  <w:style w:type="paragraph" w:styleId="3">
    <w:name w:val="index 5"/>
    <w:basedOn w:val="1"/>
    <w:next w:val="1"/>
    <w:qFormat/>
    <w:uiPriority w:val="0"/>
    <w:pPr>
      <w:widowControl w:val="0"/>
      <w:ind w:left="1680"/>
      <w:jc w:val="both"/>
    </w:pPr>
    <w:rPr>
      <w:rFonts w:ascii="仿宋_GB2312" w:hAnsi="Times New Roman" w:eastAsia="仿宋_GB2312" w:cs="Times New Roman"/>
      <w:kern w:val="2"/>
      <w:sz w:val="21"/>
      <w:lang w:val="en-US" w:eastAsia="zh-CN" w:bidi="ar-SA"/>
    </w:rPr>
  </w:style>
  <w:style w:type="paragraph" w:styleId="4">
    <w:name w:val="caption"/>
    <w:basedOn w:val="1"/>
    <w:next w:val="1"/>
    <w:qFormat/>
    <w:uiPriority w:val="99"/>
    <w:pPr>
      <w:widowControl/>
      <w:spacing w:line="360" w:lineRule="auto"/>
      <w:ind w:firstLine="200" w:firstLineChars="200"/>
    </w:pPr>
    <w:rPr>
      <w:rFonts w:ascii="Cambria" w:hAnsi="Cambria" w:eastAsia="黑体"/>
      <w:sz w:val="20"/>
      <w:szCs w:val="20"/>
    </w:rPr>
  </w:style>
  <w:style w:type="paragraph" w:customStyle="1" w:styleId="7">
    <w:name w:val="样式 样式 行距: 1.5 倍行距 + 两端对齐 Char"/>
    <w:basedOn w:val="1"/>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2020-11-16T08:44:00Z</dcterms:created>
  <dc:creator>Lenovo</dc:creator>
  <cp:lastModifiedBy>Administrator</cp:lastModifiedBy>
  <dcterms:modified xsi:type="dcterms:W3CDTF">2023-05-22T01:34:35Z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