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3E707">
      <w:pPr>
        <w:rPr>
          <w:rFonts w:hint="eastAsia"/>
        </w:rPr>
      </w:pPr>
    </w:p>
    <w:p w14:paraId="0639425E">
      <w:pPr>
        <w:rPr>
          <w:rFonts w:hint="eastAsia"/>
        </w:rPr>
      </w:pPr>
    </w:p>
    <w:p w14:paraId="28B2B587">
      <w:pPr>
        <w:spacing w:line="600" w:lineRule="exact"/>
        <w:jc w:val="center"/>
        <w:rPr>
          <w:rFonts w:hint="eastAsia" w:ascii="宋体" w:hAnsi="宋体"/>
          <w:b/>
          <w:sz w:val="44"/>
        </w:rPr>
      </w:pPr>
      <w:r>
        <w:rPr>
          <w:rFonts w:hint="eastAsia" w:ascii="宋体" w:hAnsi="宋体"/>
          <w:b/>
          <w:sz w:val="44"/>
        </w:rPr>
        <w:t xml:space="preserve"> </w:t>
      </w:r>
    </w:p>
    <w:p w14:paraId="7FE02D86">
      <w:pPr>
        <w:spacing w:line="600" w:lineRule="exact"/>
        <w:jc w:val="center"/>
        <w:rPr>
          <w:rFonts w:hint="eastAsia" w:ascii="宋体" w:hAnsi="宋体"/>
          <w:b/>
          <w:sz w:val="44"/>
        </w:rPr>
      </w:pPr>
    </w:p>
    <w:p w14:paraId="4B0C4AEF">
      <w:pPr>
        <w:spacing w:line="600" w:lineRule="exact"/>
        <w:jc w:val="center"/>
        <w:rPr>
          <w:rFonts w:hint="eastAsia" w:ascii="宋体" w:hAnsi="宋体"/>
          <w:b/>
          <w:sz w:val="44"/>
        </w:rPr>
      </w:pPr>
      <w:r>
        <w:rPr>
          <w:rFonts w:hint="eastAsia"/>
          <w:b/>
          <w:sz w:val="44"/>
        </w:rPr>
        <w:t>酒钢集团宏兴</w:t>
      </w:r>
      <w:r>
        <w:rPr>
          <w:rFonts w:hint="eastAsia" w:ascii="宋体" w:hAnsi="宋体"/>
          <w:b/>
          <w:sz w:val="44"/>
        </w:rPr>
        <w:t>股份公司</w:t>
      </w:r>
    </w:p>
    <w:p w14:paraId="3AC0C389">
      <w:pPr>
        <w:spacing w:line="600" w:lineRule="exact"/>
        <w:jc w:val="center"/>
        <w:rPr>
          <w:rFonts w:hint="eastAsia" w:ascii="宋体" w:hAnsi="宋体"/>
          <w:b/>
          <w:sz w:val="44"/>
        </w:rPr>
      </w:pPr>
    </w:p>
    <w:p w14:paraId="1251ACB2">
      <w:pPr>
        <w:spacing w:line="600" w:lineRule="exact"/>
        <w:jc w:val="center"/>
        <w:rPr>
          <w:rFonts w:hint="eastAsia" w:ascii="宋体" w:hAnsi="宋体"/>
          <w:b/>
          <w:sz w:val="44"/>
          <w:lang w:eastAsia="zh-CN"/>
        </w:rPr>
      </w:pPr>
      <w:r>
        <w:rPr>
          <w:rFonts w:hint="eastAsia" w:ascii="宋体" w:hAnsi="宋体"/>
          <w:b/>
          <w:sz w:val="44"/>
          <w:lang w:eastAsia="zh-CN"/>
        </w:rPr>
        <w:t>炼轧厂工艺装备提升及产品结构调整项目部</w:t>
      </w:r>
    </w:p>
    <w:p w14:paraId="397409FE">
      <w:pPr>
        <w:pStyle w:val="2"/>
        <w:rPr>
          <w:rFonts w:hint="eastAsia"/>
          <w:lang w:val="en-US" w:eastAsia="zh-CN"/>
        </w:rPr>
      </w:pPr>
    </w:p>
    <w:p w14:paraId="7440A205">
      <w:pPr>
        <w:spacing w:line="600" w:lineRule="exact"/>
        <w:jc w:val="center"/>
        <w:rPr>
          <w:rFonts w:hint="eastAsia" w:ascii="宋体" w:hAnsi="宋体" w:eastAsia="宋体"/>
          <w:b/>
          <w:sz w:val="44"/>
          <w:lang w:eastAsia="zh-CN"/>
        </w:rPr>
      </w:pPr>
      <w:r>
        <w:rPr>
          <w:rFonts w:hint="eastAsia" w:ascii="宋体" w:hAnsi="宋体"/>
          <w:b/>
          <w:sz w:val="44"/>
          <w:lang w:val="en-US" w:eastAsia="zh-CN"/>
        </w:rPr>
        <w:t>无磁垫块</w:t>
      </w:r>
      <w:r>
        <w:rPr>
          <w:rFonts w:hint="eastAsia" w:ascii="宋体" w:hAnsi="宋体"/>
          <w:b/>
          <w:sz w:val="44"/>
        </w:rPr>
        <w:t>技术</w:t>
      </w:r>
      <w:r>
        <w:rPr>
          <w:rFonts w:hint="eastAsia" w:ascii="宋体" w:hAnsi="宋体"/>
          <w:b/>
          <w:sz w:val="44"/>
          <w:lang w:eastAsia="zh-CN"/>
        </w:rPr>
        <w:t>规格书</w:t>
      </w:r>
    </w:p>
    <w:p w14:paraId="7800939F">
      <w:pPr>
        <w:rPr>
          <w:rFonts w:hint="eastAsia" w:ascii="宋体" w:hAnsi="宋体"/>
          <w:sz w:val="28"/>
        </w:rPr>
      </w:pPr>
    </w:p>
    <w:p w14:paraId="48ABB96C">
      <w:pPr>
        <w:tabs>
          <w:tab w:val="left" w:pos="5355"/>
        </w:tabs>
        <w:rPr>
          <w:rFonts w:ascii="宋体" w:hAnsi="宋体"/>
          <w:sz w:val="28"/>
        </w:rPr>
      </w:pPr>
      <w:r>
        <w:rPr>
          <w:rFonts w:ascii="宋体" w:hAnsi="宋体"/>
          <w:sz w:val="28"/>
        </w:rPr>
        <w:tab/>
      </w:r>
    </w:p>
    <w:p w14:paraId="2878BE28">
      <w:pPr>
        <w:tabs>
          <w:tab w:val="left" w:pos="5355"/>
        </w:tabs>
        <w:rPr>
          <w:rFonts w:hint="eastAsia" w:ascii="宋体" w:hAnsi="宋体"/>
          <w:sz w:val="28"/>
        </w:rPr>
      </w:pPr>
    </w:p>
    <w:p w14:paraId="0AD6811E">
      <w:pPr>
        <w:rPr>
          <w:rFonts w:hint="eastAsia" w:ascii="宋体" w:hAnsi="宋体"/>
          <w:sz w:val="28"/>
        </w:rPr>
      </w:pPr>
    </w:p>
    <w:p w14:paraId="7BC3CF83">
      <w:pPr>
        <w:rPr>
          <w:rFonts w:hint="eastAsia" w:ascii="宋体" w:hAnsi="宋体"/>
          <w:sz w:val="28"/>
        </w:rPr>
      </w:pPr>
    </w:p>
    <w:p w14:paraId="2CCDF04A">
      <w:pPr>
        <w:spacing w:line="360" w:lineRule="auto"/>
        <w:ind w:firstLine="904" w:firstLineChars="300"/>
        <w:rPr>
          <w:rFonts w:hint="eastAsia" w:ascii="宋体" w:hAnsi="宋体"/>
          <w:b/>
          <w:sz w:val="30"/>
        </w:rPr>
      </w:pPr>
      <w:r>
        <w:rPr>
          <w:rFonts w:hint="eastAsia" w:ascii="宋体" w:hAnsi="宋体"/>
          <w:b/>
          <w:sz w:val="30"/>
        </w:rPr>
        <w:t>甲方：</w:t>
      </w:r>
      <w:r>
        <w:rPr>
          <w:rFonts w:hint="eastAsia" w:ascii="宋体" w:hAnsi="宋体"/>
          <w:b/>
          <w:bCs/>
          <w:sz w:val="30"/>
          <w:u w:val="single"/>
          <w:lang w:eastAsia="zh-CN"/>
        </w:rPr>
        <w:t>炼轧厂工艺装备提升及产品结构调整项目部</w:t>
      </w:r>
    </w:p>
    <w:p w14:paraId="458D379E">
      <w:pPr>
        <w:spacing w:line="360" w:lineRule="auto"/>
        <w:rPr>
          <w:rFonts w:hint="eastAsia" w:ascii="宋体" w:hAnsi="宋体"/>
          <w:b/>
          <w:sz w:val="30"/>
        </w:rPr>
      </w:pPr>
    </w:p>
    <w:p w14:paraId="378818A1">
      <w:pPr>
        <w:ind w:firstLine="904" w:firstLineChars="300"/>
        <w:rPr>
          <w:rFonts w:hint="default" w:ascii="宋体" w:hAnsi="宋体" w:eastAsia="宋体"/>
          <w:b/>
          <w:bCs/>
          <w:sz w:val="30"/>
          <w:szCs w:val="22"/>
          <w:u w:val="single"/>
          <w:lang w:val="en-US" w:eastAsia="zh-CN"/>
        </w:rPr>
      </w:pPr>
      <w:r>
        <w:rPr>
          <w:rFonts w:hint="eastAsia" w:ascii="宋体" w:hAnsi="宋体"/>
          <w:b/>
          <w:sz w:val="30"/>
        </w:rPr>
        <w:t>乙方：</w:t>
      </w:r>
      <w:r>
        <w:rPr>
          <w:rFonts w:hint="eastAsia" w:ascii="宋体" w:hAnsi="宋体"/>
          <w:b/>
          <w:bCs/>
          <w:sz w:val="30"/>
          <w:szCs w:val="22"/>
          <w:u w:val="single"/>
          <w:lang w:val="en-US" w:eastAsia="zh-CN"/>
        </w:rPr>
        <w:t xml:space="preserve">                                      </w:t>
      </w:r>
    </w:p>
    <w:p w14:paraId="695C64EA">
      <w:pPr>
        <w:spacing w:line="360" w:lineRule="auto"/>
        <w:ind w:firstLine="753" w:firstLineChars="250"/>
        <w:rPr>
          <w:rFonts w:hint="eastAsia" w:ascii="宋体" w:hAnsi="宋体"/>
          <w:b/>
          <w:sz w:val="30"/>
          <w:u w:val="single"/>
        </w:rPr>
      </w:pPr>
    </w:p>
    <w:p w14:paraId="5188CA0D">
      <w:pPr>
        <w:spacing w:line="360" w:lineRule="auto"/>
        <w:rPr>
          <w:rFonts w:hint="eastAsia" w:ascii="宋体" w:hAnsi="宋体"/>
          <w:b/>
          <w:sz w:val="30"/>
        </w:rPr>
      </w:pPr>
    </w:p>
    <w:p w14:paraId="32AE25DC">
      <w:pPr>
        <w:spacing w:line="360" w:lineRule="auto"/>
        <w:jc w:val="center"/>
        <w:rPr>
          <w:rFonts w:hint="eastAsia" w:ascii="宋体" w:hAnsi="宋体"/>
          <w:b/>
          <w:sz w:val="28"/>
        </w:rPr>
      </w:pPr>
    </w:p>
    <w:p w14:paraId="2FADDA47">
      <w:pPr>
        <w:spacing w:line="360" w:lineRule="auto"/>
        <w:ind w:firstLine="984" w:firstLineChars="350"/>
        <w:jc w:val="left"/>
        <w:rPr>
          <w:rFonts w:hint="eastAsia" w:ascii="宋体" w:hAnsi="宋体"/>
          <w:b/>
          <w:sz w:val="28"/>
        </w:rPr>
      </w:pPr>
      <w:r>
        <w:rPr>
          <w:rFonts w:hint="eastAsia" w:ascii="宋体" w:hAnsi="宋体"/>
          <w:b/>
          <w:sz w:val="28"/>
        </w:rPr>
        <w:t>日期：</w:t>
      </w:r>
      <w:r>
        <w:rPr>
          <w:rFonts w:hint="eastAsia" w:ascii="宋体" w:hAnsi="宋体"/>
          <w:b/>
          <w:sz w:val="28"/>
          <w:u w:val="single"/>
        </w:rPr>
        <w:t xml:space="preserve">  </w:t>
      </w:r>
      <w:r>
        <w:rPr>
          <w:rFonts w:hint="eastAsia" w:ascii="宋体" w:hAnsi="宋体"/>
          <w:b/>
          <w:sz w:val="28"/>
          <w:u w:val="single"/>
          <w:lang w:val="en-US" w:eastAsia="zh-CN"/>
        </w:rPr>
        <w:t xml:space="preserve">               2025</w:t>
      </w:r>
      <w:r>
        <w:rPr>
          <w:rFonts w:ascii="宋体" w:hAnsi="宋体"/>
          <w:b/>
          <w:sz w:val="28"/>
          <w:u w:val="single"/>
        </w:rPr>
        <w:t>年</w:t>
      </w:r>
      <w:r>
        <w:rPr>
          <w:rFonts w:hint="eastAsia" w:ascii="宋体" w:hAnsi="宋体"/>
          <w:b/>
          <w:sz w:val="28"/>
          <w:u w:val="single"/>
          <w:lang w:val="en-US" w:eastAsia="zh-CN"/>
        </w:rPr>
        <w:t xml:space="preserve"> </w:t>
      </w:r>
      <w:bookmarkStart w:id="2" w:name="_GoBack"/>
      <w:bookmarkEnd w:id="2"/>
      <w:r>
        <w:rPr>
          <w:rFonts w:ascii="宋体" w:hAnsi="宋体"/>
          <w:b/>
          <w:sz w:val="28"/>
          <w:u w:val="single"/>
        </w:rPr>
        <w:t>月</w:t>
      </w:r>
      <w:r>
        <w:rPr>
          <w:rFonts w:hint="eastAsia" w:ascii="宋体" w:hAnsi="宋体"/>
          <w:b/>
          <w:sz w:val="28"/>
          <w:u w:val="single"/>
          <w:lang w:val="en-US" w:eastAsia="zh-CN"/>
        </w:rPr>
        <w:t xml:space="preserve">           </w:t>
      </w:r>
      <w:r>
        <w:rPr>
          <w:rFonts w:hint="eastAsia" w:ascii="宋体" w:hAnsi="宋体"/>
          <w:b/>
          <w:sz w:val="28"/>
          <w:u w:val="single"/>
        </w:rPr>
        <w:t xml:space="preserve"> </w:t>
      </w:r>
    </w:p>
    <w:p w14:paraId="1CD09A86">
      <w:pPr>
        <w:spacing w:line="360" w:lineRule="auto"/>
        <w:jc w:val="center"/>
        <w:rPr>
          <w:rFonts w:hint="eastAsia" w:ascii="宋体" w:hAnsi="宋体"/>
          <w:sz w:val="28"/>
        </w:rPr>
      </w:pPr>
    </w:p>
    <w:p w14:paraId="6D57FD45">
      <w:pPr>
        <w:spacing w:line="360" w:lineRule="auto"/>
        <w:jc w:val="center"/>
        <w:rPr>
          <w:rFonts w:hint="eastAsia" w:ascii="宋体" w:hAnsi="宋体"/>
          <w:sz w:val="28"/>
        </w:rPr>
      </w:pPr>
    </w:p>
    <w:p w14:paraId="34D2E67E">
      <w:pPr>
        <w:spacing w:line="360" w:lineRule="auto"/>
        <w:rPr>
          <w:rFonts w:hint="eastAsia" w:ascii="宋体" w:hAnsi="宋体"/>
          <w:sz w:val="24"/>
          <w:szCs w:val="24"/>
        </w:rPr>
      </w:pPr>
    </w:p>
    <w:p w14:paraId="520AF813">
      <w:pPr>
        <w:spacing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24"/>
        </w:rPr>
        <w:t>甘肃酒钢集团宏兴钢铁股份</w:t>
      </w:r>
      <w:r>
        <w:rPr>
          <w:rFonts w:hint="eastAsia" w:ascii="宋体" w:hAnsi="宋体"/>
          <w:sz w:val="24"/>
          <w:szCs w:val="24"/>
          <w:lang w:eastAsia="zh-CN"/>
        </w:rPr>
        <w:t>有限公司炼轧厂工艺装备提升及产品结构调整项目部</w:t>
      </w:r>
      <w:r>
        <w:rPr>
          <w:rFonts w:hint="eastAsia" w:ascii="宋体" w:hAnsi="宋体"/>
          <w:sz w:val="24"/>
          <w:szCs w:val="24"/>
        </w:rPr>
        <w:t>（以下称甲方）与</w:t>
      </w:r>
      <w:r>
        <w:rPr>
          <w:rFonts w:hint="eastAsia" w:ascii="宋体" w:hAnsi="宋体"/>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sz w:val="24"/>
          <w:szCs w:val="24"/>
        </w:rPr>
        <w:t>（以下称乙方）就甲方</w:t>
      </w:r>
      <w:r>
        <w:rPr>
          <w:rFonts w:hint="eastAsia" w:ascii="宋体" w:hAnsi="宋体"/>
          <w:sz w:val="24"/>
          <w:szCs w:val="24"/>
          <w:lang w:val="en-US" w:eastAsia="zh-CN"/>
        </w:rPr>
        <w:t>无磁垫块</w:t>
      </w:r>
      <w:r>
        <w:rPr>
          <w:rFonts w:hint="eastAsia" w:ascii="宋体" w:hAnsi="宋体"/>
          <w:sz w:val="24"/>
          <w:szCs w:val="24"/>
        </w:rPr>
        <w:t>采购经双方协商，达成如下技术</w:t>
      </w:r>
      <w:r>
        <w:rPr>
          <w:rFonts w:hint="eastAsia" w:ascii="宋体" w:hAnsi="宋体"/>
          <w:sz w:val="24"/>
          <w:szCs w:val="24"/>
          <w:lang w:eastAsia="zh-CN"/>
        </w:rPr>
        <w:t>规格书</w:t>
      </w:r>
      <w:r>
        <w:rPr>
          <w:rFonts w:hint="eastAsia" w:ascii="宋体" w:hAnsi="宋体"/>
          <w:sz w:val="24"/>
          <w:szCs w:val="24"/>
        </w:rPr>
        <w:t>：</w:t>
      </w:r>
      <w:r>
        <w:rPr>
          <w:rFonts w:hint="eastAsia" w:ascii="宋体" w:hAnsi="宋体"/>
          <w:sz w:val="24"/>
          <w:szCs w:val="24"/>
          <w:lang w:val="en-US" w:eastAsia="zh-CN"/>
        </w:rPr>
        <w:t xml:space="preserve">               </w:t>
      </w:r>
    </w:p>
    <w:p w14:paraId="497439FD">
      <w:pPr>
        <w:spacing w:line="360" w:lineRule="auto"/>
        <w:rPr>
          <w:rFonts w:hint="eastAsia" w:ascii="宋体" w:hAnsi="宋体"/>
          <w:b/>
          <w:sz w:val="24"/>
          <w:szCs w:val="24"/>
        </w:rPr>
      </w:pPr>
      <w:r>
        <w:rPr>
          <w:rFonts w:hint="eastAsia" w:ascii="宋体" w:hAnsi="宋体"/>
          <w:b/>
          <w:sz w:val="24"/>
          <w:szCs w:val="24"/>
        </w:rPr>
        <w:t>一、总则</w:t>
      </w:r>
    </w:p>
    <w:p w14:paraId="5FF8D5D4">
      <w:pPr>
        <w:tabs>
          <w:tab w:val="left" w:pos="1080"/>
        </w:tabs>
        <w:spacing w:line="360" w:lineRule="auto"/>
        <w:ind w:firstLine="480" w:firstLineChars="200"/>
        <w:rPr>
          <w:rFonts w:hint="eastAsia" w:ascii="宋体" w:hAnsi="宋体"/>
          <w:sz w:val="24"/>
          <w:szCs w:val="24"/>
        </w:rPr>
      </w:pPr>
      <w:r>
        <w:rPr>
          <w:rFonts w:hint="eastAsia" w:ascii="宋体" w:hAnsi="宋体"/>
          <w:sz w:val="24"/>
          <w:szCs w:val="24"/>
        </w:rPr>
        <w:t>本技术</w:t>
      </w:r>
      <w:r>
        <w:rPr>
          <w:rFonts w:hint="eastAsia" w:ascii="宋体" w:hAnsi="宋体"/>
          <w:sz w:val="24"/>
          <w:szCs w:val="24"/>
          <w:lang w:eastAsia="zh-CN"/>
        </w:rPr>
        <w:t>规格书</w:t>
      </w:r>
      <w:r>
        <w:rPr>
          <w:rFonts w:hint="eastAsia" w:ascii="宋体" w:hAnsi="宋体"/>
          <w:sz w:val="24"/>
          <w:szCs w:val="24"/>
        </w:rPr>
        <w:t>作为甲方订货合同的附件，与订货合具有同等法律效力。</w:t>
      </w:r>
    </w:p>
    <w:p w14:paraId="13CEE336">
      <w:pPr>
        <w:spacing w:line="360" w:lineRule="auto"/>
        <w:ind w:left="0" w:leftChars="0" w:firstLine="480" w:firstLineChars="200"/>
        <w:rPr>
          <w:rFonts w:hint="eastAsia" w:ascii="宋体" w:hAnsi="宋体"/>
          <w:sz w:val="24"/>
          <w:szCs w:val="24"/>
        </w:rPr>
      </w:pPr>
      <w:r>
        <w:rPr>
          <w:rFonts w:hint="eastAsia" w:ascii="宋体" w:hAnsi="宋体"/>
          <w:sz w:val="24"/>
          <w:szCs w:val="24"/>
        </w:rPr>
        <w:t>1.本</w:t>
      </w:r>
      <w:r>
        <w:rPr>
          <w:rFonts w:hint="eastAsia" w:ascii="宋体" w:hAnsi="宋体"/>
          <w:sz w:val="24"/>
          <w:szCs w:val="24"/>
          <w:lang w:eastAsia="zh-CN"/>
        </w:rPr>
        <w:t>技术规格书</w:t>
      </w:r>
      <w:r>
        <w:rPr>
          <w:rFonts w:hint="eastAsia" w:ascii="宋体" w:hAnsi="宋体"/>
          <w:sz w:val="24"/>
          <w:szCs w:val="24"/>
        </w:rPr>
        <w:t>使用范围：仅限于</w:t>
      </w:r>
      <w:bookmarkStart w:id="0" w:name="OLE_LINK4"/>
      <w:r>
        <w:rPr>
          <w:rFonts w:hint="eastAsia" w:ascii="宋体" w:hAnsi="宋体"/>
          <w:sz w:val="24"/>
          <w:szCs w:val="24"/>
        </w:rPr>
        <w:t>酒钢集团宏兴股份公司</w:t>
      </w:r>
      <w:r>
        <w:rPr>
          <w:rFonts w:hint="eastAsia" w:ascii="宋体" w:hAnsi="宋体"/>
          <w:sz w:val="24"/>
          <w:szCs w:val="24"/>
          <w:lang w:eastAsia="zh-CN"/>
        </w:rPr>
        <w:t>炼轧厂工艺装备提升及产品结构调整项目部</w:t>
      </w:r>
      <w:bookmarkEnd w:id="0"/>
      <w:r>
        <w:rPr>
          <w:rFonts w:hint="eastAsia" w:ascii="宋体" w:hAnsi="宋体"/>
          <w:sz w:val="24"/>
          <w:szCs w:val="24"/>
          <w:lang w:val="en-US" w:eastAsia="zh-CN"/>
        </w:rPr>
        <w:t>无磁垫块</w:t>
      </w:r>
      <w:r>
        <w:rPr>
          <w:rFonts w:hint="eastAsia" w:ascii="宋体" w:hAnsi="宋体"/>
          <w:sz w:val="24"/>
          <w:szCs w:val="24"/>
        </w:rPr>
        <w:t>的订货及</w:t>
      </w:r>
      <w:r>
        <w:rPr>
          <w:rFonts w:hint="eastAsia" w:ascii="宋体" w:hAnsi="宋体"/>
          <w:sz w:val="24"/>
          <w:szCs w:val="24"/>
          <w:lang w:eastAsia="zh-CN"/>
        </w:rPr>
        <w:t>质量保证</w:t>
      </w:r>
      <w:r>
        <w:rPr>
          <w:rFonts w:hint="eastAsia" w:ascii="宋体" w:hAnsi="宋体"/>
          <w:sz w:val="24"/>
          <w:szCs w:val="24"/>
        </w:rPr>
        <w:t>等方面。</w:t>
      </w:r>
    </w:p>
    <w:p w14:paraId="5EB5EEE7">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w:t>
      </w:r>
      <w:r>
        <w:rPr>
          <w:rFonts w:hint="eastAsia" w:ascii="宋体" w:hAnsi="宋体"/>
          <w:sz w:val="24"/>
          <w:szCs w:val="24"/>
          <w:lang w:eastAsia="zh-CN"/>
        </w:rPr>
        <w:t>技术规格书</w:t>
      </w:r>
      <w:r>
        <w:rPr>
          <w:rFonts w:hint="eastAsia" w:ascii="宋体" w:hAnsi="宋体"/>
          <w:sz w:val="24"/>
          <w:szCs w:val="24"/>
        </w:rPr>
        <w:t>提出的是最低限度的技术要求，并未对所有技术细节做出规定，也未充分引述有关标准和规范的条文，乙方应保证</w:t>
      </w:r>
      <w:r>
        <w:rPr>
          <w:rFonts w:hint="eastAsia" w:ascii="宋体" w:hAnsi="宋体"/>
          <w:sz w:val="24"/>
          <w:szCs w:val="24"/>
          <w:lang w:eastAsia="zh-CN"/>
        </w:rPr>
        <w:t>提供</w:t>
      </w:r>
      <w:r>
        <w:rPr>
          <w:rFonts w:hint="eastAsia" w:ascii="宋体" w:hAnsi="宋体"/>
          <w:sz w:val="24"/>
          <w:szCs w:val="24"/>
        </w:rPr>
        <w:t>符合本</w:t>
      </w:r>
      <w:r>
        <w:rPr>
          <w:rFonts w:hint="eastAsia" w:ascii="宋体" w:hAnsi="宋体"/>
          <w:sz w:val="24"/>
          <w:szCs w:val="24"/>
          <w:lang w:eastAsia="zh-CN"/>
        </w:rPr>
        <w:t>技术规格书</w:t>
      </w:r>
      <w:r>
        <w:rPr>
          <w:rFonts w:hint="eastAsia" w:ascii="宋体" w:hAnsi="宋体"/>
          <w:sz w:val="24"/>
          <w:szCs w:val="24"/>
        </w:rPr>
        <w:t>和有关最新工业标准的成熟优质产品。</w:t>
      </w:r>
    </w:p>
    <w:p w14:paraId="424688BE">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乙方提供的</w:t>
      </w:r>
      <w:r>
        <w:rPr>
          <w:rFonts w:hint="eastAsia" w:ascii="宋体" w:hAnsi="宋体"/>
          <w:sz w:val="24"/>
          <w:szCs w:val="24"/>
          <w:lang w:eastAsia="zh-CN"/>
        </w:rPr>
        <w:t>材料</w:t>
      </w:r>
      <w:r>
        <w:rPr>
          <w:rFonts w:hint="eastAsia" w:ascii="宋体" w:hAnsi="宋体"/>
          <w:sz w:val="24"/>
          <w:szCs w:val="24"/>
        </w:rPr>
        <w:t>必须具有国内同行业近几年内的先进制造水平，采用先进制造工艺，合格材料，成熟的技术或专利技术。</w:t>
      </w:r>
    </w:p>
    <w:p w14:paraId="237C47A4">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乙方提供的</w:t>
      </w:r>
      <w:r>
        <w:rPr>
          <w:rFonts w:hint="eastAsia" w:ascii="宋体" w:hAnsi="宋体"/>
          <w:sz w:val="24"/>
          <w:szCs w:val="24"/>
          <w:lang w:eastAsia="zh-CN"/>
        </w:rPr>
        <w:t>材料</w:t>
      </w:r>
      <w:r>
        <w:rPr>
          <w:rFonts w:hint="eastAsia" w:ascii="宋体" w:hAnsi="宋体"/>
          <w:sz w:val="24"/>
          <w:szCs w:val="24"/>
        </w:rPr>
        <w:t>必须是全新、规范、先进的高质量可靠产品。能够确保</w:t>
      </w:r>
      <w:r>
        <w:rPr>
          <w:rFonts w:hint="eastAsia" w:ascii="宋体" w:hAnsi="宋体"/>
          <w:sz w:val="24"/>
          <w:szCs w:val="24"/>
          <w:lang w:eastAsia="zh-CN"/>
        </w:rPr>
        <w:t>甲方生产</w:t>
      </w:r>
      <w:r>
        <w:rPr>
          <w:rFonts w:hint="eastAsia" w:ascii="宋体" w:hAnsi="宋体"/>
          <w:sz w:val="24"/>
          <w:szCs w:val="24"/>
        </w:rPr>
        <w:t>连续稳定。</w:t>
      </w:r>
    </w:p>
    <w:p w14:paraId="788E0220">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乙方提供货物的制造，材料的选择，都应按照国内外通用的现行标准和相应的技术规范执行，而这些标准和技术规范应为合同签字日为止最新公布发行的标准和技术规范。</w:t>
      </w:r>
    </w:p>
    <w:p w14:paraId="3AD7C78A">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乙方在合同货物</w:t>
      </w:r>
      <w:r>
        <w:rPr>
          <w:rFonts w:hint="eastAsia" w:ascii="宋体" w:hAnsi="宋体"/>
          <w:sz w:val="24"/>
          <w:szCs w:val="24"/>
          <w:lang w:eastAsia="zh-CN"/>
        </w:rPr>
        <w:t>生产</w:t>
      </w:r>
      <w:r>
        <w:rPr>
          <w:rFonts w:hint="eastAsia" w:ascii="宋体" w:hAnsi="宋体"/>
          <w:sz w:val="24"/>
          <w:szCs w:val="24"/>
        </w:rPr>
        <w:t>中，发生侵犯专利的行为时其侵权责任与甲方无关。</w:t>
      </w:r>
    </w:p>
    <w:p w14:paraId="1C266A68">
      <w:pPr>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本</w:t>
      </w:r>
      <w:r>
        <w:rPr>
          <w:rFonts w:hint="eastAsia" w:ascii="宋体" w:hAnsi="宋体"/>
          <w:sz w:val="24"/>
          <w:szCs w:val="24"/>
          <w:lang w:eastAsia="zh-CN"/>
        </w:rPr>
        <w:t>技术规格</w:t>
      </w:r>
      <w:r>
        <w:rPr>
          <w:rFonts w:hint="eastAsia" w:ascii="宋体" w:hAnsi="宋体"/>
          <w:sz w:val="24"/>
          <w:szCs w:val="24"/>
        </w:rPr>
        <w:t>书所使用的标准如与乙方所执行的标准发生矛盾时，按较高标准执行。</w:t>
      </w:r>
    </w:p>
    <w:p w14:paraId="4C587E65">
      <w:pPr>
        <w:spacing w:line="360" w:lineRule="auto"/>
        <w:rPr>
          <w:rFonts w:hint="eastAsia" w:ascii="宋体" w:hAnsi="宋体"/>
          <w:sz w:val="24"/>
          <w:szCs w:val="24"/>
        </w:rPr>
      </w:pPr>
      <w:r>
        <w:rPr>
          <w:rFonts w:hint="eastAsia" w:ascii="宋体" w:hAnsi="宋体"/>
          <w:b/>
          <w:sz w:val="24"/>
          <w:szCs w:val="24"/>
        </w:rPr>
        <w:t>二、供货范围</w:t>
      </w:r>
    </w:p>
    <w:tbl>
      <w:tblPr>
        <w:tblStyle w:val="5"/>
        <w:tblW w:w="81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6"/>
        <w:gridCol w:w="2400"/>
        <w:gridCol w:w="1825"/>
        <w:gridCol w:w="1219"/>
      </w:tblGrid>
      <w:tr w14:paraId="371CE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2666" w:type="dxa"/>
            <w:noWrap w:val="0"/>
            <w:vAlign w:val="center"/>
          </w:tcPr>
          <w:p w14:paraId="436163EB">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产品名称</w:t>
            </w:r>
          </w:p>
        </w:tc>
        <w:tc>
          <w:tcPr>
            <w:tcW w:w="2400" w:type="dxa"/>
            <w:noWrap w:val="0"/>
            <w:vAlign w:val="center"/>
          </w:tcPr>
          <w:p w14:paraId="3F298B18">
            <w:pPr>
              <w:widowControl/>
              <w:jc w:val="center"/>
              <w:rPr>
                <w:rFonts w:hint="eastAsia" w:ascii="宋体" w:hAnsi="宋体" w:cs="宋体"/>
                <w:kern w:val="0"/>
                <w:sz w:val="24"/>
                <w:szCs w:val="24"/>
              </w:rPr>
            </w:pPr>
            <w:r>
              <w:rPr>
                <w:rFonts w:hint="eastAsia" w:ascii="宋体" w:hAnsi="宋体" w:cs="宋体"/>
                <w:kern w:val="0"/>
                <w:sz w:val="24"/>
                <w:szCs w:val="24"/>
              </w:rPr>
              <w:t>物料编码</w:t>
            </w:r>
          </w:p>
        </w:tc>
        <w:tc>
          <w:tcPr>
            <w:tcW w:w="1825" w:type="dxa"/>
            <w:noWrap w:val="0"/>
            <w:vAlign w:val="center"/>
          </w:tcPr>
          <w:p w14:paraId="1CDDC5E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数量</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个</w:t>
            </w:r>
            <w:r>
              <w:rPr>
                <w:rFonts w:hint="eastAsia" w:ascii="宋体" w:hAnsi="宋体" w:cs="宋体"/>
                <w:kern w:val="0"/>
                <w:sz w:val="24"/>
                <w:szCs w:val="24"/>
                <w:lang w:eastAsia="zh-CN"/>
              </w:rPr>
              <w:t>）</w:t>
            </w:r>
          </w:p>
        </w:tc>
        <w:tc>
          <w:tcPr>
            <w:tcW w:w="1219" w:type="dxa"/>
            <w:noWrap w:val="0"/>
            <w:vAlign w:val="center"/>
          </w:tcPr>
          <w:p w14:paraId="6F178ABE">
            <w:pPr>
              <w:widowControl/>
              <w:jc w:val="center"/>
              <w:rPr>
                <w:rFonts w:hint="eastAsia" w:ascii="宋体" w:hAnsi="宋体" w:cs="宋体"/>
                <w:kern w:val="0"/>
                <w:sz w:val="24"/>
                <w:szCs w:val="24"/>
              </w:rPr>
            </w:pPr>
            <w:r>
              <w:rPr>
                <w:rFonts w:hint="eastAsia" w:ascii="宋体" w:hAnsi="宋体" w:cs="宋体"/>
                <w:kern w:val="0"/>
                <w:sz w:val="24"/>
                <w:szCs w:val="24"/>
              </w:rPr>
              <w:t>备注</w:t>
            </w:r>
          </w:p>
        </w:tc>
      </w:tr>
      <w:tr w14:paraId="7C4ED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2666" w:type="dxa"/>
            <w:noWrap w:val="0"/>
            <w:vAlign w:val="center"/>
          </w:tcPr>
          <w:p w14:paraId="764058AA">
            <w:pPr>
              <w:keepNext w:val="0"/>
              <w:keepLines w:val="0"/>
              <w:widowControl/>
              <w:suppressLineNumbers w:val="0"/>
              <w:jc w:val="center"/>
              <w:textAlignment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（成品垫块）无磁材质\50×52×700（mm） PA66</w:t>
            </w:r>
          </w:p>
        </w:tc>
        <w:tc>
          <w:tcPr>
            <w:tcW w:w="2400" w:type="dxa"/>
            <w:noWrap w:val="0"/>
            <w:vAlign w:val="center"/>
          </w:tcPr>
          <w:p w14:paraId="5F277CEE">
            <w:pPr>
              <w:keepNext w:val="0"/>
              <w:keepLines w:val="0"/>
              <w:widowControl/>
              <w:suppressLineNumbers w:val="0"/>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70421582</w:t>
            </w:r>
          </w:p>
        </w:tc>
        <w:tc>
          <w:tcPr>
            <w:tcW w:w="1825" w:type="dxa"/>
            <w:noWrap w:val="0"/>
            <w:vAlign w:val="center"/>
          </w:tcPr>
          <w:p w14:paraId="5F1890B4">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1219" w:type="dxa"/>
            <w:noWrap w:val="0"/>
            <w:vAlign w:val="center"/>
          </w:tcPr>
          <w:p w14:paraId="52157D65">
            <w:pPr>
              <w:widowControl/>
              <w:jc w:val="center"/>
              <w:rPr>
                <w:rFonts w:hint="eastAsia" w:ascii="宋体" w:hAnsi="宋体" w:cs="宋体"/>
                <w:kern w:val="0"/>
                <w:sz w:val="24"/>
                <w:szCs w:val="24"/>
                <w:highlight w:val="yellow"/>
              </w:rPr>
            </w:pPr>
          </w:p>
        </w:tc>
      </w:tr>
    </w:tbl>
    <w:p w14:paraId="7988EC01">
      <w:pPr>
        <w:spacing w:line="360" w:lineRule="auto"/>
        <w:rPr>
          <w:rFonts w:hint="eastAsia" w:ascii="宋体" w:hAnsi="宋体"/>
          <w:b/>
          <w:sz w:val="24"/>
          <w:szCs w:val="24"/>
        </w:rPr>
      </w:pPr>
      <w:r>
        <w:rPr>
          <w:rFonts w:hint="eastAsia" w:ascii="宋体" w:hAnsi="宋体"/>
          <w:b/>
          <w:sz w:val="24"/>
          <w:szCs w:val="24"/>
        </w:rPr>
        <w:t>三、技术标准</w:t>
      </w:r>
    </w:p>
    <w:p w14:paraId="5E1D1696">
      <w:pPr>
        <w:spacing w:line="360" w:lineRule="auto"/>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1.钢板规格</w:t>
      </w:r>
    </w:p>
    <w:p w14:paraId="3B9B8969">
      <w:pPr>
        <w:spacing w:line="360" w:lineRule="auto"/>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厚度：</w:t>
      </w:r>
      <w:r>
        <w:rPr>
          <w:rFonts w:hint="eastAsia" w:ascii="宋体" w:hAnsi="宋体" w:eastAsia="宋体"/>
          <w:sz w:val="24"/>
          <w:szCs w:val="24"/>
          <w:lang w:val="en-US" w:eastAsia="zh-CN"/>
        </w:rPr>
        <w:tab/>
      </w:r>
      <w:r>
        <w:rPr>
          <w:rFonts w:hint="eastAsia" w:ascii="宋体" w:hAnsi="宋体" w:eastAsia="宋体"/>
          <w:sz w:val="24"/>
          <w:szCs w:val="24"/>
          <w:lang w:val="en-US" w:eastAsia="zh-CN"/>
        </w:rPr>
        <w:tab/>
      </w:r>
      <w:r>
        <w:rPr>
          <w:rFonts w:hint="eastAsia" w:ascii="宋体" w:hAnsi="宋体" w:eastAsia="宋体"/>
          <w:sz w:val="24"/>
          <w:szCs w:val="24"/>
          <w:lang w:val="en-US" w:eastAsia="zh-CN"/>
        </w:rPr>
        <w:t>6mm～50mm</w:t>
      </w:r>
    </w:p>
    <w:p w14:paraId="0EC2A684">
      <w:pPr>
        <w:spacing w:line="360" w:lineRule="auto"/>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宽度：</w:t>
      </w:r>
      <w:r>
        <w:rPr>
          <w:rFonts w:hint="eastAsia" w:ascii="宋体" w:hAnsi="宋体" w:eastAsia="宋体"/>
          <w:sz w:val="24"/>
          <w:szCs w:val="24"/>
          <w:lang w:val="en-US" w:eastAsia="zh-CN"/>
        </w:rPr>
        <w:tab/>
      </w:r>
      <w:r>
        <w:rPr>
          <w:rFonts w:hint="eastAsia" w:ascii="宋体" w:hAnsi="宋体" w:eastAsia="宋体"/>
          <w:sz w:val="24"/>
          <w:szCs w:val="24"/>
          <w:lang w:val="en-US" w:eastAsia="zh-CN"/>
        </w:rPr>
        <w:tab/>
      </w:r>
      <w:r>
        <w:rPr>
          <w:rFonts w:hint="eastAsia" w:ascii="宋体" w:hAnsi="宋体" w:eastAsia="宋体"/>
          <w:sz w:val="24"/>
          <w:szCs w:val="24"/>
          <w:lang w:val="en-US" w:eastAsia="zh-CN"/>
        </w:rPr>
        <w:t>1500mm～4000mm</w:t>
      </w:r>
    </w:p>
    <w:p w14:paraId="44FEFBFE">
      <w:pPr>
        <w:spacing w:line="360" w:lineRule="auto"/>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长度：</w:t>
      </w:r>
      <w:r>
        <w:rPr>
          <w:rFonts w:hint="eastAsia" w:ascii="宋体" w:hAnsi="宋体" w:eastAsia="宋体"/>
          <w:sz w:val="24"/>
          <w:szCs w:val="24"/>
          <w:lang w:val="en-US" w:eastAsia="zh-CN"/>
        </w:rPr>
        <w:tab/>
      </w:r>
      <w:r>
        <w:rPr>
          <w:rFonts w:hint="eastAsia" w:ascii="宋体" w:hAnsi="宋体" w:eastAsia="宋体"/>
          <w:sz w:val="24"/>
          <w:szCs w:val="24"/>
          <w:lang w:val="en-US" w:eastAsia="zh-CN"/>
        </w:rPr>
        <w:tab/>
      </w:r>
      <w:r>
        <w:rPr>
          <w:rFonts w:hint="eastAsia" w:ascii="宋体" w:hAnsi="宋体" w:eastAsia="宋体"/>
          <w:sz w:val="24"/>
          <w:szCs w:val="24"/>
          <w:lang w:val="en-US" w:eastAsia="zh-CN"/>
        </w:rPr>
        <w:t>5000mm～18000mm</w:t>
      </w:r>
    </w:p>
    <w:p w14:paraId="5F3B8DF3">
      <w:pPr>
        <w:spacing w:line="360" w:lineRule="auto"/>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重量：</w:t>
      </w:r>
      <w:r>
        <w:rPr>
          <w:rFonts w:hint="eastAsia" w:ascii="宋体" w:hAnsi="宋体" w:eastAsia="宋体"/>
          <w:sz w:val="24"/>
          <w:szCs w:val="24"/>
          <w:lang w:val="en-US" w:eastAsia="zh-CN"/>
        </w:rPr>
        <w:tab/>
      </w:r>
      <w:r>
        <w:rPr>
          <w:rFonts w:hint="eastAsia" w:ascii="宋体" w:hAnsi="宋体" w:eastAsia="宋体"/>
          <w:sz w:val="24"/>
          <w:szCs w:val="24"/>
          <w:lang w:val="en-US" w:eastAsia="zh-CN"/>
        </w:rPr>
        <w:tab/>
      </w:r>
      <w:r>
        <w:rPr>
          <w:rFonts w:hint="eastAsia" w:ascii="宋体" w:hAnsi="宋体" w:eastAsia="宋体"/>
          <w:sz w:val="24"/>
          <w:szCs w:val="24"/>
          <w:lang w:val="en-US" w:eastAsia="zh-CN"/>
        </w:rPr>
        <w:t>max.22.96t</w:t>
      </w:r>
    </w:p>
    <w:p w14:paraId="68371FD9">
      <w:pPr>
        <w:spacing w:line="360" w:lineRule="auto"/>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钢板温度：</w:t>
      </w:r>
      <w:r>
        <w:rPr>
          <w:rFonts w:hint="eastAsia" w:ascii="宋体" w:hAnsi="宋体" w:eastAsia="宋体"/>
          <w:sz w:val="24"/>
          <w:szCs w:val="24"/>
          <w:lang w:val="en-US" w:eastAsia="zh-CN"/>
        </w:rPr>
        <w:tab/>
      </w:r>
      <w:r>
        <w:rPr>
          <w:rFonts w:hint="eastAsia" w:ascii="宋体" w:hAnsi="宋体" w:eastAsia="宋体"/>
          <w:sz w:val="24"/>
          <w:szCs w:val="24"/>
          <w:lang w:val="en-US" w:eastAsia="zh-CN"/>
        </w:rPr>
        <w:t>≤250</w:t>
      </w:r>
      <w:bookmarkStart w:id="1" w:name="OLE_LINK1"/>
      <w:r>
        <w:rPr>
          <w:rFonts w:hint="eastAsia" w:ascii="宋体" w:hAnsi="宋体" w:eastAsia="宋体"/>
          <w:sz w:val="24"/>
          <w:szCs w:val="24"/>
          <w:lang w:val="en-US" w:eastAsia="zh-CN"/>
        </w:rPr>
        <w:t>℃</w:t>
      </w:r>
      <w:bookmarkEnd w:id="1"/>
    </w:p>
    <w:p w14:paraId="16500E2F">
      <w:pPr>
        <w:spacing w:line="360" w:lineRule="auto"/>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2.材质：</w:t>
      </w:r>
      <w:r>
        <w:rPr>
          <w:rFonts w:hint="default" w:ascii="宋体" w:hAnsi="宋体" w:eastAsia="宋体"/>
          <w:sz w:val="24"/>
          <w:szCs w:val="24"/>
          <w:lang w:val="en-US" w:eastAsia="zh-CN"/>
        </w:rPr>
        <w:t>增强</w:t>
      </w:r>
      <w:r>
        <w:rPr>
          <w:rFonts w:hint="eastAsia" w:ascii="宋体" w:hAnsi="宋体" w:eastAsia="宋体"/>
          <w:sz w:val="24"/>
          <w:szCs w:val="24"/>
          <w:lang w:val="en-US" w:eastAsia="zh-CN"/>
        </w:rPr>
        <w:t>型</w:t>
      </w:r>
      <w:r>
        <w:rPr>
          <w:rFonts w:hint="default" w:ascii="宋体" w:hAnsi="宋体" w:eastAsia="宋体"/>
          <w:sz w:val="24"/>
          <w:szCs w:val="24"/>
          <w:lang w:val="en-US" w:eastAsia="zh-CN"/>
        </w:rPr>
        <w:t>PA66</w:t>
      </w:r>
      <w:r>
        <w:rPr>
          <w:rFonts w:hint="eastAsia" w:ascii="宋体" w:hAnsi="宋体" w:eastAsia="宋体"/>
          <w:sz w:val="24"/>
          <w:szCs w:val="24"/>
          <w:lang w:val="en-US" w:eastAsia="zh-CN"/>
        </w:rPr>
        <w:t>，尺寸：50*5</w:t>
      </w:r>
      <w:r>
        <w:rPr>
          <w:rFonts w:hint="eastAsia" w:ascii="宋体" w:hAnsi="宋体"/>
          <w:sz w:val="24"/>
          <w:szCs w:val="24"/>
          <w:lang w:val="en-US" w:eastAsia="zh-CN"/>
        </w:rPr>
        <w:t>2</w:t>
      </w:r>
      <w:r>
        <w:rPr>
          <w:rFonts w:hint="eastAsia" w:ascii="宋体" w:hAnsi="宋体" w:eastAsia="宋体"/>
          <w:sz w:val="24"/>
          <w:szCs w:val="24"/>
          <w:lang w:val="en-US" w:eastAsia="zh-CN"/>
        </w:rPr>
        <w:t>*</w:t>
      </w:r>
      <w:r>
        <w:rPr>
          <w:rFonts w:hint="eastAsia" w:ascii="宋体" w:hAnsi="宋体"/>
          <w:sz w:val="24"/>
          <w:szCs w:val="24"/>
          <w:lang w:val="en-US" w:eastAsia="zh-CN"/>
        </w:rPr>
        <w:t>700</w:t>
      </w:r>
      <w:r>
        <w:rPr>
          <w:rFonts w:hint="eastAsia" w:ascii="宋体" w:hAnsi="宋体" w:eastAsia="宋体"/>
          <w:sz w:val="24"/>
          <w:szCs w:val="24"/>
          <w:lang w:val="en-US" w:eastAsia="zh-CN"/>
        </w:rPr>
        <w:t>mm（宽*高</w:t>
      </w:r>
      <w:r>
        <w:rPr>
          <w:rFonts w:hint="eastAsia" w:ascii="宋体" w:hAnsi="宋体"/>
          <w:sz w:val="24"/>
          <w:szCs w:val="24"/>
          <w:lang w:val="en-US" w:eastAsia="zh-CN"/>
        </w:rPr>
        <w:t>*</w:t>
      </w:r>
      <w:r>
        <w:rPr>
          <w:rFonts w:hint="eastAsia" w:ascii="宋体" w:hAnsi="宋体" w:eastAsia="宋体"/>
          <w:sz w:val="24"/>
          <w:szCs w:val="24"/>
          <w:lang w:val="en-US" w:eastAsia="zh-CN"/>
        </w:rPr>
        <w:t>长），无磁。</w:t>
      </w:r>
    </w:p>
    <w:p w14:paraId="1B127B4E">
      <w:pPr>
        <w:spacing w:line="360" w:lineRule="auto"/>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3.要求长期在100-200℃高温下承受300t重压保持外形及性能稳定。</w:t>
      </w:r>
    </w:p>
    <w:p w14:paraId="0C9C1B0D">
      <w:pPr>
        <w:spacing w:line="360" w:lineRule="auto"/>
        <w:rPr>
          <w:rFonts w:hint="default" w:ascii="宋体" w:hAnsi="宋体"/>
          <w:b/>
          <w:bCs/>
          <w:sz w:val="24"/>
          <w:szCs w:val="24"/>
          <w:lang w:val="en-US" w:eastAsia="zh-CN"/>
        </w:rPr>
      </w:pPr>
      <w:r>
        <w:rPr>
          <w:rFonts w:hint="eastAsia" w:ascii="宋体" w:hAnsi="宋体"/>
          <w:b/>
          <w:bCs/>
          <w:sz w:val="24"/>
          <w:szCs w:val="24"/>
          <w:lang w:val="en-US" w:eastAsia="zh-CN"/>
        </w:rPr>
        <w:t>四、投标要求</w:t>
      </w:r>
    </w:p>
    <w:p w14:paraId="4C741555">
      <w:pPr>
        <w:spacing w:line="360" w:lineRule="auto"/>
        <w:ind w:firstLine="570"/>
        <w:rPr>
          <w:rFonts w:hint="eastAsia" w:ascii="宋体" w:hAnsi="宋体"/>
          <w:sz w:val="24"/>
          <w:szCs w:val="24"/>
          <w:lang w:val="en-US" w:eastAsia="zh-CN"/>
        </w:rPr>
      </w:pPr>
      <w:r>
        <w:rPr>
          <w:rFonts w:hint="eastAsia" w:ascii="宋体" w:hAnsi="宋体"/>
          <w:sz w:val="24"/>
          <w:szCs w:val="24"/>
          <w:lang w:val="en-US" w:eastAsia="zh-CN"/>
        </w:rPr>
        <w:t>1.报价企业必须通过ISO9001质量管理体系、ISO14001环境管理体系、OHSAS18001职业健康安全管理体系认证。</w:t>
      </w:r>
    </w:p>
    <w:p w14:paraId="6A236079">
      <w:pPr>
        <w:spacing w:line="360" w:lineRule="auto"/>
        <w:ind w:firstLine="570"/>
        <w:rPr>
          <w:rFonts w:hint="eastAsia" w:ascii="宋体" w:hAnsi="宋体"/>
          <w:sz w:val="24"/>
          <w:szCs w:val="24"/>
          <w:lang w:val="en-US" w:eastAsia="zh-CN"/>
        </w:rPr>
      </w:pPr>
      <w:r>
        <w:rPr>
          <w:rFonts w:hint="eastAsia" w:ascii="宋体" w:hAnsi="宋体"/>
          <w:sz w:val="24"/>
          <w:szCs w:val="24"/>
          <w:lang w:val="en-US" w:eastAsia="zh-CN"/>
        </w:rPr>
        <w:t>2.投标人未被最高人民法院在“信用中国”网站列入失信被执行人名单。</w:t>
      </w:r>
    </w:p>
    <w:p w14:paraId="08C9BDDD">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lang w:val="en-US" w:eastAsia="zh-CN"/>
        </w:rPr>
        <w:t>五、质量保证</w:t>
      </w:r>
      <w:r>
        <w:rPr>
          <w:rFonts w:hint="eastAsia" w:ascii="Times New Roman" w:hAnsi="Times New Roman" w:cs="Times New Roman"/>
          <w:b/>
          <w:sz w:val="24"/>
          <w:szCs w:val="24"/>
          <w:lang w:val="en-US" w:eastAsia="zh-CN"/>
        </w:rPr>
        <w:t>及</w:t>
      </w:r>
      <w:r>
        <w:rPr>
          <w:rFonts w:hint="default" w:ascii="Times New Roman" w:hAnsi="Times New Roman" w:cs="Times New Roman"/>
          <w:b/>
          <w:sz w:val="24"/>
          <w:szCs w:val="24"/>
          <w:lang w:val="en-US" w:eastAsia="zh-CN"/>
        </w:rPr>
        <w:t>售后服务承诺</w:t>
      </w:r>
    </w:p>
    <w:p w14:paraId="00B27725">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1.供方有质量保证体系以确保产品质量和服务工作符合本技术</w:t>
      </w:r>
      <w:r>
        <w:rPr>
          <w:rFonts w:hint="eastAsia" w:cs="Times New Roman"/>
          <w:sz w:val="24"/>
          <w:szCs w:val="24"/>
          <w:lang w:val="en-US" w:eastAsia="zh-CN"/>
        </w:rPr>
        <w:t>规格书</w:t>
      </w:r>
      <w:r>
        <w:rPr>
          <w:rFonts w:hint="default" w:ascii="Times New Roman" w:hAnsi="Times New Roman" w:cs="Times New Roman"/>
          <w:sz w:val="24"/>
          <w:szCs w:val="24"/>
          <w:lang w:val="en-US" w:eastAsia="zh-CN"/>
        </w:rPr>
        <w:t>规定的要求</w:t>
      </w:r>
      <w:r>
        <w:rPr>
          <w:rFonts w:hint="eastAsia" w:ascii="Times New Roman" w:hAnsi="Times New Roman" w:cs="Times New Roman"/>
          <w:sz w:val="24"/>
          <w:szCs w:val="24"/>
          <w:lang w:val="en-US" w:eastAsia="zh-CN"/>
        </w:rPr>
        <w:t>。</w:t>
      </w:r>
    </w:p>
    <w:p w14:paraId="29704BDA">
      <w:pPr>
        <w:spacing w:line="360" w:lineRule="auto"/>
        <w:ind w:left="0" w:leftChars="0" w:firstLine="480" w:firstLineChars="200"/>
        <w:rPr>
          <w:rFonts w:hint="default" w:ascii="Times New Roman" w:hAnsi="Times New Roman" w:cs="Times New Roman"/>
          <w:sz w:val="24"/>
          <w:szCs w:val="24"/>
          <w:lang w:val="en-US" w:eastAsia="zh-CN"/>
        </w:rPr>
      </w:pPr>
      <w:r>
        <w:rPr>
          <w:rFonts w:hint="eastAsia" w:cs="Times New Roman"/>
          <w:sz w:val="24"/>
          <w:szCs w:val="24"/>
          <w:lang w:val="en-US" w:eastAsia="zh-CN"/>
        </w:rPr>
        <w:t>2</w:t>
      </w:r>
      <w:r>
        <w:rPr>
          <w:rFonts w:hint="default" w:ascii="Times New Roman" w:hAnsi="Times New Roman" w:cs="Times New Roman"/>
          <w:sz w:val="24"/>
          <w:szCs w:val="24"/>
          <w:lang w:val="en-US" w:eastAsia="zh-CN"/>
        </w:rPr>
        <w:t>.卖方现场服务人员应配合处理现场出现的一切技术和商务问题。如现场发生质量问题，卖方人员</w:t>
      </w:r>
      <w:r>
        <w:rPr>
          <w:rFonts w:hint="eastAsia" w:cs="Times New Roman"/>
          <w:sz w:val="24"/>
          <w:szCs w:val="24"/>
          <w:lang w:val="en-US" w:eastAsia="zh-CN"/>
        </w:rPr>
        <w:t>3日内到达现场</w:t>
      </w:r>
      <w:r>
        <w:rPr>
          <w:rFonts w:hint="default" w:ascii="Times New Roman" w:hAnsi="Times New Roman" w:cs="Times New Roman"/>
          <w:sz w:val="24"/>
          <w:szCs w:val="24"/>
          <w:lang w:val="en-US" w:eastAsia="zh-CN"/>
        </w:rPr>
        <w:t>处理。</w:t>
      </w:r>
    </w:p>
    <w:p w14:paraId="0C50F49D">
      <w:pPr>
        <w:spacing w:line="360" w:lineRule="auto"/>
        <w:ind w:firstLine="480" w:firstLineChars="200"/>
        <w:rPr>
          <w:rFonts w:hint="default" w:ascii="Times New Roman" w:hAnsi="Times New Roman" w:cs="Times New Roman"/>
          <w:sz w:val="24"/>
          <w:szCs w:val="24"/>
          <w:lang w:val="en-US" w:eastAsia="zh-CN"/>
        </w:rPr>
      </w:pPr>
      <w:r>
        <w:rPr>
          <w:rFonts w:hint="eastAsia" w:cs="Times New Roman"/>
          <w:sz w:val="24"/>
          <w:szCs w:val="24"/>
          <w:lang w:val="en-US" w:eastAsia="zh-CN"/>
        </w:rPr>
        <w:t>3</w:t>
      </w:r>
      <w:r>
        <w:rPr>
          <w:rFonts w:hint="default" w:ascii="Times New Roman" w:hAnsi="Times New Roman" w:cs="Times New Roman"/>
          <w:sz w:val="24"/>
          <w:szCs w:val="24"/>
          <w:lang w:val="en-US" w:eastAsia="zh-CN"/>
        </w:rPr>
        <w:t>.产品质量保质期为12个月</w:t>
      </w:r>
      <w:r>
        <w:rPr>
          <w:rFonts w:hint="eastAsia" w:cs="Times New Roman"/>
          <w:sz w:val="24"/>
          <w:szCs w:val="24"/>
          <w:lang w:val="en-US" w:eastAsia="zh-CN"/>
        </w:rPr>
        <w:t>，保质期内</w:t>
      </w:r>
      <w:r>
        <w:rPr>
          <w:rFonts w:hint="default" w:ascii="Times New Roman" w:hAnsi="Times New Roman" w:cs="Times New Roman"/>
          <w:sz w:val="24"/>
          <w:szCs w:val="24"/>
          <w:lang w:val="en-US" w:eastAsia="zh-CN"/>
        </w:rPr>
        <w:t>每6个月回访一次</w:t>
      </w:r>
      <w:r>
        <w:rPr>
          <w:rFonts w:hint="eastAsia" w:ascii="Times New Roman" w:hAnsi="Times New Roman" w:cs="Times New Roman"/>
          <w:sz w:val="24"/>
          <w:szCs w:val="24"/>
          <w:lang w:val="en-US" w:eastAsia="zh-CN"/>
        </w:rPr>
        <w:t>。</w:t>
      </w:r>
    </w:p>
    <w:p w14:paraId="242C21AF">
      <w:pPr>
        <w:spacing w:line="360" w:lineRule="auto"/>
        <w:ind w:left="0" w:leftChars="0" w:firstLine="480" w:firstLineChars="200"/>
        <w:rPr>
          <w:rFonts w:hint="default" w:ascii="Times New Roman" w:hAnsi="Times New Roman" w:cs="Times New Roman"/>
          <w:sz w:val="24"/>
          <w:szCs w:val="24"/>
          <w:lang w:val="en-US" w:eastAsia="zh-CN"/>
        </w:rPr>
      </w:pPr>
      <w:r>
        <w:rPr>
          <w:rFonts w:hint="eastAsia" w:cs="Times New Roman"/>
          <w:sz w:val="24"/>
          <w:szCs w:val="24"/>
          <w:lang w:val="en-US" w:eastAsia="zh-CN"/>
        </w:rPr>
        <w:t>4</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若乙方提供的产品不能满足现场使用要求，乙方应免费更换其他材质产品</w:t>
      </w:r>
      <w:r>
        <w:rPr>
          <w:rFonts w:hint="eastAsia" w:cs="Times New Roman"/>
          <w:sz w:val="24"/>
          <w:szCs w:val="24"/>
          <w:lang w:val="en-US" w:eastAsia="zh-CN"/>
        </w:rPr>
        <w:t>，以满足现场使用需要。</w:t>
      </w:r>
    </w:p>
    <w:p w14:paraId="67BBA36B">
      <w:pPr>
        <w:spacing w:line="360" w:lineRule="auto"/>
        <w:rPr>
          <w:rFonts w:hint="default" w:ascii="Times New Roman" w:hAnsi="Times New Roman" w:cs="Times New Roman"/>
          <w:b/>
          <w:sz w:val="24"/>
          <w:szCs w:val="24"/>
        </w:rPr>
      </w:pPr>
      <w:r>
        <w:rPr>
          <w:rFonts w:hint="eastAsia" w:ascii="Times New Roman" w:hAnsi="Times New Roman" w:cs="Times New Roman"/>
          <w:b/>
          <w:sz w:val="24"/>
          <w:szCs w:val="24"/>
          <w:lang w:val="en-US" w:eastAsia="zh-CN"/>
        </w:rPr>
        <w:t>七</w:t>
      </w:r>
      <w:r>
        <w:rPr>
          <w:rFonts w:hint="default" w:ascii="Times New Roman" w:hAnsi="Times New Roman" w:cs="Times New Roman"/>
          <w:b/>
          <w:sz w:val="24"/>
          <w:szCs w:val="24"/>
        </w:rPr>
        <w:t>、其他</w:t>
      </w:r>
    </w:p>
    <w:p w14:paraId="2D441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其它未尽事宜，双方协商解决。</w:t>
      </w:r>
    </w:p>
    <w:p w14:paraId="07776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 xml:space="preserve">2.本协议内容经由甲乙双方于    年  月  日通过  方式商定。 </w:t>
      </w:r>
    </w:p>
    <w:p w14:paraId="393C5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cs="Times New Roman"/>
          <w:sz w:val="24"/>
          <w:szCs w:val="24"/>
          <w:lang w:val="en-US" w:eastAsia="zh-CN"/>
        </w:rPr>
        <w:t>3.甲乙双方应当就签订本协议的相关事宜保密，不得将签订主体、时间、内容等信息透露给其他第三人。</w:t>
      </w:r>
    </w:p>
    <w:p w14:paraId="06D2D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lang w:val="en-US" w:eastAsia="zh-CN"/>
        </w:rPr>
      </w:pPr>
      <w:r>
        <w:rPr>
          <w:rFonts w:hint="eastAsia" w:cs="Times New Roman"/>
          <w:sz w:val="24"/>
          <w:szCs w:val="24"/>
          <w:lang w:val="en-US" w:eastAsia="zh-CN"/>
        </w:rPr>
        <w:t>4.</w:t>
      </w:r>
      <w:r>
        <w:rPr>
          <w:rFonts w:hint="default" w:cs="Times New Roman"/>
          <w:sz w:val="24"/>
          <w:szCs w:val="24"/>
          <w:lang w:val="en-US" w:eastAsia="zh-CN"/>
        </w:rPr>
        <w:t>本技术规格书一式四份，经甲、乙双方签字后生效。</w:t>
      </w:r>
    </w:p>
    <w:p w14:paraId="11CE52BB">
      <w:pPr>
        <w:tabs>
          <w:tab w:val="left" w:pos="1943"/>
        </w:tabs>
        <w:ind w:firstLine="849"/>
        <w:rPr>
          <w:rFonts w:hint="eastAsia" w:ascii="宋体" w:hAnsi="宋体"/>
          <w:b/>
          <w:sz w:val="28"/>
          <w:szCs w:val="28"/>
        </w:rPr>
      </w:pPr>
    </w:p>
    <w:p w14:paraId="6D7D7849">
      <w:pPr>
        <w:tabs>
          <w:tab w:val="left" w:pos="1943"/>
        </w:tabs>
        <w:ind w:firstLine="849"/>
        <w:rPr>
          <w:rFonts w:hint="eastAsia" w:ascii="宋体" w:hAnsi="宋体"/>
          <w:b/>
          <w:sz w:val="28"/>
          <w:szCs w:val="28"/>
        </w:rPr>
      </w:pPr>
    </w:p>
    <w:p w14:paraId="051AC040">
      <w:pPr>
        <w:tabs>
          <w:tab w:val="left" w:pos="1943"/>
        </w:tabs>
        <w:ind w:firstLine="849"/>
        <w:rPr>
          <w:rFonts w:hint="eastAsia" w:ascii="宋体" w:hAnsi="宋体"/>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3947795</wp:posOffset>
                </wp:positionH>
                <wp:positionV relativeFrom="paragraph">
                  <wp:posOffset>57150</wp:posOffset>
                </wp:positionV>
                <wp:extent cx="2108200" cy="504825"/>
                <wp:effectExtent l="4445" t="5080" r="20955" b="4445"/>
                <wp:wrapNone/>
                <wp:docPr id="3" name="文本框 3"/>
                <wp:cNvGraphicFramePr/>
                <a:graphic xmlns:a="http://schemas.openxmlformats.org/drawingml/2006/main">
                  <a:graphicData uri="http://schemas.microsoft.com/office/word/2010/wordprocessingShape">
                    <wps:wsp>
                      <wps:cNvSpPr txBox="1"/>
                      <wps:spPr>
                        <a:xfrm>
                          <a:off x="0" y="0"/>
                          <a:ext cx="2108200" cy="5048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C144850">
                            <w:pPr>
                              <w:rPr>
                                <w:rFonts w:hint="eastAsia" w:eastAsia="宋体"/>
                                <w:color w:val="auto"/>
                                <w:lang w:eastAsia="zh-CN"/>
                              </w:rPr>
                            </w:pPr>
                          </w:p>
                        </w:txbxContent>
                      </wps:txbx>
                      <wps:bodyPr upright="1"/>
                    </wps:wsp>
                  </a:graphicData>
                </a:graphic>
              </wp:anchor>
            </w:drawing>
          </mc:Choice>
          <mc:Fallback>
            <w:pict>
              <v:shape id="_x0000_s1026" o:spid="_x0000_s1026" o:spt="202" type="#_x0000_t202" style="position:absolute;left:0pt;margin-left:310.85pt;margin-top:4.5pt;height:39.75pt;width:166pt;z-index:251659264;mso-width-relative:page;mso-height-relative:page;" fillcolor="#FFFFFF" filled="t" stroked="t" coordsize="21600,21600" o:gfxdata="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thLsPXAAAACAEAAA8AAAAAAAAAAQAgAAAAIgAAAGRy&#10;cy9kb3ducmV2LnhtbFBLAQIUABQAAAAIAIdO4kAPkI+bBgIAADYEAAAOAAAAAAAAAAEAIAAAACYB&#10;AABkcnMvZTJvRG9jLnhtbFBLBQYAAAAABgAGAFkBAACeBQAAAAA=&#10;">
                <v:fill on="t" focussize="0,0"/>
                <v:stroke color="#FFFFFF" joinstyle="miter"/>
                <v:imagedata o:title=""/>
                <o:lock v:ext="edit" aspectratio="f"/>
                <v:textbox>
                  <w:txbxContent>
                    <w:p w14:paraId="7C144850">
                      <w:pPr>
                        <w:rPr>
                          <w:rFonts w:hint="eastAsia" w:eastAsia="宋体"/>
                          <w:color w:val="auto"/>
                          <w:lang w:eastAsia="zh-CN"/>
                        </w:rPr>
                      </w:pPr>
                    </w:p>
                  </w:txbxContent>
                </v:textbox>
              </v:shape>
            </w:pict>
          </mc:Fallback>
        </mc:AlternateContent>
      </w:r>
      <w:r>
        <w:rPr>
          <w:rFonts w:hint="eastAsia" w:ascii="宋体" w:hAnsi="宋体"/>
          <w:b/>
          <w:sz w:val="28"/>
          <w:szCs w:val="28"/>
        </w:rPr>
        <w:t>甲方：</w:t>
      </w:r>
      <w:r>
        <w:rPr>
          <w:rFonts w:ascii="宋体" w:hAnsi="宋体"/>
          <w:b/>
          <w:sz w:val="28"/>
          <w:szCs w:val="28"/>
        </w:rPr>
        <w:tab/>
      </w:r>
      <w:r>
        <w:rPr>
          <w:rFonts w:hint="eastAsia" w:ascii="宋体" w:hAnsi="宋体"/>
          <w:b/>
          <w:sz w:val="28"/>
          <w:szCs w:val="28"/>
        </w:rPr>
        <w:t xml:space="preserve">                         乙方：</w:t>
      </w:r>
    </w:p>
    <w:p w14:paraId="10FA3FE0">
      <w:pPr>
        <w:tabs>
          <w:tab w:val="left" w:pos="1943"/>
        </w:tabs>
        <w:ind w:firstLine="849"/>
        <w:rPr>
          <w:rFonts w:hint="eastAsia" w:ascii="宋体" w:hAnsi="宋体"/>
          <w:b/>
          <w:sz w:val="28"/>
          <w:szCs w:val="28"/>
        </w:rPr>
      </w:pPr>
      <w:r>
        <w:rPr>
          <w:rFonts w:hint="eastAsia" w:ascii="宋体" w:hAnsi="宋体"/>
          <w:b/>
          <w:sz w:val="28"/>
          <w:szCs w:val="28"/>
        </w:rPr>
        <w:t xml:space="preserve">            </w:t>
      </w:r>
    </w:p>
    <w:p w14:paraId="38921C87">
      <w:pPr>
        <w:ind w:firstLine="849"/>
        <w:rPr>
          <w:rFonts w:hint="eastAsia" w:ascii="宋体" w:hAnsi="宋体"/>
          <w:b/>
          <w:sz w:val="28"/>
          <w:szCs w:val="28"/>
        </w:rPr>
      </w:pPr>
      <w:r>
        <w:rPr>
          <w:rFonts w:hint="eastAsia" w:ascii="宋体" w:hAnsi="宋体"/>
          <w:b/>
          <w:sz w:val="28"/>
          <w:szCs w:val="28"/>
        </w:rPr>
        <w:t>甲方代表：</w:t>
      </w:r>
      <w:r>
        <w:rPr>
          <w:rFonts w:ascii="宋体" w:hAnsi="宋体"/>
          <w:b/>
          <w:sz w:val="28"/>
          <w:szCs w:val="28"/>
        </w:rPr>
        <w:tab/>
      </w:r>
      <w:r>
        <w:rPr>
          <w:rFonts w:hint="eastAsia" w:ascii="宋体" w:hAnsi="宋体"/>
          <w:b/>
          <w:sz w:val="28"/>
          <w:szCs w:val="28"/>
        </w:rPr>
        <w:t xml:space="preserve">                      乙方代表：</w:t>
      </w:r>
    </w:p>
    <w:p w14:paraId="467D0CA8">
      <w:pPr>
        <w:ind w:firstLine="849"/>
        <w:rPr>
          <w:rFonts w:hint="eastAsia" w:ascii="宋体" w:hAnsi="宋体"/>
          <w:b/>
          <w:sz w:val="28"/>
          <w:szCs w:val="28"/>
        </w:rPr>
      </w:pPr>
    </w:p>
    <w:p w14:paraId="7A1402FA">
      <w:pPr>
        <w:ind w:firstLine="849"/>
      </w:pPr>
      <w:r>
        <w:rPr>
          <w:rFonts w:hint="eastAsia" w:ascii="宋体" w:hAnsi="宋体"/>
          <w:b/>
          <w:sz w:val="28"/>
          <w:szCs w:val="28"/>
        </w:rPr>
        <w:t xml:space="preserve"> 年   月   日</w:t>
      </w:r>
      <w:r>
        <w:rPr>
          <w:rFonts w:ascii="宋体" w:hAnsi="宋体"/>
          <w:b/>
          <w:sz w:val="28"/>
          <w:szCs w:val="28"/>
        </w:rPr>
        <w:tab/>
      </w:r>
      <w:r>
        <w:rPr>
          <w:rFonts w:hint="eastAsia" w:ascii="宋体" w:hAnsi="宋体"/>
          <w:b/>
          <w:sz w:val="28"/>
          <w:szCs w:val="28"/>
        </w:rPr>
        <w:t xml:space="preserve">                    年   月   日</w:t>
      </w:r>
      <w:r>
        <w:rPr>
          <w:rFonts w:hint="eastAsia"/>
          <w:sz w:val="24"/>
          <w:szCs w:val="24"/>
        </w:rPr>
        <w:t xml:space="preserve">              </w:t>
      </w:r>
    </w:p>
    <w:sectPr>
      <w:headerReference r:id="rId3" w:type="default"/>
      <w:footerReference r:id="rId4" w:type="default"/>
      <w:footerReference r:id="rId5" w:type="even"/>
      <w:pgSz w:w="11906" w:h="16838"/>
      <w:pgMar w:top="1417" w:right="1418" w:bottom="1134" w:left="136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AA10">
    <w:pPr>
      <w:pStyle w:val="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58B48">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558B48">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CD4C">
    <w:pPr>
      <w:pStyle w:val="3"/>
      <w:framePr w:wrap="around" w:vAnchor="text" w:hAnchor="margin" w:xAlign="right" w:y="1"/>
      <w:rPr>
        <w:rStyle w:val="8"/>
      </w:rPr>
    </w:pPr>
    <w:r>
      <w:fldChar w:fldCharType="begin"/>
    </w:r>
    <w:r>
      <w:rPr>
        <w:rStyle w:val="8"/>
      </w:rPr>
      <w:instrText xml:space="preserve">PAGE  </w:instrText>
    </w:r>
    <w:r>
      <w:fldChar w:fldCharType="separate"/>
    </w:r>
    <w:r>
      <w:fldChar w:fldCharType="end"/>
    </w:r>
  </w:p>
  <w:p w14:paraId="0D579894">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90F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czZTMyYzIwYjMyYWEwODUzZDAzNzg1ZTE1ZjYifQ=="/>
  </w:docVars>
  <w:rsids>
    <w:rsidRoot w:val="09FA4CDD"/>
    <w:rsid w:val="04651CD8"/>
    <w:rsid w:val="064F49ED"/>
    <w:rsid w:val="06A74829"/>
    <w:rsid w:val="06C22CC4"/>
    <w:rsid w:val="0789540A"/>
    <w:rsid w:val="07B54D24"/>
    <w:rsid w:val="08966904"/>
    <w:rsid w:val="08AE6343"/>
    <w:rsid w:val="094419D7"/>
    <w:rsid w:val="09705096"/>
    <w:rsid w:val="09FA4CDD"/>
    <w:rsid w:val="0A031576"/>
    <w:rsid w:val="0B7F3FC7"/>
    <w:rsid w:val="0DCB704F"/>
    <w:rsid w:val="0F317386"/>
    <w:rsid w:val="0FA20284"/>
    <w:rsid w:val="104E5D16"/>
    <w:rsid w:val="106A11BE"/>
    <w:rsid w:val="11991213"/>
    <w:rsid w:val="11A7392F"/>
    <w:rsid w:val="122E5DFF"/>
    <w:rsid w:val="145E6E6F"/>
    <w:rsid w:val="17460F64"/>
    <w:rsid w:val="18C76AD7"/>
    <w:rsid w:val="19526877"/>
    <w:rsid w:val="1A944F1F"/>
    <w:rsid w:val="1AAE5D2F"/>
    <w:rsid w:val="1C876837"/>
    <w:rsid w:val="1D6842A6"/>
    <w:rsid w:val="1DAB47A7"/>
    <w:rsid w:val="1E990AA4"/>
    <w:rsid w:val="20FD356C"/>
    <w:rsid w:val="211445DF"/>
    <w:rsid w:val="2144632B"/>
    <w:rsid w:val="220F3557"/>
    <w:rsid w:val="22B934C3"/>
    <w:rsid w:val="23E7405F"/>
    <w:rsid w:val="254F010E"/>
    <w:rsid w:val="27486034"/>
    <w:rsid w:val="28B028D5"/>
    <w:rsid w:val="29165F63"/>
    <w:rsid w:val="292C49EE"/>
    <w:rsid w:val="2CEB696E"/>
    <w:rsid w:val="2D940DB4"/>
    <w:rsid w:val="2DA60AE7"/>
    <w:rsid w:val="2F5F53F2"/>
    <w:rsid w:val="2F81180C"/>
    <w:rsid w:val="30E91417"/>
    <w:rsid w:val="3542559A"/>
    <w:rsid w:val="36BE6EA2"/>
    <w:rsid w:val="38D86941"/>
    <w:rsid w:val="39B920B6"/>
    <w:rsid w:val="3A485400"/>
    <w:rsid w:val="3C5F51B7"/>
    <w:rsid w:val="3CD016DD"/>
    <w:rsid w:val="3CD411CD"/>
    <w:rsid w:val="3DD6753A"/>
    <w:rsid w:val="3E4800C5"/>
    <w:rsid w:val="3F0B4C4E"/>
    <w:rsid w:val="3FBE7F13"/>
    <w:rsid w:val="42DB608B"/>
    <w:rsid w:val="45E16709"/>
    <w:rsid w:val="465A5362"/>
    <w:rsid w:val="46697D15"/>
    <w:rsid w:val="469B2D5C"/>
    <w:rsid w:val="471F573B"/>
    <w:rsid w:val="475257ED"/>
    <w:rsid w:val="487E5259"/>
    <w:rsid w:val="49E50EBD"/>
    <w:rsid w:val="4A050C18"/>
    <w:rsid w:val="4AA06B93"/>
    <w:rsid w:val="4AFB5C40"/>
    <w:rsid w:val="4CF2462C"/>
    <w:rsid w:val="4E66098F"/>
    <w:rsid w:val="50230A4E"/>
    <w:rsid w:val="532A16EF"/>
    <w:rsid w:val="54332825"/>
    <w:rsid w:val="54E86D5E"/>
    <w:rsid w:val="552B174F"/>
    <w:rsid w:val="5730129E"/>
    <w:rsid w:val="59682F71"/>
    <w:rsid w:val="5A2E7D17"/>
    <w:rsid w:val="5AFB2DBA"/>
    <w:rsid w:val="5B3255E5"/>
    <w:rsid w:val="5CFF2B17"/>
    <w:rsid w:val="5D6D0B56"/>
    <w:rsid w:val="5DA576AD"/>
    <w:rsid w:val="5F0A32C8"/>
    <w:rsid w:val="604F12EE"/>
    <w:rsid w:val="60E30F02"/>
    <w:rsid w:val="630240C1"/>
    <w:rsid w:val="631A1780"/>
    <w:rsid w:val="6429255D"/>
    <w:rsid w:val="64432611"/>
    <w:rsid w:val="661204ED"/>
    <w:rsid w:val="68BA4E6C"/>
    <w:rsid w:val="6A3B3D8A"/>
    <w:rsid w:val="6A4E3ABD"/>
    <w:rsid w:val="6C97174C"/>
    <w:rsid w:val="6D6B4986"/>
    <w:rsid w:val="6DB4632D"/>
    <w:rsid w:val="6DEE5CE3"/>
    <w:rsid w:val="71066EA0"/>
    <w:rsid w:val="72EE4135"/>
    <w:rsid w:val="7416564C"/>
    <w:rsid w:val="74AF784E"/>
    <w:rsid w:val="753B10E2"/>
    <w:rsid w:val="76BE1FCB"/>
    <w:rsid w:val="785E2539"/>
    <w:rsid w:val="78C338C8"/>
    <w:rsid w:val="79C21DD2"/>
    <w:rsid w:val="7A353CC9"/>
    <w:rsid w:val="7E11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0"/>
      <w:szCs w:val="30"/>
      <w:lang w:val="zh-CN" w:eastAsia="zh-CN" w:bidi="zh-CN"/>
    </w:rPr>
  </w:style>
  <w:style w:type="paragraph" w:styleId="3">
    <w:name w:val="footer"/>
    <w:basedOn w:val="1"/>
    <w:autoRedefine/>
    <w:qFormat/>
    <w:uiPriority w:val="0"/>
    <w:pPr>
      <w:tabs>
        <w:tab w:val="center" w:pos="4153"/>
        <w:tab w:val="right" w:pos="8306"/>
      </w:tabs>
      <w:snapToGrid w:val="0"/>
      <w:jc w:val="left"/>
    </w:pPr>
    <w:rPr>
      <w:kern w:val="0"/>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kern w:val="0"/>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样式 首行缩进:  2 字符"/>
    <w:basedOn w:val="1"/>
    <w:autoRedefine/>
    <w:qFormat/>
    <w:uiPriority w:val="0"/>
    <w:pPr>
      <w:spacing w:line="360" w:lineRule="auto"/>
      <w:ind w:firstLine="480" w:firstLineChars="200"/>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1204</Characters>
  <Lines>0</Lines>
  <Paragraphs>0</Paragraphs>
  <TotalTime>14</TotalTime>
  <ScaleCrop>false</ScaleCrop>
  <LinksUpToDate>false</LinksUpToDate>
  <CharactersWithSpaces>1461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2022-11-27T12:45:00Z</dcterms:created>
  <dc:creator>柴守祖</dc:creator>
  <cp:lastModifiedBy>漆耀强</cp:lastModifiedBy>
  <dcterms:modified xsi:type="dcterms:W3CDTF">2025-08-13T07:34:07Z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10E26986435944989C464F2328F5D17C_13</vt:lpwstr>
  </property>
  <property fmtid="{D5CDD505-2E9C-101B-9397-08002B2CF9AE}" pid="4" name="KSOTemplateDocerSaveRecord">
    <vt:lpwstr>eyJoZGlkIjoiMzAzZWJkNDQ0MDliNWQ0MmZhNGQzY2RkYjBhNTJiOWIiLCJ1c2VySWQiOiIxNjQ5MzE2MTA1In0=</vt:lpwstr>
  </property>
</Properties>
</file>