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firstLine="480"/>
        <w:rPr>
          <w:color w:val="auto"/>
        </w:rPr>
      </w:pPr>
      <w:bookmarkStart w:id="0" w:name="_Toc21826"/>
    </w:p>
    <w:p>
      <w:pPr>
        <w:spacing w:line="360" w:lineRule="auto"/>
        <w:ind w:left="0" w:leftChars="0" w:firstLine="0" w:firstLineChars="0"/>
        <w:jc w:val="center"/>
        <w:outlineLvl w:val="9"/>
        <w:rPr>
          <w:rFonts w:hint="eastAsia" w:ascii="黑体" w:hAnsi="黑体" w:eastAsia="黑体"/>
          <w:b/>
          <w:color w:val="auto"/>
          <w:sz w:val="52"/>
          <w:szCs w:val="52"/>
        </w:rPr>
      </w:pPr>
      <w:r>
        <w:rPr>
          <w:rFonts w:hint="eastAsia" w:ascii="黑体" w:hAnsi="黑体" w:eastAsia="黑体"/>
          <w:b/>
          <w:color w:val="auto"/>
          <w:sz w:val="52"/>
          <w:szCs w:val="52"/>
        </w:rPr>
        <w:t xml:space="preserve"> </w:t>
      </w:r>
    </w:p>
    <w:p>
      <w:pPr>
        <w:spacing w:line="360" w:lineRule="auto"/>
        <w:ind w:left="0" w:leftChars="0" w:firstLine="0" w:firstLineChars="0"/>
        <w:jc w:val="center"/>
        <w:outlineLvl w:val="9"/>
        <w:rPr>
          <w:rFonts w:hint="eastAsia" w:ascii="黑体" w:hAnsi="黑体" w:eastAsia="黑体"/>
          <w:b/>
          <w:color w:val="auto"/>
          <w:sz w:val="52"/>
          <w:szCs w:val="52"/>
        </w:rPr>
      </w:pPr>
    </w:p>
    <w:p>
      <w:pPr>
        <w:spacing w:line="360" w:lineRule="auto"/>
        <w:ind w:left="0" w:leftChars="0" w:firstLine="0" w:firstLineChars="0"/>
        <w:jc w:val="center"/>
        <w:outlineLvl w:val="9"/>
        <w:rPr>
          <w:rFonts w:hint="eastAsia" w:ascii="仿宋" w:hAnsi="仿宋" w:eastAsia="仿宋" w:cs="仿宋"/>
          <w:b/>
          <w:bCs w:val="0"/>
          <w:color w:val="auto"/>
          <w:kern w:val="0"/>
          <w:sz w:val="44"/>
          <w:szCs w:val="44"/>
          <w:lang w:val="en-US"/>
        </w:rPr>
      </w:pPr>
      <w:r>
        <w:rPr>
          <w:rFonts w:hint="eastAsia" w:ascii="黑体" w:hAnsi="黑体" w:eastAsia="黑体"/>
          <w:b/>
          <w:color w:val="auto"/>
          <w:sz w:val="52"/>
          <w:szCs w:val="52"/>
          <w:lang w:val="en-US" w:eastAsia="zh-CN"/>
        </w:rPr>
        <w:t xml:space="preserve">  </w:t>
      </w:r>
      <w:r>
        <w:rPr>
          <w:rFonts w:hint="eastAsia" w:ascii="仿宋" w:hAnsi="仿宋" w:eastAsia="仿宋" w:cs="仿宋"/>
          <w:b/>
          <w:bCs w:val="0"/>
          <w:color w:val="auto"/>
          <w:kern w:val="0"/>
          <w:sz w:val="44"/>
          <w:szCs w:val="44"/>
          <w:lang w:val="en-US" w:eastAsia="zh-CN"/>
        </w:rPr>
        <w:t>宏联自控公司变频柜</w:t>
      </w:r>
    </w:p>
    <w:p>
      <w:pPr>
        <w:adjustRightInd w:val="0"/>
        <w:snapToGrid w:val="0"/>
        <w:spacing w:line="360" w:lineRule="auto"/>
        <w:ind w:right="3" w:rightChars="1"/>
        <w:jc w:val="center"/>
        <w:textAlignment w:val="baseline"/>
        <w:outlineLvl w:val="9"/>
        <w:rPr>
          <w:rFonts w:hint="eastAsia" w:ascii="宋体" w:hAnsi="宋体"/>
          <w:b/>
          <w:color w:val="auto"/>
          <w:kern w:val="0"/>
          <w:sz w:val="36"/>
          <w:szCs w:val="36"/>
          <w:lang w:val="en-US" w:eastAsia="zh-CN"/>
        </w:rPr>
      </w:pPr>
    </w:p>
    <w:p>
      <w:pPr>
        <w:pStyle w:val="28"/>
        <w:rPr>
          <w:rFonts w:hint="default"/>
          <w:color w:val="auto"/>
          <w:lang w:val="en-US"/>
        </w:rPr>
      </w:pPr>
    </w:p>
    <w:p>
      <w:pPr>
        <w:adjustRightInd w:val="0"/>
        <w:snapToGrid w:val="0"/>
        <w:spacing w:line="360" w:lineRule="auto"/>
        <w:ind w:right="3" w:rightChars="1"/>
        <w:jc w:val="center"/>
        <w:textAlignment w:val="baseline"/>
        <w:rPr>
          <w:rFonts w:hint="eastAsia" w:ascii="宋体" w:hAnsi="宋体"/>
          <w:b/>
          <w:color w:val="auto"/>
          <w:kern w:val="0"/>
          <w:sz w:val="36"/>
          <w:szCs w:val="36"/>
        </w:rPr>
      </w:pPr>
    </w:p>
    <w:p>
      <w:pPr>
        <w:adjustRightInd w:val="0"/>
        <w:snapToGrid w:val="0"/>
        <w:spacing w:line="360" w:lineRule="auto"/>
        <w:ind w:right="3" w:rightChars="1"/>
        <w:jc w:val="center"/>
        <w:textAlignment w:val="baseline"/>
        <w:rPr>
          <w:rFonts w:hint="eastAsia" w:ascii="宋体" w:hAnsi="宋体"/>
          <w:b/>
          <w:color w:val="auto"/>
          <w:kern w:val="0"/>
          <w:sz w:val="36"/>
          <w:szCs w:val="36"/>
        </w:rPr>
      </w:pPr>
    </w:p>
    <w:p>
      <w:pPr>
        <w:adjustRightInd w:val="0"/>
        <w:snapToGrid w:val="0"/>
        <w:spacing w:line="360" w:lineRule="auto"/>
        <w:ind w:right="3" w:rightChars="1"/>
        <w:jc w:val="center"/>
        <w:textAlignment w:val="baseline"/>
        <w:rPr>
          <w:rFonts w:hint="eastAsia" w:ascii="宋体" w:hAnsi="宋体"/>
          <w:b/>
          <w:color w:val="auto"/>
          <w:kern w:val="0"/>
          <w:sz w:val="36"/>
          <w:szCs w:val="36"/>
        </w:rPr>
      </w:pPr>
    </w:p>
    <w:p>
      <w:pPr>
        <w:ind w:firstLine="3092" w:firstLineChars="700"/>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44"/>
          <w:szCs w:val="44"/>
        </w:rPr>
        <w:t>技术规格书</w:t>
      </w:r>
    </w:p>
    <w:p>
      <w:pPr>
        <w:snapToGrid w:val="0"/>
        <w:spacing w:line="360" w:lineRule="auto"/>
        <w:ind w:right="3" w:rightChars="1" w:firstLine="904" w:firstLineChars="250"/>
        <w:rPr>
          <w:rFonts w:hint="default" w:ascii="宋体" w:hAnsi="宋体" w:eastAsia="宋体" w:cs="Times New Roman"/>
          <w:b/>
          <w:color w:val="auto"/>
          <w:kern w:val="0"/>
          <w:sz w:val="36"/>
          <w:szCs w:val="36"/>
          <w:lang w:val="en-US" w:eastAsia="zh-CN"/>
        </w:rPr>
      </w:pPr>
    </w:p>
    <w:p>
      <w:pPr>
        <w:pStyle w:val="28"/>
        <w:ind w:left="0" w:leftChars="0" w:firstLine="0" w:firstLineChars="0"/>
        <w:rPr>
          <w:rFonts w:hint="default" w:eastAsia="宋体"/>
          <w:color w:val="auto"/>
          <w:lang w:val="en-US" w:eastAsia="zh-CN"/>
        </w:rPr>
      </w:pPr>
    </w:p>
    <w:p>
      <w:pPr>
        <w:adjustRightInd w:val="0"/>
        <w:snapToGrid w:val="0"/>
        <w:spacing w:line="360" w:lineRule="auto"/>
        <w:ind w:right="3" w:rightChars="1"/>
        <w:jc w:val="center"/>
        <w:textAlignment w:val="baseline"/>
        <w:rPr>
          <w:rFonts w:hint="eastAsia" w:ascii="宋体" w:hAnsi="宋体"/>
          <w:b/>
          <w:color w:val="auto"/>
          <w:kern w:val="0"/>
          <w:sz w:val="36"/>
          <w:szCs w:val="36"/>
        </w:rPr>
      </w:pPr>
    </w:p>
    <w:p>
      <w:pPr>
        <w:snapToGrid w:val="0"/>
        <w:spacing w:line="360" w:lineRule="auto"/>
        <w:ind w:right="3" w:rightChars="1" w:firstLine="703" w:firstLineChars="250"/>
        <w:rPr>
          <w:rFonts w:hint="eastAsia" w:ascii="宋体" w:hAnsi="宋体"/>
          <w:b/>
          <w:color w:val="auto"/>
          <w:sz w:val="28"/>
          <w:szCs w:val="28"/>
        </w:rPr>
      </w:pPr>
    </w:p>
    <w:p>
      <w:pPr>
        <w:snapToGrid w:val="0"/>
        <w:spacing w:line="360" w:lineRule="auto"/>
        <w:ind w:right="3" w:rightChars="1" w:firstLine="703" w:firstLineChars="250"/>
        <w:rPr>
          <w:rFonts w:hint="eastAsia" w:ascii="宋体" w:hAnsi="宋体"/>
          <w:b/>
          <w:color w:val="auto"/>
          <w:sz w:val="28"/>
          <w:szCs w:val="28"/>
        </w:rPr>
      </w:pPr>
    </w:p>
    <w:p>
      <w:pPr>
        <w:snapToGrid w:val="0"/>
        <w:spacing w:line="360" w:lineRule="auto"/>
        <w:ind w:right="3" w:rightChars="1" w:firstLine="703" w:firstLineChars="250"/>
        <w:rPr>
          <w:rFonts w:hint="eastAsia" w:ascii="宋体" w:hAnsi="宋体"/>
          <w:b/>
          <w:color w:val="auto"/>
          <w:sz w:val="28"/>
          <w:szCs w:val="28"/>
        </w:rPr>
      </w:pPr>
    </w:p>
    <w:p>
      <w:pPr>
        <w:snapToGrid w:val="0"/>
        <w:spacing w:line="360" w:lineRule="auto"/>
        <w:ind w:right="3" w:rightChars="1" w:firstLine="703" w:firstLineChars="250"/>
        <w:rPr>
          <w:rFonts w:hint="eastAsia" w:ascii="宋体" w:hAnsi="宋体"/>
          <w:b/>
          <w:color w:val="auto"/>
          <w:sz w:val="28"/>
          <w:szCs w:val="28"/>
        </w:rPr>
      </w:pPr>
    </w:p>
    <w:p>
      <w:pPr>
        <w:snapToGrid w:val="0"/>
        <w:spacing w:line="360" w:lineRule="auto"/>
        <w:ind w:right="3" w:rightChars="1" w:firstLine="703" w:firstLineChars="250"/>
        <w:rPr>
          <w:rFonts w:hint="eastAsia" w:ascii="宋体" w:hAnsi="宋体"/>
          <w:b/>
          <w:color w:val="auto"/>
          <w:sz w:val="28"/>
          <w:szCs w:val="28"/>
        </w:rPr>
      </w:pPr>
    </w:p>
    <w:p>
      <w:pPr>
        <w:snapToGrid w:val="0"/>
        <w:spacing w:line="360" w:lineRule="auto"/>
        <w:ind w:left="0" w:leftChars="0" w:right="3" w:rightChars="1" w:firstLine="843" w:firstLineChars="300"/>
        <w:rPr>
          <w:rFonts w:hint="default" w:ascii="宋体" w:hAnsi="宋体" w:eastAsia="宋体"/>
          <w:b/>
          <w:color w:val="auto"/>
          <w:sz w:val="28"/>
          <w:szCs w:val="28"/>
          <w:lang w:val="en-US" w:eastAsia="zh-CN"/>
        </w:rPr>
      </w:pPr>
      <w:r>
        <w:rPr>
          <w:rFonts w:hint="eastAsia" w:ascii="宋体" w:hAnsi="宋体"/>
          <w:b/>
          <w:color w:val="auto"/>
          <w:sz w:val="28"/>
          <w:szCs w:val="28"/>
        </w:rPr>
        <w:t>甲方：</w:t>
      </w:r>
      <w:r>
        <w:rPr>
          <w:rFonts w:hint="eastAsia" w:ascii="宋体" w:hAnsi="宋体"/>
          <w:b/>
          <w:color w:val="auto"/>
          <w:sz w:val="28"/>
          <w:szCs w:val="28"/>
          <w:lang w:val="en-US" w:eastAsia="zh-CN"/>
        </w:rPr>
        <w:t>酒钢（集团）宏联自控有限责任公司</w:t>
      </w:r>
    </w:p>
    <w:p>
      <w:pPr>
        <w:snapToGrid w:val="0"/>
        <w:spacing w:line="360" w:lineRule="auto"/>
        <w:ind w:right="3" w:rightChars="1"/>
        <w:rPr>
          <w:rFonts w:hint="eastAsia" w:ascii="宋体" w:hAnsi="宋体"/>
          <w:b/>
          <w:color w:val="auto"/>
          <w:sz w:val="28"/>
          <w:szCs w:val="28"/>
        </w:rPr>
      </w:pPr>
    </w:p>
    <w:p>
      <w:pPr>
        <w:snapToGrid w:val="0"/>
        <w:spacing w:line="360" w:lineRule="auto"/>
        <w:ind w:left="0" w:leftChars="0" w:right="3" w:rightChars="1" w:firstLine="843" w:firstLineChars="300"/>
        <w:rPr>
          <w:rFonts w:hint="eastAsia" w:ascii="宋体" w:hAnsi="宋体"/>
          <w:b/>
          <w:color w:val="auto"/>
          <w:sz w:val="28"/>
          <w:szCs w:val="28"/>
        </w:rPr>
      </w:pPr>
      <w:r>
        <w:rPr>
          <w:rFonts w:hint="eastAsia" w:ascii="宋体" w:hAnsi="宋体"/>
          <w:b/>
          <w:color w:val="auto"/>
          <w:sz w:val="28"/>
          <w:szCs w:val="28"/>
        </w:rPr>
        <w:t>乙方：</w:t>
      </w:r>
    </w:p>
    <w:p>
      <w:pPr>
        <w:spacing w:line="360" w:lineRule="auto"/>
        <w:rPr>
          <w:rFonts w:hint="eastAsia" w:ascii="仿宋_GB2312" w:hAnsi="宋体" w:eastAsia="仿宋_GB2312"/>
          <w:b/>
          <w:color w:val="auto"/>
          <w:sz w:val="24"/>
        </w:rPr>
        <w:sectPr>
          <w:headerReference r:id="rId3" w:type="default"/>
          <w:footerReference r:id="rId4" w:type="default"/>
          <w:endnotePr>
            <w:numFmt w:val="decimal"/>
          </w:endnotePr>
          <w:pgSz w:w="11907" w:h="16840"/>
          <w:pgMar w:top="1701" w:right="1304" w:bottom="1134" w:left="1531" w:header="851" w:footer="851" w:gutter="0"/>
          <w:cols w:space="720" w:num="1"/>
          <w:docGrid w:linePitch="312" w:charSpace="0"/>
        </w:sectPr>
      </w:pPr>
    </w:p>
    <w:p>
      <w:pPr>
        <w:jc w:val="center"/>
        <w:rPr>
          <w:color w:val="auto"/>
          <w:sz w:val="24"/>
          <w:szCs w:val="24"/>
        </w:rPr>
      </w:pPr>
      <w:r>
        <w:rPr>
          <w:rFonts w:hAnsi="宋体"/>
          <w:color w:val="auto"/>
          <w:sz w:val="24"/>
          <w:szCs w:val="24"/>
        </w:rPr>
        <w:t>目</w:t>
      </w:r>
      <w:r>
        <w:rPr>
          <w:rFonts w:hint="eastAsia" w:hAnsi="宋体"/>
          <w:color w:val="auto"/>
          <w:sz w:val="24"/>
          <w:szCs w:val="24"/>
        </w:rPr>
        <w:t xml:space="preserve">     </w:t>
      </w:r>
      <w:r>
        <w:rPr>
          <w:rFonts w:hAnsi="宋体"/>
          <w:color w:val="auto"/>
          <w:sz w:val="24"/>
          <w:szCs w:val="24"/>
        </w:rPr>
        <w:t>录</w:t>
      </w:r>
    </w:p>
    <w:p>
      <w:pPr>
        <w:pStyle w:val="52"/>
        <w:tabs>
          <w:tab w:val="right" w:leader="dot" w:pos="9072"/>
        </w:tabs>
        <w:spacing w:line="360" w:lineRule="auto"/>
        <w:rPr>
          <w:rFonts w:hint="eastAsia" w:ascii="仿宋_GB2312" w:hAnsi="宋体" w:eastAsia="仿宋_GB2312"/>
          <w:b/>
          <w:color w:val="auto"/>
          <w:sz w:val="24"/>
          <w:szCs w:val="24"/>
        </w:rPr>
      </w:pPr>
    </w:p>
    <w:p>
      <w:pPr>
        <w:pStyle w:val="23"/>
        <w:tabs>
          <w:tab w:val="right" w:leader="dot" w:pos="9072"/>
        </w:tabs>
      </w:pPr>
      <w:r>
        <w:rPr>
          <w:rFonts w:hint="eastAsia" w:ascii="宋体" w:hAnsi="宋体" w:cs="宋体"/>
          <w:color w:val="auto"/>
          <w:sz w:val="24"/>
          <w:szCs w:val="24"/>
        </w:rPr>
        <w:fldChar w:fldCharType="begin"/>
      </w:r>
      <w:r>
        <w:rPr>
          <w:rFonts w:hint="eastAsia" w:ascii="宋体" w:hAnsi="宋体" w:cs="宋体"/>
          <w:color w:val="auto"/>
          <w:sz w:val="24"/>
          <w:szCs w:val="24"/>
        </w:rPr>
        <w:instrText xml:space="preserve">TOC \o "1-1" \h \u </w:instrText>
      </w:r>
      <w:r>
        <w:rPr>
          <w:rFonts w:hint="eastAsia" w:ascii="宋体" w:hAnsi="宋体" w:cs="宋体"/>
          <w:color w:val="auto"/>
          <w:sz w:val="24"/>
          <w:szCs w:val="24"/>
        </w:rPr>
        <w:fldChar w:fldCharType="separate"/>
      </w:r>
      <w:r>
        <w:rPr>
          <w:rFonts w:hint="eastAsia" w:ascii="宋体" w:hAnsi="宋体" w:cs="宋体"/>
          <w:color w:val="auto"/>
          <w:szCs w:val="24"/>
        </w:rPr>
        <w:fldChar w:fldCharType="begin"/>
      </w:r>
      <w:r>
        <w:rPr>
          <w:rFonts w:hint="eastAsia" w:ascii="宋体" w:hAnsi="宋体" w:cs="宋体"/>
          <w:szCs w:val="24"/>
        </w:rPr>
        <w:instrText xml:space="preserve"> HYPERLINK \l _Toc18961 </w:instrText>
      </w:r>
      <w:r>
        <w:rPr>
          <w:rFonts w:hint="eastAsia" w:ascii="宋体" w:hAnsi="宋体" w:cs="宋体"/>
          <w:szCs w:val="24"/>
        </w:rPr>
        <w:fldChar w:fldCharType="separate"/>
      </w:r>
      <w:r>
        <w:rPr>
          <w:rFonts w:hint="eastAsia" w:ascii="仿宋_GB2312" w:hAnsi="宋体" w:eastAsia="仿宋_GB2312"/>
        </w:rPr>
        <w:t>1. 总则</w:t>
      </w:r>
      <w:r>
        <w:tab/>
      </w:r>
      <w:r>
        <w:fldChar w:fldCharType="begin"/>
      </w:r>
      <w:r>
        <w:instrText xml:space="preserve"> PAGEREF _Toc18961 \h </w:instrText>
      </w:r>
      <w:r>
        <w:fldChar w:fldCharType="separate"/>
      </w:r>
      <w:r>
        <w:t>1</w:t>
      </w:r>
      <w:r>
        <w:fldChar w:fldCharType="end"/>
      </w:r>
      <w:r>
        <w:rPr>
          <w:rFonts w:hint="eastAsia" w:ascii="宋体" w:hAnsi="宋体" w:cs="宋体"/>
          <w:color w:val="auto"/>
          <w:szCs w:val="24"/>
        </w:rPr>
        <w:fldChar w:fldCharType="end"/>
      </w:r>
    </w:p>
    <w:p>
      <w:pPr>
        <w:pStyle w:val="23"/>
        <w:tabs>
          <w:tab w:val="right" w:leader="dot" w:pos="9072"/>
        </w:tabs>
      </w:pPr>
      <w:r>
        <w:rPr>
          <w:rFonts w:hint="eastAsia" w:hAnsi="宋体" w:cs="宋体"/>
          <w:color w:val="auto"/>
          <w:szCs w:val="24"/>
        </w:rPr>
        <w:fldChar w:fldCharType="begin"/>
      </w:r>
      <w:r>
        <w:rPr>
          <w:rFonts w:hint="eastAsia" w:hAnsi="宋体" w:cs="宋体"/>
          <w:szCs w:val="24"/>
        </w:rPr>
        <w:instrText xml:space="preserve"> HYPERLINK \l _Toc12078 </w:instrText>
      </w:r>
      <w:r>
        <w:rPr>
          <w:rFonts w:hint="eastAsia" w:hAnsi="宋体" w:cs="宋体"/>
          <w:szCs w:val="24"/>
        </w:rPr>
        <w:fldChar w:fldCharType="separate"/>
      </w:r>
      <w:r>
        <w:rPr>
          <w:rFonts w:hint="eastAsia" w:ascii="仿宋_GB2312" w:hAnsi="宋体" w:eastAsia="仿宋_GB2312"/>
        </w:rPr>
        <w:t xml:space="preserve">2． </w:t>
      </w:r>
      <w:r>
        <w:rPr>
          <w:rFonts w:hint="eastAsia" w:ascii="仿宋_GB2312" w:hAnsi="宋体" w:eastAsia="仿宋_GB2312"/>
          <w:bCs/>
        </w:rPr>
        <w:t>设计条件和环境条件</w:t>
      </w:r>
      <w:r>
        <w:tab/>
      </w:r>
      <w:r>
        <w:fldChar w:fldCharType="begin"/>
      </w:r>
      <w:r>
        <w:instrText xml:space="preserve"> PAGEREF _Toc12078 \h </w:instrText>
      </w:r>
      <w:r>
        <w:fldChar w:fldCharType="separate"/>
      </w:r>
      <w:r>
        <w:t>2</w:t>
      </w:r>
      <w:r>
        <w:fldChar w:fldCharType="end"/>
      </w:r>
      <w:r>
        <w:rPr>
          <w:rFonts w:hint="eastAsia" w:hAnsi="宋体" w:cs="宋体"/>
          <w:color w:val="auto"/>
          <w:szCs w:val="24"/>
        </w:rPr>
        <w:fldChar w:fldCharType="end"/>
      </w:r>
    </w:p>
    <w:p>
      <w:pPr>
        <w:pStyle w:val="23"/>
        <w:tabs>
          <w:tab w:val="right" w:leader="dot" w:pos="9072"/>
        </w:tabs>
      </w:pPr>
      <w:r>
        <w:rPr>
          <w:rFonts w:hint="eastAsia" w:hAnsi="宋体" w:cs="宋体"/>
          <w:color w:val="auto"/>
          <w:szCs w:val="24"/>
        </w:rPr>
        <w:fldChar w:fldCharType="begin"/>
      </w:r>
      <w:r>
        <w:rPr>
          <w:rFonts w:hint="eastAsia" w:hAnsi="宋体" w:cs="宋体"/>
          <w:szCs w:val="24"/>
        </w:rPr>
        <w:instrText xml:space="preserve"> HYPERLINK \l _Toc1468 </w:instrText>
      </w:r>
      <w:r>
        <w:rPr>
          <w:rFonts w:hint="eastAsia" w:hAnsi="宋体" w:cs="宋体"/>
          <w:szCs w:val="24"/>
        </w:rPr>
        <w:fldChar w:fldCharType="separate"/>
      </w:r>
      <w:r>
        <w:rPr>
          <w:rFonts w:hint="eastAsia" w:ascii="仿宋_GB2312" w:hAnsi="宋体" w:eastAsia="仿宋_GB2312"/>
          <w:bCs/>
        </w:rPr>
        <w:t>3. 供货范围</w:t>
      </w:r>
      <w:r>
        <w:tab/>
      </w:r>
      <w:r>
        <w:fldChar w:fldCharType="begin"/>
      </w:r>
      <w:r>
        <w:instrText xml:space="preserve"> PAGEREF _Toc1468 \h </w:instrText>
      </w:r>
      <w:r>
        <w:fldChar w:fldCharType="separate"/>
      </w:r>
      <w:r>
        <w:t>3</w:t>
      </w:r>
      <w:r>
        <w:fldChar w:fldCharType="end"/>
      </w:r>
      <w:r>
        <w:rPr>
          <w:rFonts w:hint="eastAsia" w:hAnsi="宋体" w:cs="宋体"/>
          <w:color w:val="auto"/>
          <w:szCs w:val="24"/>
        </w:rPr>
        <w:fldChar w:fldCharType="end"/>
      </w:r>
    </w:p>
    <w:p>
      <w:pPr>
        <w:pStyle w:val="23"/>
        <w:tabs>
          <w:tab w:val="right" w:leader="dot" w:pos="9072"/>
        </w:tabs>
      </w:pPr>
      <w:r>
        <w:rPr>
          <w:rFonts w:hint="eastAsia" w:hAnsi="宋体" w:cs="宋体"/>
          <w:color w:val="auto"/>
          <w:szCs w:val="24"/>
        </w:rPr>
        <w:fldChar w:fldCharType="begin"/>
      </w:r>
      <w:r>
        <w:rPr>
          <w:rFonts w:hint="eastAsia" w:hAnsi="宋体" w:cs="宋体"/>
          <w:szCs w:val="24"/>
        </w:rPr>
        <w:instrText xml:space="preserve"> HYPERLINK \l _Toc26895 </w:instrText>
      </w:r>
      <w:r>
        <w:rPr>
          <w:rFonts w:hint="eastAsia" w:hAnsi="宋体" w:cs="宋体"/>
          <w:szCs w:val="24"/>
        </w:rPr>
        <w:fldChar w:fldCharType="separate"/>
      </w:r>
      <w:r>
        <w:rPr>
          <w:rFonts w:hint="eastAsia" w:ascii="仿宋_GB2312" w:hAnsi="宋体" w:eastAsia="仿宋_GB2312"/>
          <w:bCs/>
        </w:rPr>
        <w:t>4. 设计、制造、检验标准</w:t>
      </w:r>
      <w:r>
        <w:tab/>
      </w:r>
      <w:r>
        <w:fldChar w:fldCharType="begin"/>
      </w:r>
      <w:r>
        <w:instrText xml:space="preserve"> PAGEREF _Toc26895 \h </w:instrText>
      </w:r>
      <w:r>
        <w:fldChar w:fldCharType="separate"/>
      </w:r>
      <w:r>
        <w:t>4</w:t>
      </w:r>
      <w:r>
        <w:fldChar w:fldCharType="end"/>
      </w:r>
      <w:r>
        <w:rPr>
          <w:rFonts w:hint="eastAsia" w:hAnsi="宋体" w:cs="宋体"/>
          <w:color w:val="auto"/>
          <w:szCs w:val="24"/>
        </w:rPr>
        <w:fldChar w:fldCharType="end"/>
      </w:r>
    </w:p>
    <w:p>
      <w:pPr>
        <w:pStyle w:val="23"/>
        <w:tabs>
          <w:tab w:val="right" w:leader="dot" w:pos="9072"/>
        </w:tabs>
      </w:pPr>
      <w:r>
        <w:rPr>
          <w:rFonts w:hint="eastAsia" w:hAnsi="宋体" w:cs="宋体"/>
          <w:color w:val="auto"/>
          <w:szCs w:val="24"/>
        </w:rPr>
        <w:fldChar w:fldCharType="begin"/>
      </w:r>
      <w:r>
        <w:rPr>
          <w:rFonts w:hint="eastAsia" w:hAnsi="宋体" w:cs="宋体"/>
          <w:szCs w:val="24"/>
        </w:rPr>
        <w:instrText xml:space="preserve"> HYPERLINK \l _Toc24591 </w:instrText>
      </w:r>
      <w:r>
        <w:rPr>
          <w:rFonts w:hint="eastAsia" w:hAnsi="宋体" w:cs="宋体"/>
          <w:szCs w:val="24"/>
        </w:rPr>
        <w:fldChar w:fldCharType="separate"/>
      </w:r>
      <w:r>
        <w:rPr>
          <w:rFonts w:hint="eastAsia" w:ascii="仿宋_GB2312" w:hAnsi="宋体" w:eastAsia="仿宋_GB2312"/>
          <w:bCs/>
        </w:rPr>
        <w:t>5. 设备的设计、制造要求</w:t>
      </w:r>
      <w:r>
        <w:tab/>
      </w:r>
      <w:r>
        <w:fldChar w:fldCharType="begin"/>
      </w:r>
      <w:r>
        <w:instrText xml:space="preserve"> PAGEREF _Toc24591 \h </w:instrText>
      </w:r>
      <w:r>
        <w:fldChar w:fldCharType="separate"/>
      </w:r>
      <w:r>
        <w:t>5</w:t>
      </w:r>
      <w:r>
        <w:fldChar w:fldCharType="end"/>
      </w:r>
      <w:r>
        <w:rPr>
          <w:rFonts w:hint="eastAsia" w:hAnsi="宋体" w:cs="宋体"/>
          <w:color w:val="auto"/>
          <w:szCs w:val="24"/>
        </w:rPr>
        <w:fldChar w:fldCharType="end"/>
      </w:r>
    </w:p>
    <w:p>
      <w:pPr>
        <w:pStyle w:val="23"/>
        <w:tabs>
          <w:tab w:val="right" w:leader="dot" w:pos="9072"/>
        </w:tabs>
      </w:pPr>
      <w:r>
        <w:rPr>
          <w:rFonts w:hint="eastAsia" w:hAnsi="宋体" w:cs="宋体"/>
          <w:color w:val="auto"/>
          <w:szCs w:val="24"/>
        </w:rPr>
        <w:fldChar w:fldCharType="begin"/>
      </w:r>
      <w:r>
        <w:rPr>
          <w:rFonts w:hint="eastAsia" w:hAnsi="宋体" w:cs="宋体"/>
          <w:szCs w:val="24"/>
        </w:rPr>
        <w:instrText xml:space="preserve"> HYPERLINK \l _Toc22099 </w:instrText>
      </w:r>
      <w:r>
        <w:rPr>
          <w:rFonts w:hint="eastAsia" w:hAnsi="宋体" w:cs="宋体"/>
          <w:szCs w:val="24"/>
        </w:rPr>
        <w:fldChar w:fldCharType="separate"/>
      </w:r>
      <w:r>
        <w:rPr>
          <w:rFonts w:hint="eastAsia" w:ascii="仿宋_GB2312" w:hAnsi="宋体" w:eastAsia="仿宋_GB2312" w:cs="Times New Roman"/>
          <w:bCs/>
        </w:rPr>
        <w:t>6. 设备监造、检验、组装试运转及验收</w:t>
      </w:r>
      <w:r>
        <w:tab/>
      </w:r>
      <w:r>
        <w:fldChar w:fldCharType="begin"/>
      </w:r>
      <w:r>
        <w:instrText xml:space="preserve"> PAGEREF _Toc22099 \h </w:instrText>
      </w:r>
      <w:r>
        <w:fldChar w:fldCharType="separate"/>
      </w:r>
      <w:r>
        <w:t>9</w:t>
      </w:r>
      <w:r>
        <w:fldChar w:fldCharType="end"/>
      </w:r>
      <w:r>
        <w:rPr>
          <w:rFonts w:hint="eastAsia" w:hAnsi="宋体" w:cs="宋体"/>
          <w:color w:val="auto"/>
          <w:szCs w:val="24"/>
        </w:rPr>
        <w:fldChar w:fldCharType="end"/>
      </w:r>
    </w:p>
    <w:p>
      <w:pPr>
        <w:pStyle w:val="23"/>
        <w:tabs>
          <w:tab w:val="right" w:leader="dot" w:pos="9072"/>
        </w:tabs>
      </w:pPr>
      <w:r>
        <w:rPr>
          <w:rFonts w:hint="eastAsia" w:hAnsi="宋体" w:cs="宋体"/>
          <w:color w:val="auto"/>
          <w:szCs w:val="24"/>
        </w:rPr>
        <w:fldChar w:fldCharType="begin"/>
      </w:r>
      <w:r>
        <w:rPr>
          <w:rFonts w:hint="eastAsia" w:hAnsi="宋体" w:cs="宋体"/>
          <w:szCs w:val="24"/>
        </w:rPr>
        <w:instrText xml:space="preserve"> HYPERLINK \l _Toc26414 </w:instrText>
      </w:r>
      <w:r>
        <w:rPr>
          <w:rFonts w:hint="eastAsia" w:hAnsi="宋体" w:cs="宋体"/>
          <w:szCs w:val="24"/>
        </w:rPr>
        <w:fldChar w:fldCharType="separate"/>
      </w:r>
      <w:r>
        <w:rPr>
          <w:rFonts w:hint="eastAsia" w:ascii="仿宋_GB2312" w:hAnsi="宋体" w:eastAsia="仿宋_GB2312"/>
        </w:rPr>
        <w:t>7. 包装、运输和储存</w:t>
      </w:r>
      <w:r>
        <w:tab/>
      </w:r>
      <w:r>
        <w:fldChar w:fldCharType="begin"/>
      </w:r>
      <w:r>
        <w:instrText xml:space="preserve"> PAGEREF _Toc26414 \h </w:instrText>
      </w:r>
      <w:r>
        <w:fldChar w:fldCharType="separate"/>
      </w:r>
      <w:r>
        <w:t>12</w:t>
      </w:r>
      <w:r>
        <w:fldChar w:fldCharType="end"/>
      </w:r>
      <w:r>
        <w:rPr>
          <w:rFonts w:hint="eastAsia" w:hAnsi="宋体" w:cs="宋体"/>
          <w:color w:val="auto"/>
          <w:szCs w:val="24"/>
        </w:rPr>
        <w:fldChar w:fldCharType="end"/>
      </w:r>
    </w:p>
    <w:p>
      <w:pPr>
        <w:pStyle w:val="23"/>
        <w:tabs>
          <w:tab w:val="right" w:leader="dot" w:pos="9072"/>
        </w:tabs>
      </w:pPr>
      <w:r>
        <w:rPr>
          <w:rFonts w:hint="eastAsia" w:hAnsi="宋体" w:cs="宋体"/>
          <w:color w:val="auto"/>
          <w:szCs w:val="24"/>
        </w:rPr>
        <w:fldChar w:fldCharType="begin"/>
      </w:r>
      <w:r>
        <w:rPr>
          <w:rFonts w:hint="eastAsia" w:hAnsi="宋体" w:cs="宋体"/>
          <w:szCs w:val="24"/>
        </w:rPr>
        <w:instrText xml:space="preserve"> HYPERLINK \l _Toc2390 </w:instrText>
      </w:r>
      <w:r>
        <w:rPr>
          <w:rFonts w:hint="eastAsia" w:hAnsi="宋体" w:cs="宋体"/>
          <w:szCs w:val="24"/>
        </w:rPr>
        <w:fldChar w:fldCharType="separate"/>
      </w:r>
      <w:r>
        <w:rPr>
          <w:rFonts w:hint="eastAsia" w:ascii="仿宋_GB2312" w:hAnsi="宋体" w:eastAsia="仿宋_GB2312"/>
        </w:rPr>
        <w:t>8. 双方的工作范围及资料交付要求</w:t>
      </w:r>
      <w:r>
        <w:tab/>
      </w:r>
      <w:r>
        <w:fldChar w:fldCharType="begin"/>
      </w:r>
      <w:r>
        <w:instrText xml:space="preserve"> PAGEREF _Toc2390 \h </w:instrText>
      </w:r>
      <w:r>
        <w:fldChar w:fldCharType="separate"/>
      </w:r>
      <w:r>
        <w:t>13</w:t>
      </w:r>
      <w:r>
        <w:fldChar w:fldCharType="end"/>
      </w:r>
      <w:r>
        <w:rPr>
          <w:rFonts w:hint="eastAsia" w:hAnsi="宋体" w:cs="宋体"/>
          <w:color w:val="auto"/>
          <w:szCs w:val="24"/>
        </w:rPr>
        <w:fldChar w:fldCharType="end"/>
      </w:r>
    </w:p>
    <w:p>
      <w:pPr>
        <w:pStyle w:val="23"/>
        <w:tabs>
          <w:tab w:val="right" w:leader="dot" w:pos="9072"/>
        </w:tabs>
      </w:pPr>
      <w:r>
        <w:rPr>
          <w:rFonts w:hint="eastAsia" w:hAnsi="宋体" w:cs="宋体"/>
          <w:color w:val="auto"/>
          <w:szCs w:val="24"/>
        </w:rPr>
        <w:fldChar w:fldCharType="begin"/>
      </w:r>
      <w:r>
        <w:rPr>
          <w:rFonts w:hint="eastAsia" w:hAnsi="宋体" w:cs="宋体"/>
          <w:szCs w:val="24"/>
        </w:rPr>
        <w:instrText xml:space="preserve"> HYPERLINK \l _Toc21927 </w:instrText>
      </w:r>
      <w:r>
        <w:rPr>
          <w:rFonts w:hint="eastAsia" w:hAnsi="宋体" w:cs="宋体"/>
          <w:szCs w:val="24"/>
        </w:rPr>
        <w:fldChar w:fldCharType="separate"/>
      </w:r>
      <w:r>
        <w:rPr>
          <w:rFonts w:hint="eastAsia" w:ascii="仿宋_GB2312" w:hAnsi="宋体" w:eastAsia="仿宋_GB2312"/>
        </w:rPr>
        <w:t>9. 技术服务</w:t>
      </w:r>
      <w:r>
        <w:tab/>
      </w:r>
      <w:r>
        <w:fldChar w:fldCharType="begin"/>
      </w:r>
      <w:r>
        <w:instrText xml:space="preserve"> PAGEREF _Toc21927 \h </w:instrText>
      </w:r>
      <w:r>
        <w:fldChar w:fldCharType="separate"/>
      </w:r>
      <w:r>
        <w:t>14</w:t>
      </w:r>
      <w:r>
        <w:fldChar w:fldCharType="end"/>
      </w:r>
      <w:r>
        <w:rPr>
          <w:rFonts w:hint="eastAsia" w:hAnsi="宋体" w:cs="宋体"/>
          <w:color w:val="auto"/>
          <w:szCs w:val="24"/>
        </w:rPr>
        <w:fldChar w:fldCharType="end"/>
      </w:r>
    </w:p>
    <w:p>
      <w:pPr>
        <w:pStyle w:val="23"/>
        <w:tabs>
          <w:tab w:val="right" w:leader="dot" w:pos="9072"/>
        </w:tabs>
      </w:pPr>
      <w:r>
        <w:rPr>
          <w:rFonts w:hint="eastAsia" w:hAnsi="宋体" w:cs="宋体"/>
          <w:color w:val="auto"/>
          <w:szCs w:val="24"/>
        </w:rPr>
        <w:fldChar w:fldCharType="begin"/>
      </w:r>
      <w:r>
        <w:rPr>
          <w:rFonts w:hint="eastAsia" w:hAnsi="宋体" w:cs="宋体"/>
          <w:szCs w:val="24"/>
        </w:rPr>
        <w:instrText xml:space="preserve"> HYPERLINK \l _Toc1415 </w:instrText>
      </w:r>
      <w:r>
        <w:rPr>
          <w:rFonts w:hint="eastAsia" w:hAnsi="宋体" w:cs="宋体"/>
          <w:szCs w:val="24"/>
        </w:rPr>
        <w:fldChar w:fldCharType="separate"/>
      </w:r>
      <w:r>
        <w:rPr>
          <w:rFonts w:hint="eastAsia" w:ascii="仿宋_GB2312" w:hAnsi="宋体" w:eastAsia="仿宋_GB2312" w:cs="Times New Roman"/>
          <w:lang w:val="en-US" w:eastAsia="zh-CN"/>
        </w:rPr>
        <w:t>10.补充要求</w:t>
      </w:r>
      <w:r>
        <w:tab/>
      </w:r>
      <w:r>
        <w:fldChar w:fldCharType="begin"/>
      </w:r>
      <w:r>
        <w:instrText xml:space="preserve"> PAGEREF _Toc1415 \h </w:instrText>
      </w:r>
      <w:r>
        <w:fldChar w:fldCharType="separate"/>
      </w:r>
      <w:r>
        <w:t>15</w:t>
      </w:r>
      <w:r>
        <w:fldChar w:fldCharType="end"/>
      </w:r>
      <w:r>
        <w:rPr>
          <w:rFonts w:hint="eastAsia" w:hAnsi="宋体" w:cs="宋体"/>
          <w:color w:val="auto"/>
          <w:szCs w:val="24"/>
        </w:rPr>
        <w:fldChar w:fldCharType="end"/>
      </w:r>
    </w:p>
    <w:p>
      <w:pPr>
        <w:pStyle w:val="23"/>
        <w:tabs>
          <w:tab w:val="right" w:leader="dot" w:pos="9072"/>
        </w:tabs>
      </w:pPr>
      <w:r>
        <w:rPr>
          <w:rFonts w:hint="eastAsia" w:hAnsi="宋体" w:cs="宋体"/>
          <w:color w:val="auto"/>
          <w:szCs w:val="24"/>
        </w:rPr>
        <w:fldChar w:fldCharType="begin"/>
      </w:r>
      <w:r>
        <w:rPr>
          <w:rFonts w:hint="eastAsia" w:hAnsi="宋体" w:cs="宋体"/>
          <w:szCs w:val="24"/>
        </w:rPr>
        <w:instrText xml:space="preserve"> HYPERLINK \l _Toc28636 </w:instrText>
      </w:r>
      <w:r>
        <w:rPr>
          <w:rFonts w:hint="eastAsia" w:hAnsi="宋体" w:cs="宋体"/>
          <w:szCs w:val="24"/>
        </w:rPr>
        <w:fldChar w:fldCharType="separate"/>
      </w:r>
      <w:r>
        <w:rPr>
          <w:rFonts w:hint="eastAsia" w:ascii="仿宋_GB2312" w:hAnsi="宋体" w:eastAsia="仿宋_GB2312" w:cs="Times New Roman"/>
          <w:lang w:val="en-US" w:eastAsia="zh-CN"/>
        </w:rPr>
        <w:t>11. 其他</w:t>
      </w:r>
      <w:r>
        <w:tab/>
      </w:r>
      <w:r>
        <w:fldChar w:fldCharType="begin"/>
      </w:r>
      <w:r>
        <w:instrText xml:space="preserve"> PAGEREF _Toc28636 \h </w:instrText>
      </w:r>
      <w:r>
        <w:fldChar w:fldCharType="separate"/>
      </w:r>
      <w:r>
        <w:t>18</w:t>
      </w:r>
      <w:r>
        <w:fldChar w:fldCharType="end"/>
      </w:r>
      <w:r>
        <w:rPr>
          <w:rFonts w:hint="eastAsia" w:hAnsi="宋体" w:cs="宋体"/>
          <w:color w:val="auto"/>
          <w:szCs w:val="24"/>
        </w:rPr>
        <w:fldChar w:fldCharType="end"/>
      </w:r>
    </w:p>
    <w:p>
      <w:pPr>
        <w:spacing w:line="360" w:lineRule="auto"/>
        <w:rPr>
          <w:rFonts w:hint="eastAsia" w:ascii="仿宋_GB2312" w:hAnsi="宋体" w:eastAsia="仿宋_GB2312"/>
          <w:color w:val="auto"/>
        </w:rPr>
      </w:pPr>
      <w:r>
        <w:rPr>
          <w:rFonts w:hint="eastAsia" w:hAnsi="宋体" w:cs="宋体"/>
          <w:color w:val="auto"/>
          <w:szCs w:val="24"/>
        </w:rPr>
        <w:fldChar w:fldCharType="end"/>
      </w:r>
    </w:p>
    <w:p>
      <w:pPr>
        <w:pStyle w:val="23"/>
        <w:rPr>
          <w:rFonts w:hint="eastAsia" w:ascii="仿宋_GB2312" w:hAnsi="宋体" w:eastAsia="仿宋_GB2312"/>
          <w:color w:val="auto"/>
        </w:rPr>
      </w:pPr>
    </w:p>
    <w:p>
      <w:pPr>
        <w:rPr>
          <w:rFonts w:hint="eastAsia" w:ascii="仿宋_GB2312" w:hAnsi="宋体" w:eastAsia="仿宋_GB2312"/>
          <w:color w:val="auto"/>
        </w:rPr>
      </w:pPr>
    </w:p>
    <w:p>
      <w:pPr>
        <w:pStyle w:val="23"/>
        <w:rPr>
          <w:rFonts w:hint="eastAsia" w:ascii="仿宋_GB2312" w:hAnsi="宋体" w:eastAsia="仿宋_GB2312"/>
          <w:color w:val="auto"/>
        </w:rPr>
      </w:pPr>
    </w:p>
    <w:p>
      <w:pPr>
        <w:rPr>
          <w:rFonts w:hint="eastAsia" w:ascii="仿宋_GB2312" w:hAnsi="宋体" w:eastAsia="仿宋_GB2312"/>
          <w:color w:val="auto"/>
        </w:rPr>
      </w:pPr>
    </w:p>
    <w:p>
      <w:pPr>
        <w:pStyle w:val="23"/>
        <w:rPr>
          <w:rFonts w:hint="eastAsia" w:ascii="仿宋_GB2312" w:hAnsi="宋体" w:eastAsia="仿宋_GB2312"/>
          <w:color w:val="auto"/>
        </w:rPr>
      </w:pPr>
    </w:p>
    <w:p>
      <w:pPr>
        <w:rPr>
          <w:rFonts w:hint="eastAsia" w:ascii="仿宋_GB2312" w:hAnsi="宋体" w:eastAsia="仿宋_GB2312"/>
          <w:color w:val="auto"/>
        </w:rPr>
      </w:pPr>
    </w:p>
    <w:p>
      <w:pPr>
        <w:pStyle w:val="23"/>
        <w:rPr>
          <w:rFonts w:hint="eastAsia" w:ascii="仿宋_GB2312" w:hAnsi="宋体" w:eastAsia="仿宋_GB2312"/>
          <w:color w:val="auto"/>
        </w:rPr>
      </w:pPr>
    </w:p>
    <w:p>
      <w:pPr>
        <w:rPr>
          <w:rFonts w:hint="eastAsia" w:ascii="仿宋_GB2312" w:hAnsi="宋体" w:eastAsia="仿宋_GB2312"/>
          <w:color w:val="auto"/>
        </w:rPr>
      </w:pPr>
    </w:p>
    <w:p>
      <w:pPr>
        <w:pStyle w:val="23"/>
        <w:rPr>
          <w:rFonts w:hint="eastAsia" w:ascii="仿宋_GB2312" w:hAnsi="宋体" w:eastAsia="仿宋_GB2312"/>
          <w:color w:val="auto"/>
        </w:rPr>
      </w:pPr>
    </w:p>
    <w:p>
      <w:pPr>
        <w:rPr>
          <w:rFonts w:hint="eastAsia" w:ascii="仿宋_GB2312" w:hAnsi="宋体" w:eastAsia="仿宋_GB2312"/>
          <w:color w:val="auto"/>
        </w:rPr>
      </w:pPr>
    </w:p>
    <w:p>
      <w:pPr>
        <w:pStyle w:val="23"/>
        <w:rPr>
          <w:rFonts w:hint="eastAsia" w:ascii="仿宋_GB2312" w:hAnsi="宋体" w:eastAsia="仿宋_GB2312"/>
          <w:color w:val="auto"/>
        </w:rPr>
      </w:pPr>
    </w:p>
    <w:p>
      <w:pPr>
        <w:rPr>
          <w:rFonts w:hint="eastAsia" w:ascii="仿宋_GB2312" w:hAnsi="宋体" w:eastAsia="仿宋_GB2312"/>
          <w:color w:val="auto"/>
        </w:rPr>
      </w:pPr>
    </w:p>
    <w:p>
      <w:pPr>
        <w:pStyle w:val="23"/>
        <w:rPr>
          <w:rFonts w:hint="eastAsia" w:ascii="仿宋_GB2312" w:hAnsi="宋体" w:eastAsia="仿宋_GB2312"/>
          <w:color w:val="auto"/>
        </w:rPr>
      </w:pPr>
    </w:p>
    <w:p>
      <w:pPr>
        <w:rPr>
          <w:rFonts w:hint="eastAsia" w:ascii="仿宋_GB2312" w:hAnsi="宋体" w:eastAsia="仿宋_GB2312"/>
          <w:color w:val="auto"/>
        </w:rPr>
      </w:pPr>
    </w:p>
    <w:p>
      <w:pPr>
        <w:pStyle w:val="23"/>
        <w:rPr>
          <w:rFonts w:hint="eastAsia" w:ascii="仿宋_GB2312" w:hAnsi="宋体" w:eastAsia="仿宋_GB2312"/>
          <w:color w:val="auto"/>
        </w:rPr>
      </w:pPr>
    </w:p>
    <w:p>
      <w:pPr>
        <w:spacing w:line="360" w:lineRule="auto"/>
        <w:outlineLvl w:val="0"/>
        <w:rPr>
          <w:rFonts w:hint="eastAsia" w:ascii="仿宋_GB2312" w:hAnsi="宋体" w:eastAsia="仿宋_GB2312"/>
          <w:b/>
          <w:color w:val="auto"/>
          <w:sz w:val="24"/>
        </w:rPr>
      </w:pPr>
    </w:p>
    <w:p>
      <w:pPr>
        <w:spacing w:line="360" w:lineRule="auto"/>
        <w:outlineLvl w:val="0"/>
        <w:rPr>
          <w:rFonts w:hint="eastAsia" w:ascii="仿宋_GB2312" w:hAnsi="宋体" w:eastAsia="仿宋_GB2312"/>
          <w:b/>
          <w:color w:val="auto"/>
          <w:sz w:val="24"/>
        </w:rPr>
        <w:sectPr>
          <w:footerReference r:id="rId5" w:type="default"/>
          <w:endnotePr>
            <w:numFmt w:val="decimal"/>
          </w:endnotePr>
          <w:pgSz w:w="11907" w:h="16840"/>
          <w:pgMar w:top="1701" w:right="1304" w:bottom="1134" w:left="1531" w:header="851" w:footer="851" w:gutter="0"/>
          <w:pgNumType w:start="1"/>
          <w:cols w:space="720" w:num="1"/>
          <w:docGrid w:linePitch="312" w:charSpace="0"/>
        </w:sectPr>
      </w:pPr>
    </w:p>
    <w:p>
      <w:pPr>
        <w:spacing w:line="360" w:lineRule="auto"/>
        <w:outlineLvl w:val="0"/>
        <w:rPr>
          <w:rFonts w:hint="eastAsia" w:ascii="仿宋_GB2312" w:hAnsi="宋体" w:eastAsia="仿宋_GB2312"/>
          <w:b/>
          <w:color w:val="auto"/>
          <w:sz w:val="24"/>
        </w:rPr>
      </w:pPr>
      <w:bookmarkStart w:id="1" w:name="_Toc18961"/>
      <w:r>
        <w:rPr>
          <w:rFonts w:hint="eastAsia" w:ascii="仿宋_GB2312" w:hAnsi="宋体" w:eastAsia="仿宋_GB2312"/>
          <w:b/>
          <w:color w:val="auto"/>
          <w:sz w:val="24"/>
        </w:rPr>
        <w:t>1. 总则</w:t>
      </w:r>
      <w:bookmarkEnd w:id="0"/>
      <w:bookmarkEnd w:id="1"/>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1.1 适用范围</w:t>
      </w:r>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本技术规格书适用于</w:t>
      </w:r>
      <w:r>
        <w:rPr>
          <w:rFonts w:hint="eastAsia" w:ascii="仿宋_GB2312" w:hAnsi="宋体" w:eastAsia="仿宋_GB2312"/>
          <w:color w:val="auto"/>
          <w:sz w:val="24"/>
          <w:lang w:val="en-US" w:eastAsia="zh-CN"/>
        </w:rPr>
        <w:t>本项目</w:t>
      </w:r>
      <w:r>
        <w:rPr>
          <w:rFonts w:hint="eastAsia" w:ascii="仿宋_GB2312" w:hAnsi="宋体" w:eastAsia="仿宋_GB2312"/>
          <w:color w:val="auto"/>
          <w:sz w:val="24"/>
        </w:rPr>
        <w:t>，其内容包括该设备的功能设计、结构、性能和出厂试验等方面的技术要求。本技术规范作为设备订货的合同技术附件，与合同同时生效，具有同等法律效力。在合同执行期间由双方协商形成的其他补充协议和追加条款也具有同等法律效力。</w:t>
      </w:r>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1.2 定义</w:t>
      </w:r>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1.2.1 “需方”系指购买设备的单位。</w:t>
      </w:r>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1.2.2 “设备”系指卖方按合同要求，须向买方提供的一切设备、仪器仪表、备品备件、工具、手册</w:t>
      </w:r>
      <w:r>
        <w:rPr>
          <w:rFonts w:hint="eastAsia" w:ascii="仿宋_GB2312" w:hAnsi="宋体" w:eastAsia="仿宋_GB2312"/>
          <w:color w:val="auto"/>
          <w:sz w:val="24"/>
          <w:lang w:eastAsia="zh-CN"/>
        </w:rPr>
        <w:t>、</w:t>
      </w:r>
      <w:r>
        <w:rPr>
          <w:rFonts w:hint="eastAsia" w:ascii="仿宋_GB2312" w:hAnsi="宋体" w:eastAsia="仿宋_GB2312"/>
          <w:color w:val="auto"/>
          <w:sz w:val="24"/>
          <w:lang w:val="en-US" w:eastAsia="zh-CN"/>
        </w:rPr>
        <w:t>图纸</w:t>
      </w:r>
      <w:r>
        <w:rPr>
          <w:rFonts w:hint="eastAsia" w:ascii="仿宋_GB2312" w:hAnsi="宋体" w:eastAsia="仿宋_GB2312"/>
          <w:color w:val="auto"/>
          <w:sz w:val="24"/>
        </w:rPr>
        <w:t>及其它技术资料和材料。</w:t>
      </w:r>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1.2.3 “服务”系指合同规定供方须承担的技术协助、以及其它类似的义务。</w:t>
      </w:r>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1.2.4 “供方”系指根据合同规定提供的“设备”的具有法人资格的制造商或供货商。</w:t>
      </w:r>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1.3 本技术规格书提出的是最低限度的技术要求，并未对一切技术细节作出规定，也未充分引述有关标准和规格的条文，供方应提供符合本规格书和有关电力标准的优质产品，并保证提供设备系统的完整性。供方应仔细阅读需方提出的所有条款与说明，包括各项技术规格，理解且与需方一致，并全部做出承诺性响应。其产品严格按照需方和设计单位提供的技术参数进行设计、制造、供货、安装及调试并保证符合需方和设计单位所提供的技术资料以及我国现行的相关标准的要求。而这些标准和技术规范应为设备制造时为止最新公布发行的标准和技术规范。本规格书所使用的标准和/或规范如遇与供方所执行的标准发生矛盾时，按较高标准执行。</w:t>
      </w:r>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1.4 如果供方没有以书面形式对本规格书的条文提出异议，则意味着供方提供的设备完全符合本规格书的要求。如有异议，不管多么微小，都应以“对规格书的意见和同规格书的差异”为标题向需方提出，由需方确认。</w:t>
      </w:r>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1.5 电气设备选用国内外先进的零部件及电控设备，要求运行可靠、设计合理、经济耐用、低损耗、高能效、低噪音、低温升、节能、使用寿命长、结构合理、保护完善、易于操作和维检等特点。</w:t>
      </w:r>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1.6 供方须对本设备制造的完整性、合理性和设备制造质量承担全部责任。保证设备制造符合国家标准。</w:t>
      </w:r>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1.7 供方应对整个设备及其附属设备的合理性、完整性负责。保证所供设备满足使用要求。</w:t>
      </w:r>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1.8 设备中的标准件、外购件必须按技术附件中推荐的厂家进行选购，供方标准件、外购件所选外购单位必须以书面形式通知需方并经需方认可方可执行。</w:t>
      </w:r>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1.9 供方提供的设备必须具有国内同行业近几年内的先进制造水平，采用先进工艺，合格材料，成熟的技术或专利技术。</w:t>
      </w:r>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1.10 供方提供的设备必须是全新、规范、先进的高质量可靠产品，能够确保连续稳定的工作。</w:t>
      </w:r>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1.11 供方提供设备制造材料的选择，都应按照国内外通用的现行标准和相应的技术规范执行，而这些标准和技术规范应为合同签字日为止最新公布发行的标准和技术规范。</w:t>
      </w:r>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1.12 所有合同设备尺寸都使用公制单位。</w:t>
      </w:r>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1.13 供方提供的主设备、附件、备品备件、外部油漆等材质必须满足本工程所处地理位置、环境条件的要求。</w:t>
      </w:r>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1.14 供方在招标货物及制造中，发生侵犯专利权的行为时，其侵权责任与需方无关，应由供方承担一切责任，并赔偿对需方造成的一切损失。</w:t>
      </w:r>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1.15 在合同签订后，需方有权提出因标准、规程和规格发生变化而产生的修订要求，具体事宜由需方、供方、设计方共同协商确定。</w:t>
      </w:r>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1.16 供方应具有制造过同类同级设备的成功运行经验。</w:t>
      </w:r>
    </w:p>
    <w:p>
      <w:pPr>
        <w:spacing w:line="360" w:lineRule="auto"/>
        <w:ind w:firstLine="480" w:firstLineChars="200"/>
        <w:outlineLvl w:val="1"/>
        <w:rPr>
          <w:rFonts w:hint="eastAsia"/>
          <w:color w:val="auto"/>
        </w:rPr>
      </w:pPr>
      <w:r>
        <w:rPr>
          <w:rFonts w:hint="eastAsia" w:ascii="仿宋_GB2312" w:hAnsi="宋体" w:eastAsia="仿宋_GB2312" w:cs="Times New Roman"/>
          <w:color w:val="auto"/>
          <w:sz w:val="24"/>
          <w:lang w:val="en-US" w:eastAsia="zh-CN"/>
        </w:rPr>
        <w:t>1.17乙方应具有ISO.9001质量保证体系认证证书，具有ISO.14001环境管理体系认证证书及具有AAA级资信等级证书或银行出具A级信用等级证书，并具有相应的试验检测手段，确保提供的设备是质量可靠的、全新的，并符合工艺条件、满足长期使用要求的。</w:t>
      </w:r>
    </w:p>
    <w:p>
      <w:pPr>
        <w:spacing w:line="360" w:lineRule="auto"/>
        <w:outlineLvl w:val="0"/>
        <w:rPr>
          <w:rFonts w:hint="eastAsia" w:ascii="仿宋_GB2312" w:hAnsi="宋体" w:eastAsia="仿宋_GB2312"/>
          <w:color w:val="auto"/>
          <w:sz w:val="24"/>
        </w:rPr>
      </w:pPr>
      <w:bookmarkStart w:id="2" w:name="_Toc12078"/>
      <w:r>
        <w:rPr>
          <w:rFonts w:hint="eastAsia" w:ascii="仿宋_GB2312" w:hAnsi="宋体" w:eastAsia="仿宋_GB2312"/>
          <w:b/>
          <w:color w:val="auto"/>
          <w:sz w:val="24"/>
        </w:rPr>
        <w:t xml:space="preserve">2． </w:t>
      </w:r>
      <w:r>
        <w:rPr>
          <w:rFonts w:hint="eastAsia" w:ascii="仿宋_GB2312" w:hAnsi="宋体" w:eastAsia="仿宋_GB2312"/>
          <w:b/>
          <w:bCs/>
          <w:color w:val="auto"/>
          <w:sz w:val="24"/>
        </w:rPr>
        <w:t>设计条件和环境条件</w:t>
      </w:r>
      <w:bookmarkEnd w:id="2"/>
      <w:r>
        <w:rPr>
          <w:rFonts w:hint="eastAsia" w:ascii="仿宋_GB2312" w:hAnsi="宋体" w:eastAsia="仿宋_GB2312"/>
          <w:b/>
          <w:color w:val="auto"/>
          <w:sz w:val="24"/>
        </w:rPr>
        <w:t xml:space="preserve"> </w:t>
      </w:r>
    </w:p>
    <w:p>
      <w:pPr>
        <w:spacing w:line="360" w:lineRule="auto"/>
        <w:rPr>
          <w:rFonts w:hint="eastAsia" w:ascii="仿宋_GB2312" w:hAnsi="宋体" w:eastAsia="仿宋_GB2312"/>
          <w:color w:val="auto"/>
          <w:sz w:val="24"/>
        </w:rPr>
      </w:pPr>
      <w:r>
        <w:rPr>
          <w:rFonts w:hint="eastAsia" w:ascii="仿宋_GB2312" w:hAnsi="宋体" w:eastAsia="仿宋_GB2312"/>
          <w:color w:val="auto"/>
          <w:sz w:val="24"/>
        </w:rPr>
        <w:t xml:space="preserve">    2.</w:t>
      </w:r>
      <w:r>
        <w:rPr>
          <w:rFonts w:hint="eastAsia" w:ascii="仿宋_GB2312" w:hAnsi="宋体" w:eastAsia="仿宋_GB2312"/>
          <w:color w:val="auto"/>
          <w:sz w:val="24"/>
          <w:lang w:val="en-US" w:eastAsia="zh-CN"/>
        </w:rPr>
        <w:t>1</w:t>
      </w:r>
      <w:r>
        <w:rPr>
          <w:rFonts w:hint="eastAsia" w:ascii="仿宋_GB2312" w:hAnsi="宋体" w:eastAsia="仿宋_GB2312"/>
          <w:color w:val="auto"/>
          <w:sz w:val="24"/>
        </w:rPr>
        <w:t xml:space="preserve"> 地理位置</w:t>
      </w:r>
    </w:p>
    <w:p>
      <w:pPr>
        <w:spacing w:line="360" w:lineRule="auto"/>
        <w:ind w:firstLine="480" w:firstLineChars="200"/>
        <w:rPr>
          <w:rFonts w:ascii="仿宋_GB2312" w:hAnsi="宋体" w:eastAsia="仿宋_GB2312"/>
          <w:color w:val="auto"/>
          <w:sz w:val="24"/>
        </w:rPr>
      </w:pPr>
      <w:r>
        <w:rPr>
          <w:rFonts w:hint="eastAsia" w:ascii="仿宋_GB2312" w:hAnsi="宋体" w:eastAsia="仿宋_GB2312"/>
          <w:color w:val="auto"/>
          <w:sz w:val="24"/>
        </w:rPr>
        <w:t>酒钢冶金厂区位于甘肃省嘉峪关市的东北部，兰新铁路东侧，东经98°17′、北纬39°47′，东临酒泉市，西临玉门市，南倚祁连山,与肃南裕固族自治县接壤，北与金塔县和内蒙古额济纳旗相连接。距嘉峪关市中心约2公里。</w:t>
      </w:r>
    </w:p>
    <w:p>
      <w:pPr>
        <w:spacing w:line="360" w:lineRule="auto"/>
        <w:rPr>
          <w:rFonts w:ascii="仿宋_GB2312" w:hAnsi="宋体" w:eastAsia="仿宋_GB2312"/>
          <w:color w:val="auto"/>
          <w:sz w:val="24"/>
        </w:rPr>
      </w:pPr>
      <w:r>
        <w:rPr>
          <w:rFonts w:hint="eastAsia" w:ascii="仿宋_GB2312" w:hAnsi="宋体" w:eastAsia="仿宋_GB2312"/>
          <w:color w:val="auto"/>
          <w:sz w:val="24"/>
        </w:rPr>
        <w:t xml:space="preserve">    </w:t>
      </w:r>
      <w:r>
        <w:rPr>
          <w:rFonts w:ascii="仿宋_GB2312" w:hAnsi="宋体" w:eastAsia="仿宋_GB2312"/>
          <w:color w:val="auto"/>
          <w:sz w:val="24"/>
        </w:rPr>
        <w:t>2.</w:t>
      </w:r>
      <w:r>
        <w:rPr>
          <w:rFonts w:hint="eastAsia" w:ascii="仿宋_GB2312" w:hAnsi="宋体" w:eastAsia="仿宋_GB2312"/>
          <w:color w:val="auto"/>
          <w:sz w:val="24"/>
          <w:lang w:val="en-US" w:eastAsia="zh-CN"/>
        </w:rPr>
        <w:t>2</w:t>
      </w:r>
      <w:r>
        <w:rPr>
          <w:rFonts w:hint="eastAsia" w:ascii="仿宋_GB2312" w:hAnsi="宋体" w:eastAsia="仿宋_GB2312"/>
          <w:color w:val="auto"/>
          <w:sz w:val="24"/>
        </w:rPr>
        <w:t xml:space="preserve"> </w:t>
      </w:r>
      <w:r>
        <w:rPr>
          <w:rFonts w:ascii="仿宋_GB2312" w:hAnsi="宋体" w:eastAsia="仿宋_GB2312"/>
          <w:color w:val="auto"/>
          <w:sz w:val="24"/>
        </w:rPr>
        <w:t>环境条件</w:t>
      </w:r>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最高温度：         38.4℃</w:t>
      </w:r>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最低温度：         -31.6℃</w:t>
      </w:r>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夏季最高平均温度： 28.7℃</w:t>
      </w:r>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冬季最低平均温度： -15.6℃</w:t>
      </w:r>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日最大温差：       14℃</w:t>
      </w:r>
    </w:p>
    <w:p>
      <w:pPr>
        <w:spacing w:line="360" w:lineRule="auto"/>
        <w:ind w:firstLine="480" w:firstLineChars="200"/>
        <w:rPr>
          <w:rFonts w:ascii="仿宋_GB2312" w:hAnsi="宋体" w:eastAsia="仿宋_GB2312"/>
          <w:color w:val="auto"/>
          <w:sz w:val="24"/>
        </w:rPr>
      </w:pPr>
      <w:r>
        <w:rPr>
          <w:rFonts w:hint="eastAsia" w:ascii="仿宋_GB2312" w:hAnsi="宋体" w:eastAsia="仿宋_GB2312"/>
          <w:color w:val="auto"/>
          <w:sz w:val="24"/>
        </w:rPr>
        <w:t>年平均温度：       7.3℃</w:t>
      </w:r>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相对湿度：         46%</w:t>
      </w:r>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夏季平均湿度：     52%</w:t>
      </w:r>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冬季平均湿度：     55%</w:t>
      </w:r>
    </w:p>
    <w:p>
      <w:pPr>
        <w:spacing w:line="360" w:lineRule="auto"/>
        <w:ind w:firstLine="480" w:firstLineChars="200"/>
        <w:rPr>
          <w:rFonts w:ascii="仿宋_GB2312" w:hAnsi="宋体" w:eastAsia="仿宋_GB2312"/>
          <w:color w:val="auto"/>
          <w:sz w:val="24"/>
        </w:rPr>
      </w:pPr>
      <w:r>
        <w:rPr>
          <w:rFonts w:ascii="仿宋_GB2312" w:hAnsi="宋体" w:eastAsia="仿宋_GB2312"/>
          <w:color w:val="auto"/>
          <w:sz w:val="24"/>
        </w:rPr>
        <w:t>海拔高度</w:t>
      </w:r>
      <w:r>
        <w:rPr>
          <w:rFonts w:hint="eastAsia" w:ascii="仿宋_GB2312" w:hAnsi="宋体" w:eastAsia="仿宋_GB2312"/>
          <w:color w:val="auto"/>
          <w:sz w:val="24"/>
        </w:rPr>
        <w:t xml:space="preserve">  </w:t>
      </w:r>
      <w:r>
        <w:rPr>
          <w:rFonts w:ascii="仿宋_GB2312" w:hAnsi="宋体" w:eastAsia="仿宋_GB2312"/>
          <w:color w:val="auto"/>
          <w:sz w:val="24"/>
        </w:rPr>
        <w:t xml:space="preserve">         16</w:t>
      </w:r>
      <w:r>
        <w:rPr>
          <w:rFonts w:hint="eastAsia" w:ascii="仿宋_GB2312" w:hAnsi="宋体" w:eastAsia="仿宋_GB2312"/>
          <w:color w:val="auto"/>
          <w:sz w:val="24"/>
        </w:rPr>
        <w:t>37～1650</w:t>
      </w:r>
      <w:r>
        <w:rPr>
          <w:rFonts w:ascii="仿宋_GB2312" w:hAnsi="宋体" w:eastAsia="仿宋_GB2312"/>
          <w:color w:val="auto"/>
          <w:sz w:val="24"/>
        </w:rPr>
        <w:t>m</w:t>
      </w:r>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地震烈度：     8度 </w:t>
      </w:r>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安装地点：         户内</w:t>
      </w:r>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2.</w:t>
      </w:r>
      <w:r>
        <w:rPr>
          <w:rFonts w:hint="eastAsia" w:ascii="仿宋_GB2312" w:hAnsi="宋体" w:eastAsia="仿宋_GB2312"/>
          <w:color w:val="auto"/>
          <w:sz w:val="24"/>
          <w:lang w:val="en-US" w:eastAsia="zh-CN"/>
        </w:rPr>
        <w:t>3</w:t>
      </w:r>
      <w:r>
        <w:rPr>
          <w:rFonts w:hint="eastAsia" w:ascii="仿宋_GB2312" w:hAnsi="宋体" w:eastAsia="仿宋_GB2312"/>
          <w:color w:val="auto"/>
          <w:sz w:val="24"/>
        </w:rPr>
        <w:t xml:space="preserve"> 设备基本参数及指标要求</w:t>
      </w:r>
    </w:p>
    <w:p>
      <w:pPr>
        <w:spacing w:line="360" w:lineRule="auto"/>
        <w:ind w:firstLine="480" w:firstLineChars="200"/>
        <w:outlineLvl w:val="2"/>
        <w:rPr>
          <w:rFonts w:hint="eastAsia" w:ascii="仿宋_GB2312" w:hAnsi="宋体" w:eastAsia="仿宋_GB2312"/>
          <w:color w:val="auto"/>
          <w:sz w:val="24"/>
        </w:rPr>
      </w:pPr>
      <w:r>
        <w:rPr>
          <w:rFonts w:hint="eastAsia" w:ascii="仿宋_GB2312" w:hAnsi="宋体" w:eastAsia="仿宋_GB2312"/>
          <w:color w:val="auto"/>
          <w:sz w:val="24"/>
        </w:rPr>
        <w:t>2.</w:t>
      </w:r>
      <w:r>
        <w:rPr>
          <w:rFonts w:hint="eastAsia" w:ascii="仿宋_GB2312" w:hAnsi="宋体" w:eastAsia="仿宋_GB2312"/>
          <w:color w:val="auto"/>
          <w:sz w:val="24"/>
          <w:lang w:val="en-US" w:eastAsia="zh-CN"/>
        </w:rPr>
        <w:t>3</w:t>
      </w:r>
      <w:r>
        <w:rPr>
          <w:rFonts w:hint="eastAsia" w:ascii="仿宋_GB2312" w:hAnsi="宋体" w:eastAsia="仿宋_GB2312"/>
          <w:color w:val="auto"/>
          <w:sz w:val="24"/>
        </w:rPr>
        <w:t xml:space="preserve">.1 </w:t>
      </w:r>
      <w:r>
        <w:rPr>
          <w:rFonts w:hint="eastAsia" w:ascii="仿宋_GB2312" w:hAnsi="宋体" w:eastAsia="仿宋_GB2312"/>
          <w:color w:val="auto"/>
          <w:sz w:val="24"/>
          <w:lang w:val="en-US" w:eastAsia="zh-CN"/>
        </w:rPr>
        <w:t>变频</w:t>
      </w:r>
      <w:r>
        <w:rPr>
          <w:rFonts w:hint="eastAsia" w:ascii="仿宋_GB2312" w:hAnsi="宋体" w:eastAsia="仿宋_GB2312"/>
          <w:color w:val="auto"/>
          <w:sz w:val="24"/>
        </w:rPr>
        <w:t xml:space="preserve">电柜性能参数   </w:t>
      </w:r>
    </w:p>
    <w:p>
      <w:pPr>
        <w:spacing w:line="360" w:lineRule="auto"/>
        <w:ind w:firstLine="480" w:firstLineChars="200"/>
        <w:outlineLvl w:val="2"/>
        <w:rPr>
          <w:rFonts w:hint="eastAsia" w:ascii="仿宋_GB2312" w:hAnsi="宋体" w:eastAsia="仿宋_GB2312"/>
          <w:color w:val="auto"/>
          <w:sz w:val="24"/>
        </w:rPr>
      </w:pPr>
      <w:r>
        <w:rPr>
          <w:rFonts w:hint="eastAsia" w:ascii="仿宋_GB2312" w:hAnsi="宋体" w:eastAsia="仿宋_GB2312"/>
          <w:color w:val="auto"/>
          <w:sz w:val="24"/>
        </w:rPr>
        <w:t xml:space="preserve">额定工作电压： </w:t>
      </w:r>
      <w:r>
        <w:rPr>
          <w:rFonts w:hint="eastAsia" w:ascii="仿宋_GB2312" w:hAnsi="宋体" w:eastAsia="仿宋_GB2312"/>
          <w:color w:val="auto"/>
          <w:sz w:val="24"/>
          <w:lang w:val="en-US" w:eastAsia="zh-CN"/>
        </w:rPr>
        <w:t>38</w:t>
      </w:r>
      <w:r>
        <w:rPr>
          <w:rFonts w:hint="eastAsia" w:ascii="仿宋_GB2312" w:hAnsi="宋体" w:eastAsia="仿宋_GB2312"/>
          <w:color w:val="auto"/>
          <w:sz w:val="24"/>
        </w:rPr>
        <w:t>0V</w:t>
      </w:r>
    </w:p>
    <w:p>
      <w:pPr>
        <w:spacing w:line="360" w:lineRule="auto"/>
        <w:ind w:firstLine="480" w:firstLineChars="200"/>
        <w:outlineLvl w:val="2"/>
        <w:rPr>
          <w:rFonts w:hint="eastAsia" w:ascii="仿宋_GB2312" w:hAnsi="宋体" w:eastAsia="仿宋_GB2312"/>
          <w:color w:val="auto"/>
          <w:sz w:val="24"/>
        </w:rPr>
      </w:pPr>
      <w:r>
        <w:rPr>
          <w:rFonts w:hint="eastAsia" w:ascii="仿宋_GB2312" w:hAnsi="宋体" w:eastAsia="仿宋_GB2312" w:cs="Times New Roman"/>
          <w:color w:val="auto"/>
          <w:sz w:val="24"/>
          <w:lang w:val="en-US" w:eastAsia="zh-CN"/>
        </w:rPr>
        <w:t>负载功率：15KW</w:t>
      </w:r>
    </w:p>
    <w:p>
      <w:pPr>
        <w:spacing w:line="360" w:lineRule="auto"/>
        <w:ind w:firstLine="480" w:firstLineChars="200"/>
        <w:outlineLvl w:val="2"/>
        <w:rPr>
          <w:rFonts w:hint="eastAsia" w:ascii="仿宋_GB2312" w:hAnsi="宋体" w:eastAsia="仿宋_GB2312"/>
          <w:color w:val="auto"/>
          <w:sz w:val="24"/>
        </w:rPr>
      </w:pPr>
      <w:r>
        <w:rPr>
          <w:rFonts w:hint="eastAsia" w:ascii="仿宋_GB2312" w:hAnsi="宋体" w:eastAsia="仿宋_GB2312"/>
          <w:color w:val="auto"/>
          <w:sz w:val="24"/>
        </w:rPr>
        <w:t>2.</w:t>
      </w:r>
      <w:r>
        <w:rPr>
          <w:rFonts w:hint="eastAsia" w:ascii="仿宋_GB2312" w:hAnsi="宋体" w:eastAsia="仿宋_GB2312"/>
          <w:color w:val="auto"/>
          <w:sz w:val="24"/>
          <w:lang w:val="en-US" w:eastAsia="zh-CN"/>
        </w:rPr>
        <w:t>3</w:t>
      </w:r>
      <w:r>
        <w:rPr>
          <w:rFonts w:hint="eastAsia" w:ascii="仿宋_GB2312" w:hAnsi="宋体" w:eastAsia="仿宋_GB2312"/>
          <w:color w:val="auto"/>
          <w:sz w:val="24"/>
        </w:rPr>
        <w:t xml:space="preserve">.2 </w:t>
      </w:r>
      <w:r>
        <w:rPr>
          <w:rFonts w:hint="eastAsia" w:ascii="仿宋_GB2312" w:hAnsi="宋体" w:eastAsia="仿宋_GB2312"/>
          <w:color w:val="auto"/>
          <w:sz w:val="24"/>
          <w:lang w:val="en-US" w:eastAsia="zh-CN"/>
        </w:rPr>
        <w:t>变频</w:t>
      </w:r>
      <w:r>
        <w:rPr>
          <w:rFonts w:hint="eastAsia" w:ascii="仿宋_GB2312" w:hAnsi="宋体" w:eastAsia="仿宋_GB2312"/>
          <w:color w:val="auto"/>
          <w:sz w:val="24"/>
        </w:rPr>
        <w:t>柜尺寸</w:t>
      </w:r>
    </w:p>
    <w:p>
      <w:pPr>
        <w:numPr>
          <w:ilvl w:val="0"/>
          <w:numId w:val="0"/>
        </w:numPr>
        <w:adjustRightInd/>
        <w:spacing w:line="480" w:lineRule="exact"/>
        <w:ind w:left="0" w:leftChars="0" w:firstLine="480" w:firstLineChars="200"/>
        <w:jc w:val="left"/>
        <w:textAlignment w:val="auto"/>
        <w:rPr>
          <w:rFonts w:hint="eastAsia" w:ascii="仿宋_GB2312" w:hAnsi="宋体" w:eastAsia="仿宋_GB2312" w:cs="Times New Roman"/>
          <w:color w:val="auto"/>
          <w:sz w:val="24"/>
        </w:rPr>
      </w:pPr>
      <w:r>
        <w:rPr>
          <w:rFonts w:hint="eastAsia" w:ascii="仿宋_GB2312" w:hAnsi="宋体" w:eastAsia="仿宋_GB2312"/>
          <w:color w:val="auto"/>
          <w:sz w:val="24"/>
          <w:lang w:val="en-US" w:eastAsia="zh-CN"/>
        </w:rPr>
        <w:t>变频</w:t>
      </w:r>
      <w:r>
        <w:rPr>
          <w:rFonts w:hint="eastAsia" w:ascii="仿宋_GB2312" w:hAnsi="宋体" w:eastAsia="仿宋_GB2312"/>
          <w:color w:val="auto"/>
          <w:sz w:val="24"/>
        </w:rPr>
        <w:t>柜</w:t>
      </w:r>
      <w:r>
        <w:rPr>
          <w:rFonts w:hint="eastAsia" w:ascii="仿宋_GB2312" w:hAnsi="宋体" w:eastAsia="仿宋_GB2312" w:cs="Times New Roman"/>
          <w:color w:val="auto"/>
          <w:sz w:val="24"/>
          <w:lang w:val="en-US" w:eastAsia="zh-CN"/>
        </w:rPr>
        <w:t>双层柜门，控制柜表计、信号指示灯、控制按钮、联锁开关等布置于内层柜门上；外层柜门带透明玻璃，可直接观察内层柜门上表计、开关、信号等状态。内外层柜门上装配可靠的机械弹跳锁具；提供强迫通风或冷却装置。</w:t>
      </w:r>
    </w:p>
    <w:p>
      <w:pPr>
        <w:spacing w:line="360" w:lineRule="auto"/>
        <w:ind w:firstLine="480" w:firstLineChars="200"/>
        <w:outlineLvl w:val="2"/>
        <w:rPr>
          <w:rFonts w:hint="eastAsia" w:ascii="仿宋_GB2312" w:hAnsi="宋体" w:eastAsia="仿宋_GB2312"/>
          <w:color w:val="auto"/>
          <w:sz w:val="24"/>
        </w:rPr>
      </w:pPr>
      <w:r>
        <w:rPr>
          <w:rFonts w:hint="eastAsia" w:ascii="仿宋_GB2312" w:hAnsi="宋体" w:eastAsia="仿宋_GB2312"/>
          <w:color w:val="auto"/>
          <w:sz w:val="24"/>
        </w:rPr>
        <w:t>柜高尺寸系列： 2200mm</w:t>
      </w:r>
    </w:p>
    <w:p>
      <w:pPr>
        <w:spacing w:line="360" w:lineRule="auto"/>
        <w:ind w:firstLine="480" w:firstLineChars="200"/>
        <w:outlineLvl w:val="2"/>
        <w:rPr>
          <w:rFonts w:hint="eastAsia" w:ascii="仿宋_GB2312" w:hAnsi="宋体" w:eastAsia="仿宋_GB2312"/>
          <w:color w:val="auto"/>
          <w:sz w:val="24"/>
        </w:rPr>
      </w:pPr>
      <w:r>
        <w:rPr>
          <w:rFonts w:hint="eastAsia" w:ascii="仿宋_GB2312" w:hAnsi="宋体" w:eastAsia="仿宋_GB2312"/>
          <w:color w:val="auto"/>
          <w:sz w:val="24"/>
        </w:rPr>
        <w:t>柜宽尺寸系列： 1000mm</w:t>
      </w:r>
    </w:p>
    <w:p>
      <w:pPr>
        <w:spacing w:line="360" w:lineRule="auto"/>
        <w:ind w:firstLine="480" w:firstLineChars="200"/>
        <w:outlineLvl w:val="2"/>
        <w:rPr>
          <w:rFonts w:hint="eastAsia" w:ascii="仿宋_GB2312" w:hAnsi="宋体" w:eastAsia="仿宋_GB2312"/>
          <w:color w:val="auto"/>
          <w:sz w:val="24"/>
        </w:rPr>
      </w:pPr>
      <w:r>
        <w:rPr>
          <w:rFonts w:hint="eastAsia" w:ascii="仿宋_GB2312" w:hAnsi="宋体" w:eastAsia="仿宋_GB2312"/>
          <w:color w:val="auto"/>
          <w:sz w:val="24"/>
        </w:rPr>
        <w:t>柜深尺寸系列： 800mm</w:t>
      </w:r>
    </w:p>
    <w:p>
      <w:pPr>
        <w:spacing w:line="360" w:lineRule="auto"/>
        <w:ind w:firstLine="480" w:firstLineChars="200"/>
        <w:outlineLvl w:val="2"/>
        <w:rPr>
          <w:rFonts w:hint="eastAsia" w:ascii="仿宋_GB2312" w:hAnsi="宋体" w:eastAsia="仿宋_GB2312"/>
          <w:color w:val="auto"/>
          <w:sz w:val="24"/>
        </w:rPr>
      </w:pPr>
      <w:r>
        <w:rPr>
          <w:rFonts w:hint="eastAsia" w:ascii="仿宋_GB2312" w:hAnsi="宋体" w:eastAsia="仿宋_GB2312"/>
          <w:color w:val="auto"/>
          <w:sz w:val="24"/>
        </w:rPr>
        <w:t>2.4 低压配电柜防护等级</w:t>
      </w:r>
    </w:p>
    <w:p>
      <w:pPr>
        <w:spacing w:line="360" w:lineRule="auto"/>
        <w:ind w:firstLine="480" w:firstLineChars="200"/>
        <w:outlineLvl w:val="2"/>
        <w:rPr>
          <w:rFonts w:hint="default" w:ascii="仿宋_GB2312" w:hAnsi="宋体" w:eastAsia="仿宋_GB2312"/>
          <w:color w:val="auto"/>
          <w:sz w:val="24"/>
          <w:lang w:val="en-US" w:eastAsia="zh-CN"/>
        </w:rPr>
      </w:pPr>
      <w:r>
        <w:rPr>
          <w:rFonts w:hint="eastAsia" w:ascii="仿宋_GB2312" w:hAnsi="宋体" w:eastAsia="仿宋_GB2312"/>
          <w:color w:val="auto"/>
          <w:sz w:val="24"/>
        </w:rPr>
        <w:t>正常使用环境： IP</w:t>
      </w:r>
      <w:r>
        <w:rPr>
          <w:rFonts w:hint="eastAsia" w:ascii="仿宋_GB2312" w:hAnsi="宋体" w:eastAsia="仿宋_GB2312"/>
          <w:color w:val="auto"/>
          <w:sz w:val="24"/>
          <w:lang w:val="en-US" w:eastAsia="zh-CN"/>
        </w:rPr>
        <w:t>56</w:t>
      </w:r>
    </w:p>
    <w:p>
      <w:pPr>
        <w:spacing w:line="360" w:lineRule="auto"/>
        <w:ind w:firstLine="480" w:firstLineChars="200"/>
        <w:outlineLvl w:val="2"/>
        <w:rPr>
          <w:rFonts w:hint="eastAsia" w:ascii="仿宋_GB2312" w:hAnsi="宋体" w:eastAsia="仿宋_GB2312" w:cs="Times New Roman"/>
          <w:color w:val="auto"/>
          <w:sz w:val="24"/>
        </w:rPr>
      </w:pPr>
      <w:r>
        <w:rPr>
          <w:rFonts w:hint="eastAsia" w:ascii="仿宋_GB2312" w:hAnsi="宋体" w:eastAsia="仿宋_GB2312"/>
          <w:color w:val="auto"/>
          <w:sz w:val="24"/>
        </w:rPr>
        <w:t>2.</w:t>
      </w:r>
      <w:r>
        <w:rPr>
          <w:rFonts w:hint="eastAsia" w:ascii="仿宋_GB2312" w:hAnsi="宋体" w:eastAsia="仿宋_GB2312"/>
          <w:color w:val="auto"/>
          <w:sz w:val="24"/>
          <w:lang w:val="en-US" w:eastAsia="zh-CN"/>
        </w:rPr>
        <w:t>5</w:t>
      </w:r>
      <w:r>
        <w:rPr>
          <w:rFonts w:hint="eastAsia" w:ascii="仿宋_GB2312" w:hAnsi="宋体" w:eastAsia="仿宋_GB2312"/>
          <w:color w:val="auto"/>
          <w:sz w:val="24"/>
        </w:rPr>
        <w:t xml:space="preserve"> 低压配电柜涂装</w:t>
      </w:r>
    </w:p>
    <w:p>
      <w:pPr>
        <w:spacing w:line="360" w:lineRule="auto"/>
        <w:ind w:firstLine="480" w:firstLineChars="200"/>
        <w:outlineLvl w:val="2"/>
        <w:rPr>
          <w:rFonts w:hint="eastAsia" w:ascii="仿宋_GB2312" w:hAnsi="宋体" w:eastAsia="仿宋_GB2312" w:cs="Times New Roman"/>
          <w:color w:val="auto"/>
          <w:sz w:val="24"/>
        </w:rPr>
      </w:pPr>
      <w:bookmarkStart w:id="3" w:name="_Toc4542"/>
      <w:r>
        <w:rPr>
          <w:rFonts w:hint="eastAsia" w:ascii="仿宋_GB2312" w:hAnsi="宋体" w:eastAsia="仿宋_GB2312" w:cs="Times New Roman"/>
          <w:color w:val="auto"/>
          <w:sz w:val="24"/>
        </w:rPr>
        <w:t>涂装采用环氧树脂粉末静电喷涂</w:t>
      </w:r>
      <w:bookmarkEnd w:id="3"/>
    </w:p>
    <w:p>
      <w:pPr>
        <w:spacing w:line="360" w:lineRule="auto"/>
        <w:ind w:firstLine="480" w:firstLineChars="200"/>
        <w:outlineLvl w:val="2"/>
        <w:rPr>
          <w:rFonts w:ascii="仿宋_GB2312" w:hAnsi="宋体" w:eastAsia="仿宋_GB2312"/>
          <w:color w:val="auto"/>
          <w:sz w:val="24"/>
        </w:rPr>
      </w:pPr>
      <w:r>
        <w:rPr>
          <w:rFonts w:hint="eastAsia" w:ascii="仿宋_GB2312" w:hAnsi="宋体" w:eastAsia="仿宋_GB2312"/>
          <w:color w:val="auto"/>
          <w:sz w:val="24"/>
        </w:rPr>
        <w:t>颜色：</w:t>
      </w:r>
    </w:p>
    <w:p>
      <w:pPr>
        <w:spacing w:line="360" w:lineRule="auto"/>
        <w:outlineLvl w:val="0"/>
        <w:rPr>
          <w:rFonts w:hint="eastAsia" w:ascii="仿宋_GB2312" w:hAnsi="宋体" w:eastAsia="仿宋_GB2312"/>
          <w:b/>
          <w:bCs/>
          <w:color w:val="auto"/>
          <w:sz w:val="24"/>
        </w:rPr>
      </w:pPr>
      <w:bookmarkStart w:id="4" w:name="_Toc1468"/>
      <w:r>
        <w:rPr>
          <w:rFonts w:hint="eastAsia" w:ascii="仿宋_GB2312" w:hAnsi="宋体" w:eastAsia="仿宋_GB2312"/>
          <w:b/>
          <w:bCs/>
          <w:color w:val="auto"/>
          <w:sz w:val="24"/>
        </w:rPr>
        <w:t>3. 供货范围</w:t>
      </w:r>
      <w:bookmarkEnd w:id="4"/>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3.1供货范围表：</w:t>
      </w:r>
    </w:p>
    <w:tbl>
      <w:tblPr>
        <w:tblStyle w:val="29"/>
        <w:tblW w:w="9269" w:type="dxa"/>
        <w:tblInd w:w="93" w:type="dxa"/>
        <w:tblLayout w:type="fixed"/>
        <w:tblCellMar>
          <w:top w:w="0" w:type="dxa"/>
          <w:left w:w="108" w:type="dxa"/>
          <w:bottom w:w="0" w:type="dxa"/>
          <w:right w:w="108" w:type="dxa"/>
        </w:tblCellMar>
      </w:tblPr>
      <w:tblGrid>
        <w:gridCol w:w="819"/>
        <w:gridCol w:w="1638"/>
        <w:gridCol w:w="3562"/>
        <w:gridCol w:w="1150"/>
        <w:gridCol w:w="2100"/>
      </w:tblGrid>
      <w:tr>
        <w:tblPrEx>
          <w:tblCellMar>
            <w:top w:w="0" w:type="dxa"/>
            <w:left w:w="108" w:type="dxa"/>
            <w:bottom w:w="0" w:type="dxa"/>
            <w:right w:w="108" w:type="dxa"/>
          </w:tblCellMar>
        </w:tblPrEx>
        <w:trPr>
          <w:trHeight w:val="503" w:hRule="atLeast"/>
        </w:trPr>
        <w:tc>
          <w:tcPr>
            <w:tcW w:w="81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b/>
                <w:bCs/>
                <w:color w:val="auto"/>
                <w:sz w:val="22"/>
                <w:szCs w:val="22"/>
              </w:rPr>
            </w:pPr>
            <w:r>
              <w:rPr>
                <w:rFonts w:hint="eastAsia" w:ascii="宋体" w:hAnsi="宋体" w:cs="宋体"/>
                <w:b/>
                <w:bCs/>
                <w:color w:val="auto"/>
                <w:kern w:val="0"/>
                <w:sz w:val="22"/>
                <w:szCs w:val="22"/>
                <w:lang w:bidi="ar"/>
              </w:rPr>
              <w:t>序号</w:t>
            </w:r>
          </w:p>
        </w:tc>
        <w:tc>
          <w:tcPr>
            <w:tcW w:w="163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b/>
                <w:bCs/>
                <w:color w:val="auto"/>
                <w:sz w:val="22"/>
                <w:szCs w:val="22"/>
              </w:rPr>
            </w:pPr>
            <w:r>
              <w:rPr>
                <w:rFonts w:hint="eastAsia" w:ascii="宋体" w:hAnsi="宋体" w:cs="宋体"/>
                <w:b/>
                <w:bCs/>
                <w:color w:val="auto"/>
                <w:kern w:val="0"/>
                <w:sz w:val="22"/>
                <w:szCs w:val="22"/>
                <w:lang w:bidi="ar"/>
              </w:rPr>
              <w:t>设备名称</w:t>
            </w:r>
          </w:p>
        </w:tc>
        <w:tc>
          <w:tcPr>
            <w:tcW w:w="35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eastAsia="宋体" w:cs="宋体"/>
                <w:b/>
                <w:bCs/>
                <w:color w:val="auto"/>
                <w:sz w:val="22"/>
                <w:szCs w:val="22"/>
                <w:lang w:val="en-US" w:eastAsia="zh-CN"/>
              </w:rPr>
            </w:pPr>
            <w:r>
              <w:rPr>
                <w:rFonts w:hint="eastAsia" w:ascii="宋体" w:hAnsi="宋体" w:cs="宋体"/>
                <w:b/>
                <w:bCs/>
                <w:color w:val="auto"/>
                <w:kern w:val="0"/>
                <w:sz w:val="22"/>
                <w:szCs w:val="22"/>
                <w:lang w:val="en-US" w:eastAsia="zh-CN" w:bidi="ar"/>
              </w:rPr>
              <w:t>规格型号</w:t>
            </w:r>
          </w:p>
        </w:tc>
        <w:tc>
          <w:tcPr>
            <w:tcW w:w="115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default" w:ascii="宋体" w:hAnsi="宋体" w:eastAsia="宋体" w:cs="宋体"/>
                <w:b/>
                <w:bCs/>
                <w:color w:val="auto"/>
                <w:kern w:val="0"/>
                <w:sz w:val="22"/>
                <w:szCs w:val="22"/>
                <w:lang w:val="en-US" w:eastAsia="zh-CN" w:bidi="ar"/>
              </w:rPr>
            </w:pPr>
            <w:r>
              <w:rPr>
                <w:rFonts w:hint="eastAsia" w:ascii="宋体" w:hAnsi="宋体" w:cs="宋体"/>
                <w:b/>
                <w:bCs/>
                <w:color w:val="auto"/>
                <w:kern w:val="0"/>
                <w:sz w:val="22"/>
                <w:szCs w:val="22"/>
                <w:lang w:val="en-US" w:eastAsia="zh-CN" w:bidi="ar"/>
              </w:rPr>
              <w:t>数量</w:t>
            </w:r>
          </w:p>
        </w:tc>
        <w:tc>
          <w:tcPr>
            <w:tcW w:w="210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b/>
                <w:bCs/>
                <w:color w:val="auto"/>
                <w:sz w:val="22"/>
                <w:szCs w:val="22"/>
              </w:rPr>
            </w:pPr>
            <w:r>
              <w:rPr>
                <w:rFonts w:hint="eastAsia" w:ascii="宋体" w:hAnsi="宋体" w:cs="宋体"/>
                <w:b/>
                <w:bCs/>
                <w:color w:val="auto"/>
                <w:kern w:val="0"/>
                <w:sz w:val="22"/>
                <w:szCs w:val="22"/>
                <w:lang w:bidi="ar"/>
              </w:rPr>
              <w:t>备注</w:t>
            </w:r>
          </w:p>
        </w:tc>
      </w:tr>
      <w:tr>
        <w:tblPrEx>
          <w:tblCellMar>
            <w:top w:w="0" w:type="dxa"/>
            <w:left w:w="108" w:type="dxa"/>
            <w:bottom w:w="0" w:type="dxa"/>
            <w:right w:w="108" w:type="dxa"/>
          </w:tblCellMar>
        </w:tblPrEx>
        <w:trPr>
          <w:trHeight w:val="492" w:hRule="atLeast"/>
        </w:trPr>
        <w:tc>
          <w:tcPr>
            <w:tcW w:w="81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b w:val="0"/>
                <w:bCs w:val="0"/>
                <w:color w:val="auto"/>
                <w:kern w:val="0"/>
                <w:sz w:val="22"/>
                <w:szCs w:val="22"/>
                <w:lang w:val="en-US" w:eastAsia="zh-CN" w:bidi="ar"/>
              </w:rPr>
            </w:pPr>
            <w:r>
              <w:rPr>
                <w:rFonts w:hint="eastAsia" w:ascii="宋体" w:hAnsi="宋体" w:cs="宋体"/>
                <w:b w:val="0"/>
                <w:bCs w:val="0"/>
                <w:color w:val="auto"/>
                <w:kern w:val="0"/>
                <w:sz w:val="22"/>
                <w:szCs w:val="22"/>
                <w:lang w:val="en-US" w:eastAsia="zh-CN" w:bidi="ar"/>
              </w:rPr>
              <w:t>1</w:t>
            </w:r>
          </w:p>
        </w:tc>
        <w:tc>
          <w:tcPr>
            <w:tcW w:w="163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val="0"/>
                <w:bCs w:val="0"/>
                <w:color w:val="auto"/>
                <w:kern w:val="0"/>
                <w:sz w:val="22"/>
                <w:szCs w:val="22"/>
                <w:lang w:bidi="ar"/>
              </w:rPr>
            </w:pPr>
            <w:r>
              <w:rPr>
                <w:rFonts w:hint="eastAsia" w:ascii="宋体" w:hAnsi="宋体" w:cs="宋体"/>
                <w:b w:val="0"/>
                <w:bCs w:val="0"/>
                <w:color w:val="auto"/>
                <w:kern w:val="0"/>
                <w:sz w:val="22"/>
                <w:szCs w:val="22"/>
                <w:lang w:val="en-US" w:eastAsia="zh-CN" w:bidi="ar"/>
              </w:rPr>
              <w:t>变频柜</w:t>
            </w:r>
          </w:p>
        </w:tc>
        <w:tc>
          <w:tcPr>
            <w:tcW w:w="35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val="0"/>
                <w:bCs w:val="0"/>
                <w:color w:val="auto"/>
                <w:kern w:val="0"/>
                <w:sz w:val="22"/>
                <w:szCs w:val="22"/>
                <w:lang w:val="en-US" w:eastAsia="zh-CN" w:bidi="ar"/>
              </w:rPr>
            </w:pPr>
            <w:r>
              <w:rPr>
                <w:rFonts w:hint="eastAsia" w:ascii="宋体" w:hAnsi="宋体" w:cs="宋体"/>
                <w:b w:val="0"/>
                <w:bCs w:val="0"/>
                <w:color w:val="auto"/>
                <w:kern w:val="0"/>
                <w:sz w:val="22"/>
                <w:szCs w:val="22"/>
                <w:lang w:val="en-US" w:eastAsia="zh-CN" w:bidi="ar"/>
              </w:rPr>
              <w:t>10</w:t>
            </w:r>
            <w:r>
              <w:rPr>
                <w:rFonts w:hint="eastAsia" w:ascii="宋体" w:hAnsi="宋体" w:cs="宋体"/>
                <w:b w:val="0"/>
                <w:bCs w:val="0"/>
                <w:color w:val="auto"/>
                <w:kern w:val="0"/>
                <w:sz w:val="22"/>
                <w:szCs w:val="22"/>
                <w:lang w:bidi="ar"/>
              </w:rPr>
              <w:t>00×800×2200</w:t>
            </w:r>
            <w:r>
              <w:rPr>
                <w:rFonts w:hint="eastAsia" w:ascii="宋体" w:hAnsi="宋体" w:cs="宋体"/>
                <w:b w:val="0"/>
                <w:bCs w:val="0"/>
                <w:color w:val="auto"/>
                <w:kern w:val="0"/>
                <w:sz w:val="22"/>
                <w:szCs w:val="22"/>
                <w:lang w:val="en-US" w:eastAsia="zh-CN" w:bidi="ar"/>
              </w:rPr>
              <w:t xml:space="preserve"> </w:t>
            </w:r>
          </w:p>
        </w:tc>
        <w:tc>
          <w:tcPr>
            <w:tcW w:w="115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default" w:ascii="宋体" w:hAnsi="宋体" w:cs="宋体"/>
                <w:b w:val="0"/>
                <w:bCs w:val="0"/>
                <w:color w:val="auto"/>
                <w:kern w:val="0"/>
                <w:sz w:val="22"/>
                <w:szCs w:val="22"/>
                <w:lang w:val="en-US" w:eastAsia="zh-CN" w:bidi="ar"/>
              </w:rPr>
            </w:pPr>
            <w:r>
              <w:rPr>
                <w:rFonts w:hint="eastAsia" w:ascii="宋体" w:hAnsi="宋体" w:cs="宋体"/>
                <w:b w:val="0"/>
                <w:bCs w:val="0"/>
                <w:color w:val="auto"/>
                <w:kern w:val="0"/>
                <w:sz w:val="22"/>
                <w:szCs w:val="22"/>
                <w:lang w:val="en-US" w:eastAsia="zh-CN" w:bidi="ar"/>
              </w:rPr>
              <w:t>4</w:t>
            </w:r>
          </w:p>
        </w:tc>
        <w:tc>
          <w:tcPr>
            <w:tcW w:w="210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default" w:ascii="宋体" w:hAnsi="宋体" w:eastAsia="宋体" w:cs="宋体"/>
                <w:b w:val="0"/>
                <w:bCs w:val="0"/>
                <w:color w:val="auto"/>
                <w:kern w:val="0"/>
                <w:sz w:val="22"/>
                <w:szCs w:val="22"/>
                <w:lang w:val="en-US" w:eastAsia="zh-CN" w:bidi="ar"/>
              </w:rPr>
            </w:pPr>
          </w:p>
        </w:tc>
      </w:tr>
      <w:tr>
        <w:tblPrEx>
          <w:tblCellMar>
            <w:top w:w="0" w:type="dxa"/>
            <w:left w:w="108" w:type="dxa"/>
            <w:bottom w:w="0" w:type="dxa"/>
            <w:right w:w="108" w:type="dxa"/>
          </w:tblCellMar>
        </w:tblPrEx>
        <w:trPr>
          <w:trHeight w:val="492" w:hRule="atLeast"/>
        </w:trPr>
        <w:tc>
          <w:tcPr>
            <w:tcW w:w="81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b w:val="0"/>
                <w:bCs w:val="0"/>
                <w:color w:val="auto"/>
                <w:kern w:val="0"/>
                <w:sz w:val="22"/>
                <w:szCs w:val="22"/>
                <w:lang w:val="en-US" w:eastAsia="zh-CN" w:bidi="ar"/>
              </w:rPr>
            </w:pPr>
            <w:r>
              <w:rPr>
                <w:rFonts w:hint="eastAsia" w:ascii="宋体" w:hAnsi="宋体" w:cs="宋体"/>
                <w:b w:val="0"/>
                <w:bCs w:val="0"/>
                <w:color w:val="auto"/>
                <w:kern w:val="0"/>
                <w:sz w:val="22"/>
                <w:szCs w:val="22"/>
                <w:lang w:val="en-US" w:eastAsia="zh-CN" w:bidi="ar"/>
              </w:rPr>
              <w:t>2</w:t>
            </w:r>
          </w:p>
        </w:tc>
        <w:tc>
          <w:tcPr>
            <w:tcW w:w="163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b w:val="0"/>
                <w:bCs w:val="0"/>
                <w:color w:val="auto"/>
                <w:kern w:val="0"/>
                <w:sz w:val="22"/>
                <w:szCs w:val="22"/>
                <w:lang w:eastAsia="zh-CN" w:bidi="ar"/>
              </w:rPr>
            </w:pPr>
            <w:r>
              <w:rPr>
                <w:rFonts w:hint="eastAsia" w:ascii="宋体" w:hAnsi="宋体" w:cs="宋体"/>
                <w:b w:val="0"/>
                <w:bCs w:val="0"/>
                <w:color w:val="auto"/>
                <w:kern w:val="0"/>
                <w:sz w:val="22"/>
                <w:szCs w:val="22"/>
                <w:lang w:val="en-US" w:eastAsia="zh-CN" w:bidi="ar"/>
              </w:rPr>
              <w:t>备件</w:t>
            </w:r>
          </w:p>
        </w:tc>
        <w:tc>
          <w:tcPr>
            <w:tcW w:w="35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val="0"/>
                <w:bCs w:val="0"/>
                <w:color w:val="auto"/>
                <w:kern w:val="0"/>
                <w:sz w:val="22"/>
                <w:szCs w:val="22"/>
                <w:lang w:val="en-US" w:eastAsia="zh-CN" w:bidi="ar"/>
              </w:rPr>
            </w:pPr>
            <w:r>
              <w:rPr>
                <w:rFonts w:hint="eastAsia" w:ascii="宋体" w:hAnsi="宋体" w:eastAsia="宋体" w:cs="宋体"/>
                <w:b w:val="0"/>
                <w:bCs w:val="0"/>
                <w:color w:val="auto"/>
                <w:kern w:val="0"/>
                <w:sz w:val="22"/>
                <w:szCs w:val="22"/>
                <w:lang w:val="en-US" w:eastAsia="zh-CN" w:bidi="ar"/>
              </w:rPr>
              <w:t>另提供备件：变频器ABB ACS550系列最新型1台、变频器施耐德Altivar630(ATV630D75N4)1台、数显电流表2块、数显电压表2块、断路器24个</w:t>
            </w:r>
          </w:p>
        </w:tc>
        <w:tc>
          <w:tcPr>
            <w:tcW w:w="115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default" w:ascii="宋体" w:hAnsi="宋体" w:cs="宋体"/>
                <w:b w:val="0"/>
                <w:bCs w:val="0"/>
                <w:color w:val="auto"/>
                <w:kern w:val="0"/>
                <w:sz w:val="22"/>
                <w:szCs w:val="22"/>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val="0"/>
                <w:bCs w:val="0"/>
                <w:color w:val="auto"/>
                <w:kern w:val="0"/>
                <w:sz w:val="22"/>
                <w:szCs w:val="22"/>
                <w:lang w:bidi="ar"/>
              </w:rPr>
            </w:pPr>
          </w:p>
        </w:tc>
      </w:tr>
      <w:tr>
        <w:tblPrEx>
          <w:tblCellMar>
            <w:top w:w="0" w:type="dxa"/>
            <w:left w:w="108" w:type="dxa"/>
            <w:bottom w:w="0" w:type="dxa"/>
            <w:right w:w="108" w:type="dxa"/>
          </w:tblCellMar>
        </w:tblPrEx>
        <w:trPr>
          <w:trHeight w:val="427" w:hRule="atLeast"/>
        </w:trPr>
        <w:tc>
          <w:tcPr>
            <w:tcW w:w="81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b w:val="0"/>
                <w:bCs w:val="0"/>
                <w:color w:val="auto"/>
                <w:kern w:val="0"/>
                <w:sz w:val="22"/>
                <w:szCs w:val="22"/>
                <w:lang w:val="en-US" w:eastAsia="zh-CN" w:bidi="ar"/>
              </w:rPr>
            </w:pPr>
          </w:p>
        </w:tc>
        <w:tc>
          <w:tcPr>
            <w:tcW w:w="163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b w:val="0"/>
                <w:bCs w:val="0"/>
                <w:color w:val="auto"/>
                <w:kern w:val="0"/>
                <w:sz w:val="22"/>
                <w:szCs w:val="22"/>
                <w:lang w:val="en-US" w:eastAsia="zh-CN" w:bidi="ar"/>
              </w:rPr>
            </w:pPr>
          </w:p>
        </w:tc>
        <w:tc>
          <w:tcPr>
            <w:tcW w:w="35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val="0"/>
                <w:bCs w:val="0"/>
                <w:color w:val="auto"/>
                <w:kern w:val="0"/>
                <w:sz w:val="22"/>
                <w:szCs w:val="22"/>
                <w:lang w:bidi="ar"/>
              </w:rPr>
            </w:pPr>
          </w:p>
        </w:tc>
        <w:tc>
          <w:tcPr>
            <w:tcW w:w="115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default" w:ascii="宋体" w:hAnsi="宋体" w:eastAsia="宋体" w:cs="宋体"/>
                <w:b w:val="0"/>
                <w:bCs w:val="0"/>
                <w:color w:val="auto"/>
                <w:kern w:val="0"/>
                <w:sz w:val="22"/>
                <w:szCs w:val="22"/>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val="0"/>
                <w:bCs w:val="0"/>
                <w:color w:val="auto"/>
                <w:kern w:val="0"/>
                <w:sz w:val="22"/>
                <w:szCs w:val="22"/>
                <w:lang w:bidi="ar"/>
              </w:rPr>
            </w:pPr>
          </w:p>
        </w:tc>
      </w:tr>
      <w:tr>
        <w:tblPrEx>
          <w:tblCellMar>
            <w:top w:w="0" w:type="dxa"/>
            <w:left w:w="108" w:type="dxa"/>
            <w:bottom w:w="0" w:type="dxa"/>
            <w:right w:w="108" w:type="dxa"/>
          </w:tblCellMar>
        </w:tblPrEx>
        <w:trPr>
          <w:trHeight w:val="444" w:hRule="atLeast"/>
        </w:trPr>
        <w:tc>
          <w:tcPr>
            <w:tcW w:w="9269" w:type="dxa"/>
            <w:gridSpan w:val="5"/>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default" w:ascii="宋体" w:hAnsi="宋体" w:eastAsia="宋体" w:cs="宋体"/>
                <w:b w:val="0"/>
                <w:bCs w:val="0"/>
                <w:color w:val="auto"/>
                <w:kern w:val="0"/>
                <w:sz w:val="22"/>
                <w:szCs w:val="22"/>
                <w:lang w:val="en-US" w:eastAsia="zh-CN" w:bidi="ar"/>
              </w:rPr>
            </w:pPr>
          </w:p>
        </w:tc>
      </w:tr>
    </w:tbl>
    <w:p>
      <w:pPr>
        <w:spacing w:line="360" w:lineRule="auto"/>
        <w:jc w:val="left"/>
        <w:textAlignment w:val="baseline"/>
        <w:rPr>
          <w:rFonts w:hint="eastAsia" w:ascii="仿宋_GB2312" w:hAnsi="宋体" w:eastAsia="仿宋_GB2312"/>
          <w:color w:val="auto"/>
          <w:sz w:val="24"/>
        </w:rPr>
      </w:pPr>
      <w:r>
        <w:rPr>
          <w:rFonts w:hint="eastAsia" w:ascii="仿宋" w:hAnsi="仿宋" w:eastAsia="仿宋" w:cs="仿宋"/>
          <w:color w:val="auto"/>
          <w:sz w:val="20"/>
          <w:szCs w:val="24"/>
          <w:shd w:val="clear" w:color="auto" w:fill="FFFFFF"/>
          <w:lang w:val="zh-CN"/>
        </w:rPr>
        <w:tab/>
      </w:r>
      <w:r>
        <w:rPr>
          <w:rFonts w:hint="eastAsia" w:ascii="仿宋_GB2312" w:hAnsi="宋体" w:eastAsia="仿宋_GB2312"/>
          <w:color w:val="auto"/>
          <w:sz w:val="24"/>
        </w:rPr>
        <w:tab/>
      </w:r>
      <w:r>
        <w:rPr>
          <w:rFonts w:hint="eastAsia" w:ascii="仿宋_GB2312" w:hAnsi="宋体" w:eastAsia="仿宋_GB2312"/>
          <w:color w:val="auto"/>
          <w:sz w:val="24"/>
        </w:rPr>
        <w:tab/>
      </w:r>
    </w:p>
    <w:p>
      <w:pPr>
        <w:numPr>
          <w:ilvl w:val="0"/>
          <w:numId w:val="0"/>
        </w:num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3.2随机备件</w:t>
      </w:r>
    </w:p>
    <w:p>
      <w:pPr>
        <w:pStyle w:val="39"/>
        <w:spacing w:line="360" w:lineRule="auto"/>
        <w:ind w:firstLine="480" w:firstLineChars="200"/>
        <w:rPr>
          <w:rFonts w:hint="eastAsia" w:ascii="仿宋_GB2312" w:hAnsi="宋体" w:eastAsia="仿宋_GB2312"/>
          <w:color w:val="auto"/>
          <w:kern w:val="2"/>
          <w:szCs w:val="20"/>
        </w:rPr>
      </w:pPr>
      <w:r>
        <w:rPr>
          <w:rFonts w:hint="eastAsia" w:ascii="仿宋_GB2312" w:hAnsi="宋体" w:eastAsia="仿宋_GB2312"/>
          <w:color w:val="auto"/>
          <w:kern w:val="2"/>
          <w:szCs w:val="20"/>
        </w:rPr>
        <w:t>3.3 设备供应商清单</w:t>
      </w:r>
    </w:p>
    <w:tbl>
      <w:tblPr>
        <w:tblStyle w:val="29"/>
        <w:tblW w:w="8621" w:type="dxa"/>
        <w:jc w:val="center"/>
        <w:tblLayout w:type="fixed"/>
        <w:tblCellMar>
          <w:top w:w="34" w:type="dxa"/>
          <w:left w:w="107" w:type="dxa"/>
          <w:bottom w:w="0" w:type="dxa"/>
          <w:right w:w="9" w:type="dxa"/>
        </w:tblCellMar>
      </w:tblPr>
      <w:tblGrid>
        <w:gridCol w:w="669"/>
        <w:gridCol w:w="1890"/>
        <w:gridCol w:w="4673"/>
        <w:gridCol w:w="1389"/>
      </w:tblGrid>
      <w:tr>
        <w:tblPrEx>
          <w:tblCellMar>
            <w:top w:w="34" w:type="dxa"/>
            <w:left w:w="107" w:type="dxa"/>
            <w:bottom w:w="0" w:type="dxa"/>
            <w:right w:w="9" w:type="dxa"/>
          </w:tblCellMar>
        </w:tblPrEx>
        <w:trPr>
          <w:trHeight w:val="526" w:hRule="atLeast"/>
          <w:jc w:val="center"/>
        </w:trPr>
        <w:tc>
          <w:tcPr>
            <w:tcW w:w="669"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ind w:right="98"/>
              <w:jc w:val="center"/>
              <w:rPr>
                <w:rFonts w:hint="eastAsia" w:ascii="仿宋" w:hAnsi="仿宋" w:eastAsia="仿宋" w:cs="仿宋"/>
                <w:color w:val="auto"/>
                <w:szCs w:val="24"/>
                <w:shd w:val="clear" w:color="auto" w:fill="FFFFFF"/>
              </w:rPr>
            </w:pPr>
            <w:r>
              <w:rPr>
                <w:rFonts w:hint="eastAsia" w:ascii="仿宋" w:hAnsi="仿宋" w:eastAsia="仿宋" w:cs="仿宋"/>
                <w:color w:val="auto"/>
                <w:sz w:val="20"/>
                <w:szCs w:val="24"/>
                <w:shd w:val="clear" w:color="auto" w:fill="FFFFFF"/>
              </w:rPr>
              <w:t>序号</w:t>
            </w:r>
          </w:p>
        </w:tc>
        <w:tc>
          <w:tcPr>
            <w:tcW w:w="1890"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Fonts w:ascii="仿宋" w:hAnsi="仿宋" w:eastAsia="仿宋" w:cs="仿宋"/>
                <w:color w:val="auto"/>
                <w:szCs w:val="24"/>
                <w:shd w:val="clear" w:color="auto" w:fill="FFFFFF"/>
              </w:rPr>
            </w:pPr>
            <w:r>
              <w:rPr>
                <w:rFonts w:hint="eastAsia" w:ascii="仿宋" w:hAnsi="仿宋" w:eastAsia="仿宋" w:cs="仿宋"/>
                <w:color w:val="auto"/>
                <w:sz w:val="20"/>
                <w:szCs w:val="24"/>
                <w:shd w:val="clear" w:color="auto" w:fill="FFFFFF"/>
              </w:rPr>
              <w:t>设备名称</w:t>
            </w:r>
          </w:p>
        </w:tc>
        <w:tc>
          <w:tcPr>
            <w:tcW w:w="4673"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Fonts w:ascii="仿宋" w:hAnsi="仿宋" w:eastAsia="仿宋" w:cs="仿宋"/>
                <w:color w:val="auto"/>
                <w:szCs w:val="24"/>
                <w:shd w:val="clear" w:color="auto" w:fill="FFFFFF"/>
              </w:rPr>
            </w:pPr>
            <w:r>
              <w:rPr>
                <w:rFonts w:hint="eastAsia" w:ascii="仿宋" w:hAnsi="仿宋" w:eastAsia="仿宋" w:cs="仿宋"/>
                <w:color w:val="auto"/>
                <w:sz w:val="20"/>
                <w:szCs w:val="24"/>
                <w:shd w:val="clear" w:color="auto" w:fill="FFFFFF"/>
              </w:rPr>
              <w:t>供应商厂家</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ind w:left="2"/>
              <w:jc w:val="center"/>
              <w:rPr>
                <w:rFonts w:hint="eastAsia" w:ascii="仿宋" w:hAnsi="仿宋" w:eastAsia="仿宋" w:cs="仿宋"/>
                <w:color w:val="auto"/>
                <w:szCs w:val="24"/>
                <w:shd w:val="clear" w:color="auto" w:fill="FFFFFF"/>
              </w:rPr>
            </w:pPr>
            <w:r>
              <w:rPr>
                <w:rFonts w:hint="eastAsia" w:ascii="仿宋" w:hAnsi="仿宋" w:eastAsia="仿宋" w:cs="仿宋"/>
                <w:color w:val="auto"/>
                <w:sz w:val="20"/>
                <w:szCs w:val="24"/>
                <w:shd w:val="clear" w:color="auto" w:fill="FFFFFF"/>
              </w:rPr>
              <w:t>备注</w:t>
            </w:r>
          </w:p>
        </w:tc>
      </w:tr>
      <w:tr>
        <w:tblPrEx>
          <w:tblCellMar>
            <w:top w:w="34" w:type="dxa"/>
            <w:left w:w="107" w:type="dxa"/>
            <w:bottom w:w="0" w:type="dxa"/>
            <w:right w:w="9" w:type="dxa"/>
          </w:tblCellMar>
        </w:tblPrEx>
        <w:trPr>
          <w:trHeight w:val="526" w:hRule="atLeast"/>
          <w:jc w:val="center"/>
        </w:trPr>
        <w:tc>
          <w:tcPr>
            <w:tcW w:w="669"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ind w:right="98"/>
              <w:jc w:val="center"/>
              <w:rPr>
                <w:rFonts w:hint="eastAsia" w:ascii="仿宋" w:hAnsi="仿宋" w:eastAsia="仿宋" w:cs="仿宋"/>
                <w:color w:val="auto"/>
                <w:kern w:val="2"/>
                <w:sz w:val="21"/>
                <w:szCs w:val="24"/>
                <w:shd w:val="clear" w:color="auto" w:fill="FFFFFF"/>
              </w:rPr>
            </w:pPr>
            <w:r>
              <w:rPr>
                <w:rFonts w:hint="eastAsia" w:ascii="仿宋" w:hAnsi="仿宋" w:eastAsia="仿宋" w:cs="仿宋"/>
                <w:color w:val="auto"/>
                <w:sz w:val="20"/>
                <w:szCs w:val="24"/>
                <w:shd w:val="clear" w:color="auto" w:fill="FFFFFF"/>
              </w:rPr>
              <w:t>1</w:t>
            </w:r>
          </w:p>
        </w:tc>
        <w:tc>
          <w:tcPr>
            <w:tcW w:w="1890"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rPr>
                <w:rFonts w:hint="eastAsia" w:ascii="仿宋" w:hAnsi="仿宋" w:eastAsia="仿宋" w:cs="仿宋"/>
                <w:color w:val="auto"/>
                <w:kern w:val="2"/>
                <w:sz w:val="21"/>
                <w:szCs w:val="24"/>
                <w:shd w:val="clear" w:color="auto" w:fill="FFFFFF"/>
                <w:lang w:eastAsia="zh-CN"/>
              </w:rPr>
            </w:pPr>
            <w:r>
              <w:rPr>
                <w:rFonts w:hint="eastAsia" w:ascii="仿宋" w:hAnsi="仿宋" w:eastAsia="仿宋" w:cs="仿宋"/>
                <w:color w:val="auto"/>
                <w:sz w:val="20"/>
                <w:szCs w:val="24"/>
                <w:shd w:val="clear" w:color="auto" w:fill="FFFFFF"/>
                <w:lang w:val="en-US" w:eastAsia="zh-CN"/>
              </w:rPr>
              <w:t>变频器</w:t>
            </w:r>
          </w:p>
        </w:tc>
        <w:tc>
          <w:tcPr>
            <w:tcW w:w="4673"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kern w:val="2"/>
                <w:sz w:val="21"/>
                <w:szCs w:val="24"/>
                <w:shd w:val="clear" w:color="auto" w:fill="FFFFFF"/>
              </w:rPr>
            </w:pPr>
            <w:r>
              <w:rPr>
                <w:rFonts w:hint="eastAsia" w:ascii="仿宋" w:hAnsi="仿宋" w:eastAsia="仿宋" w:cs="仿宋"/>
                <w:color w:val="auto"/>
                <w:sz w:val="20"/>
                <w:szCs w:val="24"/>
                <w:shd w:val="clear" w:color="auto" w:fill="FFFFFF"/>
                <w:lang w:val="en-US" w:eastAsia="zh-CN"/>
              </w:rPr>
              <w:t>每个变频控制柜配两台相同的变频器。变频器型号为ABB厂家生产ACS550系列</w:t>
            </w:r>
          </w:p>
        </w:tc>
        <w:tc>
          <w:tcPr>
            <w:tcW w:w="1389"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ind w:left="2"/>
              <w:rPr>
                <w:rFonts w:hint="eastAsia" w:ascii="仿宋" w:hAnsi="仿宋" w:eastAsia="仿宋" w:cs="仿宋"/>
                <w:color w:val="auto"/>
                <w:kern w:val="2"/>
                <w:sz w:val="21"/>
                <w:szCs w:val="24"/>
                <w:shd w:val="clear" w:color="auto" w:fill="FFFFFF"/>
              </w:rPr>
            </w:pPr>
          </w:p>
        </w:tc>
      </w:tr>
      <w:tr>
        <w:tblPrEx>
          <w:tblCellMar>
            <w:top w:w="34" w:type="dxa"/>
            <w:left w:w="107" w:type="dxa"/>
            <w:bottom w:w="0" w:type="dxa"/>
            <w:right w:w="49" w:type="dxa"/>
          </w:tblCellMar>
        </w:tblPrEx>
        <w:trPr>
          <w:trHeight w:val="353" w:hRule="atLeast"/>
          <w:jc w:val="center"/>
        </w:trPr>
        <w:tc>
          <w:tcPr>
            <w:tcW w:w="669"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ind w:right="98"/>
              <w:jc w:val="center"/>
              <w:rPr>
                <w:rFonts w:hint="eastAsia" w:ascii="仿宋" w:hAnsi="仿宋" w:eastAsia="仿宋" w:cs="仿宋"/>
                <w:color w:val="auto"/>
                <w:sz w:val="20"/>
                <w:szCs w:val="24"/>
                <w:shd w:val="clear" w:color="auto" w:fill="FFFFFF"/>
              </w:rPr>
            </w:pPr>
            <w:r>
              <w:rPr>
                <w:rFonts w:hint="eastAsia" w:ascii="仿宋" w:hAnsi="仿宋" w:eastAsia="仿宋" w:cs="仿宋"/>
                <w:color w:val="auto"/>
                <w:sz w:val="20"/>
                <w:szCs w:val="24"/>
                <w:shd w:val="clear" w:color="auto" w:fill="FFFFFF"/>
              </w:rPr>
              <w:t>2</w:t>
            </w:r>
          </w:p>
        </w:tc>
        <w:tc>
          <w:tcPr>
            <w:tcW w:w="1890"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r>
              <w:rPr>
                <w:rFonts w:hint="eastAsia" w:ascii="仿宋" w:hAnsi="仿宋" w:eastAsia="仿宋" w:cs="仿宋"/>
                <w:color w:val="auto"/>
                <w:sz w:val="20"/>
                <w:szCs w:val="24"/>
                <w:shd w:val="clear" w:color="auto" w:fill="FFFFFF"/>
                <w:lang w:val="en-US" w:eastAsia="zh-CN"/>
              </w:rPr>
              <w:t>断路器</w:t>
            </w:r>
          </w:p>
        </w:tc>
        <w:tc>
          <w:tcPr>
            <w:tcW w:w="4673"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r>
              <w:rPr>
                <w:rFonts w:hint="eastAsia" w:ascii="仿宋" w:hAnsi="仿宋" w:eastAsia="仿宋" w:cs="仿宋"/>
                <w:color w:val="auto"/>
                <w:sz w:val="20"/>
                <w:szCs w:val="24"/>
                <w:shd w:val="clear" w:color="auto" w:fill="FFFFFF"/>
                <w:lang w:val="en-US" w:eastAsia="zh-CN"/>
              </w:rPr>
              <w:t>断路器元件选型应满足极限分断能力Icu≥25kA的要求，保证现场侧发生短路时，断路器能可靠分断；动力电源输入、输出侧要求有断路器</w:t>
            </w:r>
          </w:p>
        </w:tc>
        <w:tc>
          <w:tcPr>
            <w:tcW w:w="1389"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jc w:val="left"/>
              <w:textAlignment w:val="baseline"/>
              <w:rPr>
                <w:rFonts w:hint="eastAsia" w:ascii="仿宋" w:hAnsi="仿宋" w:eastAsia="仿宋" w:cs="仿宋"/>
                <w:color w:val="auto"/>
                <w:sz w:val="34"/>
                <w:szCs w:val="24"/>
                <w:shd w:val="clear" w:color="auto" w:fill="FFFFFF"/>
                <w:lang w:val="en-US" w:eastAsia="zh-CN" w:bidi="ar-SA"/>
              </w:rPr>
            </w:pPr>
          </w:p>
        </w:tc>
      </w:tr>
      <w:tr>
        <w:tblPrEx>
          <w:tblCellMar>
            <w:top w:w="34" w:type="dxa"/>
            <w:left w:w="107" w:type="dxa"/>
            <w:bottom w:w="0" w:type="dxa"/>
            <w:right w:w="49" w:type="dxa"/>
          </w:tblCellMar>
        </w:tblPrEx>
        <w:trPr>
          <w:trHeight w:val="90" w:hRule="atLeast"/>
          <w:jc w:val="center"/>
        </w:trPr>
        <w:tc>
          <w:tcPr>
            <w:tcW w:w="669"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ind w:right="98"/>
              <w:jc w:val="center"/>
              <w:rPr>
                <w:rFonts w:hint="eastAsia" w:ascii="仿宋" w:hAnsi="仿宋" w:eastAsia="仿宋" w:cs="仿宋"/>
                <w:color w:val="auto"/>
                <w:sz w:val="20"/>
                <w:szCs w:val="24"/>
                <w:shd w:val="clear" w:color="auto" w:fill="FFFFFF"/>
              </w:rPr>
            </w:pPr>
            <w:r>
              <w:rPr>
                <w:rFonts w:hint="eastAsia" w:ascii="仿宋" w:hAnsi="仿宋" w:eastAsia="仿宋" w:cs="仿宋"/>
                <w:color w:val="auto"/>
                <w:sz w:val="20"/>
                <w:szCs w:val="24"/>
                <w:shd w:val="clear" w:color="auto" w:fill="FFFFFF"/>
              </w:rPr>
              <w:t>3</w:t>
            </w:r>
          </w:p>
        </w:tc>
        <w:tc>
          <w:tcPr>
            <w:tcW w:w="1890"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r>
              <w:rPr>
                <w:rFonts w:hint="eastAsia" w:ascii="仿宋" w:hAnsi="仿宋" w:eastAsia="仿宋" w:cs="仿宋"/>
                <w:color w:val="auto"/>
                <w:sz w:val="20"/>
                <w:szCs w:val="24"/>
                <w:shd w:val="clear" w:color="auto" w:fill="FFFFFF"/>
                <w:lang w:val="en-US" w:eastAsia="zh-CN"/>
              </w:rPr>
              <w:t>接触器</w:t>
            </w:r>
          </w:p>
        </w:tc>
        <w:tc>
          <w:tcPr>
            <w:tcW w:w="4673"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rPr>
                <w:rFonts w:hint="eastAsia" w:ascii="仿宋" w:hAnsi="仿宋" w:eastAsia="仿宋" w:cs="仿宋"/>
                <w:color w:val="auto"/>
                <w:sz w:val="20"/>
                <w:szCs w:val="24"/>
                <w:shd w:val="clear" w:color="auto" w:fill="FFFFFF"/>
                <w:lang w:val="en-US" w:eastAsia="zh-CN" w:bidi="ar-SA"/>
              </w:rPr>
            </w:pPr>
          </w:p>
        </w:tc>
      </w:tr>
      <w:tr>
        <w:tblPrEx>
          <w:tblCellMar>
            <w:top w:w="34" w:type="dxa"/>
            <w:left w:w="107" w:type="dxa"/>
            <w:bottom w:w="0" w:type="dxa"/>
            <w:right w:w="49" w:type="dxa"/>
          </w:tblCellMar>
        </w:tblPrEx>
        <w:trPr>
          <w:trHeight w:val="394" w:hRule="atLeast"/>
          <w:jc w:val="center"/>
        </w:trPr>
        <w:tc>
          <w:tcPr>
            <w:tcW w:w="669"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ind w:right="98"/>
              <w:jc w:val="center"/>
              <w:rPr>
                <w:rFonts w:hint="eastAsia" w:ascii="仿宋" w:hAnsi="仿宋" w:eastAsia="仿宋" w:cs="仿宋"/>
                <w:color w:val="auto"/>
                <w:sz w:val="20"/>
                <w:szCs w:val="24"/>
                <w:shd w:val="clear" w:color="auto" w:fill="FFFFFF"/>
              </w:rPr>
            </w:pPr>
            <w:r>
              <w:rPr>
                <w:rFonts w:hint="eastAsia" w:ascii="仿宋" w:hAnsi="仿宋" w:eastAsia="仿宋" w:cs="仿宋"/>
                <w:color w:val="auto"/>
                <w:sz w:val="20"/>
                <w:szCs w:val="24"/>
                <w:shd w:val="clear" w:color="auto" w:fill="FFFFFF"/>
              </w:rPr>
              <w:t>4</w:t>
            </w:r>
          </w:p>
        </w:tc>
        <w:tc>
          <w:tcPr>
            <w:tcW w:w="1890"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r>
              <w:rPr>
                <w:rFonts w:hint="eastAsia" w:ascii="仿宋" w:hAnsi="仿宋" w:eastAsia="仿宋" w:cs="仿宋"/>
                <w:color w:val="auto"/>
                <w:sz w:val="20"/>
                <w:szCs w:val="24"/>
                <w:shd w:val="clear" w:color="auto" w:fill="FFFFFF"/>
                <w:lang w:val="en-US" w:eastAsia="zh-CN"/>
              </w:rPr>
              <w:t>急停按钮</w:t>
            </w:r>
          </w:p>
        </w:tc>
        <w:tc>
          <w:tcPr>
            <w:tcW w:w="4673"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r>
              <w:rPr>
                <w:rFonts w:hint="eastAsia" w:ascii="仿宋" w:hAnsi="仿宋" w:eastAsia="仿宋" w:cs="仿宋"/>
                <w:color w:val="auto"/>
                <w:sz w:val="20"/>
                <w:szCs w:val="24"/>
                <w:shd w:val="clear" w:color="auto" w:fill="FFFFFF"/>
                <w:lang w:val="en-US" w:eastAsia="zh-CN"/>
              </w:rPr>
              <w:t>红色蘑菇头“急停”按钮</w:t>
            </w:r>
          </w:p>
        </w:tc>
        <w:tc>
          <w:tcPr>
            <w:tcW w:w="1389"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20"/>
                <w:szCs w:val="24"/>
                <w:shd w:val="clear" w:color="auto" w:fill="FFFFFF"/>
                <w:lang w:val="en-US" w:eastAsia="zh-CN" w:bidi="ar-SA"/>
              </w:rPr>
            </w:pPr>
          </w:p>
        </w:tc>
      </w:tr>
      <w:tr>
        <w:tblPrEx>
          <w:tblCellMar>
            <w:top w:w="34" w:type="dxa"/>
            <w:left w:w="107" w:type="dxa"/>
            <w:bottom w:w="0" w:type="dxa"/>
            <w:right w:w="49" w:type="dxa"/>
          </w:tblCellMar>
        </w:tblPrEx>
        <w:trPr>
          <w:trHeight w:val="269" w:hRule="atLeast"/>
          <w:jc w:val="center"/>
        </w:trPr>
        <w:tc>
          <w:tcPr>
            <w:tcW w:w="669"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ind w:right="98"/>
              <w:jc w:val="center"/>
              <w:rPr>
                <w:rFonts w:hint="eastAsia" w:ascii="仿宋" w:hAnsi="仿宋" w:eastAsia="仿宋" w:cs="仿宋"/>
                <w:color w:val="auto"/>
                <w:sz w:val="20"/>
                <w:szCs w:val="24"/>
                <w:shd w:val="clear" w:color="auto" w:fill="FFFFFF"/>
              </w:rPr>
            </w:pPr>
            <w:r>
              <w:rPr>
                <w:rFonts w:hint="eastAsia" w:ascii="仿宋" w:hAnsi="仿宋" w:eastAsia="仿宋" w:cs="仿宋"/>
                <w:color w:val="auto"/>
                <w:sz w:val="20"/>
                <w:szCs w:val="24"/>
                <w:shd w:val="clear" w:color="auto" w:fill="FFFFFF"/>
              </w:rPr>
              <w:t>5</w:t>
            </w:r>
          </w:p>
        </w:tc>
        <w:tc>
          <w:tcPr>
            <w:tcW w:w="1890"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20"/>
                <w:szCs w:val="24"/>
                <w:shd w:val="clear" w:color="auto" w:fill="FFFFFF"/>
                <w:lang w:val="en-US" w:eastAsia="zh-CN"/>
              </w:rPr>
            </w:pPr>
            <w:r>
              <w:rPr>
                <w:rFonts w:hint="eastAsia" w:ascii="仿宋" w:hAnsi="仿宋" w:eastAsia="仿宋" w:cs="仿宋"/>
                <w:color w:val="auto"/>
                <w:sz w:val="20"/>
                <w:szCs w:val="24"/>
                <w:shd w:val="clear" w:color="auto" w:fill="FFFFFF"/>
                <w:lang w:val="en-US" w:eastAsia="zh-CN"/>
              </w:rPr>
              <w:t>转换开关</w:t>
            </w:r>
          </w:p>
        </w:tc>
        <w:tc>
          <w:tcPr>
            <w:tcW w:w="4673"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20"/>
                <w:szCs w:val="24"/>
                <w:shd w:val="clear" w:color="auto" w:fill="FFFFFF"/>
                <w:lang w:val="en-US" w:eastAsia="zh-CN"/>
              </w:rPr>
            </w:pPr>
            <w:r>
              <w:rPr>
                <w:rFonts w:hint="eastAsia" w:ascii="仿宋" w:hAnsi="仿宋" w:eastAsia="仿宋" w:cs="仿宋"/>
                <w:color w:val="auto"/>
                <w:sz w:val="20"/>
                <w:szCs w:val="24"/>
                <w:shd w:val="clear" w:color="auto" w:fill="FFFFFF"/>
                <w:lang w:val="en-US" w:eastAsia="zh-CN"/>
              </w:rPr>
              <w:t>控制柜设“就地”/“远方”切换开关</w:t>
            </w:r>
          </w:p>
        </w:tc>
        <w:tc>
          <w:tcPr>
            <w:tcW w:w="1389"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p>
        </w:tc>
      </w:tr>
      <w:tr>
        <w:tblPrEx>
          <w:tblCellMar>
            <w:top w:w="34" w:type="dxa"/>
            <w:left w:w="107" w:type="dxa"/>
            <w:bottom w:w="0" w:type="dxa"/>
            <w:right w:w="49" w:type="dxa"/>
          </w:tblCellMar>
        </w:tblPrEx>
        <w:trPr>
          <w:trHeight w:val="270" w:hRule="atLeast"/>
          <w:jc w:val="center"/>
        </w:trPr>
        <w:tc>
          <w:tcPr>
            <w:tcW w:w="669"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ind w:right="98"/>
              <w:jc w:val="center"/>
              <w:rPr>
                <w:rFonts w:hint="eastAsia" w:ascii="仿宋" w:hAnsi="仿宋" w:eastAsia="仿宋" w:cs="仿宋"/>
                <w:color w:val="auto"/>
                <w:sz w:val="20"/>
                <w:szCs w:val="24"/>
                <w:shd w:val="clear" w:color="auto" w:fill="FFFFFF"/>
              </w:rPr>
            </w:pPr>
            <w:r>
              <w:rPr>
                <w:rFonts w:hint="eastAsia" w:ascii="仿宋" w:hAnsi="仿宋" w:eastAsia="仿宋" w:cs="仿宋"/>
                <w:color w:val="auto"/>
                <w:sz w:val="20"/>
                <w:szCs w:val="24"/>
                <w:shd w:val="clear" w:color="auto" w:fill="FFFFFF"/>
              </w:rPr>
              <w:t>6</w:t>
            </w:r>
          </w:p>
        </w:tc>
        <w:tc>
          <w:tcPr>
            <w:tcW w:w="1890"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r>
              <w:rPr>
                <w:rFonts w:hint="eastAsia" w:ascii="仿宋" w:hAnsi="仿宋" w:eastAsia="仿宋" w:cs="仿宋"/>
                <w:color w:val="auto"/>
                <w:sz w:val="20"/>
                <w:szCs w:val="24"/>
                <w:shd w:val="clear" w:color="auto" w:fill="FFFFFF"/>
                <w:lang w:val="en-US" w:eastAsia="zh-CN"/>
              </w:rPr>
              <w:t>热</w:t>
            </w:r>
            <w:r>
              <w:rPr>
                <w:rFonts w:hint="eastAsia" w:ascii="仿宋" w:hAnsi="仿宋" w:eastAsia="仿宋" w:cs="仿宋"/>
                <w:color w:val="auto"/>
                <w:sz w:val="20"/>
                <w:szCs w:val="24"/>
                <w:shd w:val="clear" w:color="auto" w:fill="FFFFFF"/>
              </w:rPr>
              <w:t>继电器</w:t>
            </w:r>
          </w:p>
        </w:tc>
        <w:tc>
          <w:tcPr>
            <w:tcW w:w="4673"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p>
        </w:tc>
        <w:tc>
          <w:tcPr>
            <w:tcW w:w="1389"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p>
        </w:tc>
      </w:tr>
      <w:tr>
        <w:tblPrEx>
          <w:tblCellMar>
            <w:top w:w="34" w:type="dxa"/>
            <w:left w:w="107" w:type="dxa"/>
            <w:bottom w:w="0" w:type="dxa"/>
            <w:right w:w="49" w:type="dxa"/>
          </w:tblCellMar>
        </w:tblPrEx>
        <w:trPr>
          <w:trHeight w:val="269" w:hRule="atLeast"/>
          <w:jc w:val="center"/>
        </w:trPr>
        <w:tc>
          <w:tcPr>
            <w:tcW w:w="669"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ind w:right="98"/>
              <w:jc w:val="center"/>
              <w:rPr>
                <w:rFonts w:hint="eastAsia" w:ascii="仿宋" w:hAnsi="仿宋" w:eastAsia="仿宋" w:cs="仿宋"/>
                <w:color w:val="auto"/>
                <w:sz w:val="20"/>
                <w:szCs w:val="24"/>
                <w:shd w:val="clear" w:color="auto" w:fill="FFFFFF"/>
              </w:rPr>
            </w:pPr>
            <w:r>
              <w:rPr>
                <w:rFonts w:hint="eastAsia" w:ascii="仿宋" w:hAnsi="仿宋" w:eastAsia="仿宋" w:cs="仿宋"/>
                <w:color w:val="auto"/>
                <w:sz w:val="20"/>
                <w:szCs w:val="24"/>
                <w:shd w:val="clear" w:color="auto" w:fill="FFFFFF"/>
              </w:rPr>
              <w:t>7</w:t>
            </w:r>
          </w:p>
        </w:tc>
        <w:tc>
          <w:tcPr>
            <w:tcW w:w="1890"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r>
              <w:rPr>
                <w:rFonts w:hint="eastAsia" w:ascii="仿宋" w:hAnsi="仿宋" w:eastAsia="仿宋" w:cs="仿宋"/>
                <w:color w:val="auto"/>
                <w:sz w:val="20"/>
                <w:szCs w:val="24"/>
                <w:shd w:val="clear" w:color="auto" w:fill="FFFFFF"/>
              </w:rPr>
              <w:t>信号指示灯</w:t>
            </w:r>
          </w:p>
        </w:tc>
        <w:tc>
          <w:tcPr>
            <w:tcW w:w="4673"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p>
        </w:tc>
        <w:tc>
          <w:tcPr>
            <w:tcW w:w="1389"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p>
        </w:tc>
      </w:tr>
      <w:tr>
        <w:tblPrEx>
          <w:tblCellMar>
            <w:top w:w="34" w:type="dxa"/>
            <w:left w:w="107" w:type="dxa"/>
            <w:bottom w:w="0" w:type="dxa"/>
            <w:right w:w="49" w:type="dxa"/>
          </w:tblCellMar>
        </w:tblPrEx>
        <w:trPr>
          <w:trHeight w:val="269" w:hRule="atLeast"/>
          <w:jc w:val="center"/>
        </w:trPr>
        <w:tc>
          <w:tcPr>
            <w:tcW w:w="669"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ind w:right="98"/>
              <w:jc w:val="center"/>
              <w:rPr>
                <w:rFonts w:hint="eastAsia" w:ascii="仿宋" w:hAnsi="仿宋" w:eastAsia="仿宋" w:cs="仿宋"/>
                <w:color w:val="auto"/>
                <w:sz w:val="20"/>
                <w:szCs w:val="24"/>
                <w:shd w:val="clear" w:color="auto" w:fill="FFFFFF"/>
              </w:rPr>
            </w:pPr>
            <w:r>
              <w:rPr>
                <w:rFonts w:hint="eastAsia" w:ascii="仿宋" w:hAnsi="仿宋" w:eastAsia="仿宋" w:cs="仿宋"/>
                <w:color w:val="auto"/>
                <w:sz w:val="20"/>
                <w:szCs w:val="24"/>
                <w:shd w:val="clear" w:color="auto" w:fill="FFFFFF"/>
              </w:rPr>
              <w:t>8</w:t>
            </w:r>
          </w:p>
        </w:tc>
        <w:tc>
          <w:tcPr>
            <w:tcW w:w="1890"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rPr>
                <w:rFonts w:hint="eastAsia" w:ascii="仿宋" w:hAnsi="仿宋" w:eastAsia="仿宋" w:cs="仿宋"/>
                <w:color w:val="auto"/>
                <w:sz w:val="34"/>
                <w:szCs w:val="24"/>
                <w:shd w:val="clear" w:color="auto" w:fill="FFFFFF"/>
                <w:lang w:val="en-US" w:eastAsia="zh-CN" w:bidi="ar-SA"/>
              </w:rPr>
            </w:pPr>
            <w:r>
              <w:rPr>
                <w:rFonts w:hint="eastAsia" w:ascii="仿宋" w:hAnsi="仿宋" w:eastAsia="仿宋" w:cs="仿宋"/>
                <w:color w:val="auto"/>
                <w:sz w:val="20"/>
                <w:szCs w:val="24"/>
                <w:shd w:val="clear" w:color="auto" w:fill="FFFFFF"/>
              </w:rPr>
              <w:t>电流表、电压表</w:t>
            </w:r>
          </w:p>
        </w:tc>
        <w:tc>
          <w:tcPr>
            <w:tcW w:w="4673"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r>
              <w:rPr>
                <w:rFonts w:hint="eastAsia" w:ascii="仿宋" w:hAnsi="仿宋" w:eastAsia="仿宋" w:cs="仿宋"/>
                <w:color w:val="auto"/>
                <w:sz w:val="20"/>
                <w:szCs w:val="24"/>
                <w:shd w:val="clear" w:color="auto" w:fill="FFFFFF"/>
                <w:lang w:val="en-US" w:eastAsia="zh-CN"/>
              </w:rPr>
              <w:t>控制柜上每台电机配备一块电流和电压表</w:t>
            </w:r>
          </w:p>
        </w:tc>
        <w:tc>
          <w:tcPr>
            <w:tcW w:w="1389"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p>
        </w:tc>
      </w:tr>
      <w:tr>
        <w:tblPrEx>
          <w:tblCellMar>
            <w:top w:w="34" w:type="dxa"/>
            <w:left w:w="107" w:type="dxa"/>
            <w:bottom w:w="0" w:type="dxa"/>
            <w:right w:w="49" w:type="dxa"/>
          </w:tblCellMar>
        </w:tblPrEx>
        <w:trPr>
          <w:trHeight w:val="270" w:hRule="atLeast"/>
          <w:jc w:val="center"/>
        </w:trPr>
        <w:tc>
          <w:tcPr>
            <w:tcW w:w="669"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ind w:right="98"/>
              <w:jc w:val="center"/>
              <w:rPr>
                <w:rFonts w:hint="eastAsia" w:ascii="仿宋" w:hAnsi="仿宋" w:eastAsia="仿宋" w:cs="仿宋"/>
                <w:color w:val="auto"/>
                <w:sz w:val="20"/>
                <w:szCs w:val="24"/>
                <w:shd w:val="clear" w:color="auto" w:fill="FFFFFF"/>
              </w:rPr>
            </w:pPr>
            <w:r>
              <w:rPr>
                <w:rFonts w:hint="eastAsia" w:ascii="仿宋" w:hAnsi="仿宋" w:eastAsia="仿宋" w:cs="仿宋"/>
                <w:color w:val="auto"/>
                <w:sz w:val="20"/>
                <w:szCs w:val="24"/>
                <w:shd w:val="clear" w:color="auto" w:fill="FFFFFF"/>
              </w:rPr>
              <w:t>9</w:t>
            </w:r>
          </w:p>
        </w:tc>
        <w:tc>
          <w:tcPr>
            <w:tcW w:w="1890"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rPr>
                <w:rFonts w:hint="eastAsia" w:ascii="仿宋" w:hAnsi="仿宋" w:eastAsia="仿宋" w:cs="仿宋"/>
                <w:color w:val="auto"/>
                <w:sz w:val="34"/>
                <w:szCs w:val="24"/>
                <w:shd w:val="clear" w:color="auto" w:fill="FFFFFF"/>
                <w:lang w:val="en-US" w:eastAsia="zh-CN" w:bidi="ar-SA"/>
              </w:rPr>
            </w:pPr>
            <w:r>
              <w:rPr>
                <w:rFonts w:hint="eastAsia" w:ascii="仿宋" w:hAnsi="仿宋" w:eastAsia="仿宋" w:cs="仿宋"/>
                <w:color w:val="auto"/>
                <w:sz w:val="20"/>
                <w:szCs w:val="24"/>
                <w:shd w:val="clear" w:color="auto" w:fill="FFFFFF"/>
              </w:rPr>
              <w:t>电流互感器</w:t>
            </w:r>
          </w:p>
        </w:tc>
        <w:tc>
          <w:tcPr>
            <w:tcW w:w="4673"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r>
              <w:rPr>
                <w:rFonts w:hint="eastAsia" w:ascii="仿宋" w:hAnsi="仿宋" w:eastAsia="仿宋" w:cs="仿宋"/>
                <w:color w:val="auto"/>
                <w:sz w:val="20"/>
                <w:szCs w:val="24"/>
                <w:shd w:val="clear" w:color="auto" w:fill="FFFFFF"/>
                <w:lang w:val="en-US" w:eastAsia="zh-CN"/>
              </w:rPr>
              <w:t>每台电机配备一个电流传感器</w:t>
            </w:r>
          </w:p>
        </w:tc>
        <w:tc>
          <w:tcPr>
            <w:tcW w:w="1389"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p>
        </w:tc>
      </w:tr>
      <w:tr>
        <w:tblPrEx>
          <w:tblCellMar>
            <w:top w:w="34" w:type="dxa"/>
            <w:left w:w="107" w:type="dxa"/>
            <w:bottom w:w="0" w:type="dxa"/>
            <w:right w:w="49" w:type="dxa"/>
          </w:tblCellMar>
        </w:tblPrEx>
        <w:trPr>
          <w:trHeight w:val="283" w:hRule="atLeast"/>
          <w:jc w:val="center"/>
        </w:trPr>
        <w:tc>
          <w:tcPr>
            <w:tcW w:w="669"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ind w:right="98"/>
              <w:jc w:val="center"/>
              <w:rPr>
                <w:rFonts w:hint="eastAsia" w:ascii="仿宋" w:hAnsi="仿宋" w:eastAsia="仿宋" w:cs="仿宋"/>
                <w:color w:val="auto"/>
                <w:sz w:val="20"/>
                <w:szCs w:val="24"/>
                <w:shd w:val="clear" w:color="auto" w:fill="FFFFFF"/>
              </w:rPr>
            </w:pPr>
            <w:r>
              <w:rPr>
                <w:rFonts w:hint="eastAsia" w:ascii="仿宋" w:hAnsi="仿宋" w:eastAsia="仿宋" w:cs="仿宋"/>
                <w:color w:val="auto"/>
                <w:sz w:val="20"/>
                <w:szCs w:val="24"/>
                <w:shd w:val="clear" w:color="auto" w:fill="FFFFFF"/>
              </w:rPr>
              <w:t>10</w:t>
            </w:r>
          </w:p>
        </w:tc>
        <w:tc>
          <w:tcPr>
            <w:tcW w:w="1890"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r>
              <w:rPr>
                <w:rFonts w:hint="eastAsia" w:ascii="仿宋" w:hAnsi="仿宋" w:eastAsia="仿宋" w:cs="仿宋"/>
                <w:color w:val="auto"/>
                <w:sz w:val="20"/>
                <w:szCs w:val="24"/>
                <w:shd w:val="clear" w:color="auto" w:fill="FFFFFF"/>
                <w:lang w:val="en-US" w:eastAsia="zh-CN"/>
              </w:rPr>
              <w:t>中间继电器</w:t>
            </w:r>
          </w:p>
        </w:tc>
        <w:tc>
          <w:tcPr>
            <w:tcW w:w="4673"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p>
        </w:tc>
        <w:tc>
          <w:tcPr>
            <w:tcW w:w="1389"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p>
        </w:tc>
      </w:tr>
      <w:tr>
        <w:tblPrEx>
          <w:tblCellMar>
            <w:top w:w="34" w:type="dxa"/>
            <w:left w:w="107" w:type="dxa"/>
            <w:bottom w:w="0" w:type="dxa"/>
            <w:right w:w="49" w:type="dxa"/>
          </w:tblCellMar>
        </w:tblPrEx>
        <w:trPr>
          <w:trHeight w:val="528" w:hRule="atLeast"/>
          <w:jc w:val="center"/>
        </w:trPr>
        <w:tc>
          <w:tcPr>
            <w:tcW w:w="669"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ind w:right="98"/>
              <w:jc w:val="center"/>
              <w:rPr>
                <w:rFonts w:hint="eastAsia" w:ascii="仿宋" w:hAnsi="仿宋" w:eastAsia="仿宋" w:cs="仿宋"/>
                <w:color w:val="auto"/>
                <w:sz w:val="20"/>
                <w:szCs w:val="24"/>
                <w:shd w:val="clear" w:color="auto" w:fill="FFFFFF"/>
              </w:rPr>
            </w:pPr>
            <w:r>
              <w:rPr>
                <w:rFonts w:hint="eastAsia" w:ascii="仿宋" w:hAnsi="仿宋" w:eastAsia="仿宋" w:cs="仿宋"/>
                <w:color w:val="auto"/>
                <w:sz w:val="20"/>
                <w:szCs w:val="24"/>
                <w:shd w:val="clear" w:color="auto" w:fill="FFFFFF"/>
              </w:rPr>
              <w:t>11</w:t>
            </w:r>
          </w:p>
        </w:tc>
        <w:tc>
          <w:tcPr>
            <w:tcW w:w="1890"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r>
              <w:rPr>
                <w:rFonts w:hint="eastAsia" w:ascii="仿宋" w:hAnsi="仿宋" w:eastAsia="仿宋" w:cs="仿宋"/>
                <w:color w:val="auto"/>
                <w:sz w:val="20"/>
                <w:szCs w:val="24"/>
                <w:shd w:val="clear" w:color="auto" w:fill="FFFFFF"/>
              </w:rPr>
              <w:t>按钮开关</w:t>
            </w:r>
          </w:p>
        </w:tc>
        <w:tc>
          <w:tcPr>
            <w:tcW w:w="4673"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p>
        </w:tc>
        <w:tc>
          <w:tcPr>
            <w:tcW w:w="1389"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p>
        </w:tc>
      </w:tr>
      <w:tr>
        <w:tblPrEx>
          <w:tblCellMar>
            <w:top w:w="34" w:type="dxa"/>
            <w:left w:w="107" w:type="dxa"/>
            <w:bottom w:w="0" w:type="dxa"/>
            <w:right w:w="49" w:type="dxa"/>
          </w:tblCellMar>
        </w:tblPrEx>
        <w:trPr>
          <w:trHeight w:val="270" w:hRule="atLeast"/>
          <w:jc w:val="center"/>
        </w:trPr>
        <w:tc>
          <w:tcPr>
            <w:tcW w:w="669"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ind w:right="98"/>
              <w:jc w:val="center"/>
              <w:rPr>
                <w:rFonts w:hint="eastAsia" w:ascii="仿宋" w:hAnsi="仿宋" w:eastAsia="仿宋" w:cs="仿宋"/>
                <w:color w:val="auto"/>
                <w:sz w:val="20"/>
                <w:szCs w:val="24"/>
                <w:shd w:val="clear" w:color="auto" w:fill="FFFFFF"/>
              </w:rPr>
            </w:pPr>
            <w:r>
              <w:rPr>
                <w:rFonts w:hint="eastAsia" w:ascii="仿宋" w:hAnsi="仿宋" w:eastAsia="仿宋" w:cs="仿宋"/>
                <w:color w:val="auto"/>
                <w:sz w:val="20"/>
                <w:szCs w:val="24"/>
                <w:shd w:val="clear" w:color="auto" w:fill="FFFFFF"/>
              </w:rPr>
              <w:t>12</w:t>
            </w:r>
          </w:p>
        </w:tc>
        <w:tc>
          <w:tcPr>
            <w:tcW w:w="1890"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r>
              <w:rPr>
                <w:rFonts w:hint="eastAsia" w:ascii="仿宋" w:hAnsi="仿宋" w:eastAsia="仿宋" w:cs="仿宋"/>
                <w:color w:val="auto"/>
                <w:sz w:val="20"/>
                <w:szCs w:val="24"/>
                <w:shd w:val="clear" w:color="auto" w:fill="FFFFFF"/>
              </w:rPr>
              <w:t>端子</w:t>
            </w:r>
          </w:p>
        </w:tc>
        <w:tc>
          <w:tcPr>
            <w:tcW w:w="4673"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r>
              <w:rPr>
                <w:rFonts w:hint="eastAsia" w:ascii="仿宋" w:hAnsi="仿宋" w:eastAsia="仿宋" w:cs="仿宋"/>
                <w:color w:val="auto"/>
                <w:sz w:val="20"/>
                <w:szCs w:val="24"/>
                <w:shd w:val="clear" w:color="auto" w:fill="FFFFFF"/>
                <w:lang w:val="en-US" w:eastAsia="zh-CN"/>
              </w:rPr>
              <w:t>接线端子至少留有30%的备用量</w:t>
            </w:r>
          </w:p>
        </w:tc>
        <w:tc>
          <w:tcPr>
            <w:tcW w:w="1389"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p>
        </w:tc>
      </w:tr>
      <w:tr>
        <w:tblPrEx>
          <w:tblCellMar>
            <w:top w:w="34" w:type="dxa"/>
            <w:left w:w="107" w:type="dxa"/>
            <w:bottom w:w="0" w:type="dxa"/>
            <w:right w:w="49" w:type="dxa"/>
          </w:tblCellMar>
        </w:tblPrEx>
        <w:trPr>
          <w:trHeight w:val="516" w:hRule="atLeast"/>
          <w:jc w:val="center"/>
        </w:trPr>
        <w:tc>
          <w:tcPr>
            <w:tcW w:w="669"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ind w:right="98"/>
              <w:jc w:val="center"/>
              <w:rPr>
                <w:rFonts w:hint="eastAsia" w:ascii="仿宋" w:hAnsi="仿宋" w:eastAsia="仿宋" w:cs="仿宋"/>
                <w:color w:val="auto"/>
                <w:sz w:val="20"/>
                <w:szCs w:val="24"/>
                <w:shd w:val="clear" w:color="auto" w:fill="FFFFFF"/>
                <w:lang w:eastAsia="zh-CN"/>
              </w:rPr>
            </w:pPr>
            <w:r>
              <w:rPr>
                <w:rFonts w:hint="eastAsia" w:ascii="仿宋" w:hAnsi="仿宋" w:eastAsia="仿宋" w:cs="仿宋"/>
                <w:color w:val="auto"/>
                <w:sz w:val="20"/>
                <w:szCs w:val="24"/>
                <w:shd w:val="clear" w:color="auto" w:fill="FFFFFF"/>
              </w:rPr>
              <w:t>1</w:t>
            </w:r>
            <w:r>
              <w:rPr>
                <w:rFonts w:hint="eastAsia" w:ascii="仿宋" w:hAnsi="仿宋" w:eastAsia="仿宋" w:cs="仿宋"/>
                <w:color w:val="auto"/>
                <w:sz w:val="20"/>
                <w:szCs w:val="24"/>
                <w:shd w:val="clear" w:color="auto" w:fill="FFFFFF"/>
                <w:lang w:val="en-US" w:eastAsia="zh-CN"/>
              </w:rPr>
              <w:t>3</w:t>
            </w:r>
          </w:p>
        </w:tc>
        <w:tc>
          <w:tcPr>
            <w:tcW w:w="1890"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20"/>
                <w:szCs w:val="24"/>
                <w:shd w:val="clear" w:color="auto" w:fill="FFFFFF"/>
                <w:lang w:val="en-US" w:eastAsia="zh-CN" w:bidi="ar-SA"/>
              </w:rPr>
            </w:pPr>
            <w:r>
              <w:rPr>
                <w:rFonts w:hint="eastAsia" w:ascii="仿宋" w:hAnsi="仿宋" w:eastAsia="仿宋" w:cs="仿宋"/>
                <w:color w:val="auto"/>
                <w:sz w:val="20"/>
                <w:szCs w:val="24"/>
                <w:shd w:val="clear" w:color="auto" w:fill="FFFFFF"/>
                <w:lang w:val="en-US" w:eastAsia="zh-CN"/>
              </w:rPr>
              <w:t>电缆</w:t>
            </w:r>
          </w:p>
        </w:tc>
        <w:tc>
          <w:tcPr>
            <w:tcW w:w="4673"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rPr>
                <w:rFonts w:hint="eastAsia" w:ascii="仿宋" w:hAnsi="仿宋" w:eastAsia="仿宋" w:cs="仿宋"/>
                <w:color w:val="auto"/>
                <w:sz w:val="20"/>
                <w:szCs w:val="24"/>
                <w:shd w:val="clear" w:color="auto" w:fill="FFFFFF"/>
                <w:lang w:val="en-US" w:eastAsia="zh-CN" w:bidi="ar-SA"/>
              </w:rPr>
            </w:pPr>
            <w:r>
              <w:rPr>
                <w:rFonts w:hint="eastAsia" w:ascii="仿宋" w:hAnsi="仿宋" w:eastAsia="仿宋" w:cs="仿宋"/>
                <w:color w:val="auto"/>
                <w:sz w:val="20"/>
                <w:szCs w:val="24"/>
                <w:shd w:val="clear" w:color="auto" w:fill="FFFFFF"/>
              </w:rPr>
              <w:t>江苏上上电缆集团有限公司、江苏江扬电缆厂、新疆特变股份有限公司、金川集团电线电缆有限公司产品</w:t>
            </w:r>
          </w:p>
        </w:tc>
        <w:tc>
          <w:tcPr>
            <w:tcW w:w="1389" w:type="dxa"/>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hint="eastAsia" w:ascii="仿宋" w:hAnsi="仿宋" w:eastAsia="仿宋" w:cs="仿宋"/>
                <w:color w:val="auto"/>
                <w:sz w:val="34"/>
                <w:szCs w:val="24"/>
                <w:shd w:val="clear" w:color="auto" w:fill="FFFFFF"/>
                <w:lang w:val="en-US" w:eastAsia="zh-CN" w:bidi="ar-SA"/>
              </w:rPr>
            </w:pPr>
          </w:p>
        </w:tc>
      </w:tr>
    </w:tbl>
    <w:p>
      <w:pPr>
        <w:spacing w:line="360" w:lineRule="auto"/>
        <w:rPr>
          <w:rFonts w:hint="eastAsia" w:ascii="仿宋_GB2312" w:hAnsi="宋体" w:eastAsia="仿宋_GB2312"/>
          <w:color w:val="auto"/>
          <w:sz w:val="24"/>
        </w:rPr>
      </w:pPr>
      <w:r>
        <w:rPr>
          <w:rFonts w:hint="eastAsia" w:ascii="仿宋_GB2312" w:hAnsi="宋体" w:eastAsia="仿宋_GB2312"/>
          <w:color w:val="auto"/>
          <w:sz w:val="24"/>
          <w:lang w:val="en-US" w:eastAsia="zh-CN"/>
        </w:rPr>
        <w:t>备注：1、</w:t>
      </w:r>
      <w:r>
        <w:rPr>
          <w:rFonts w:hint="eastAsia" w:ascii="仿宋_GB2312" w:hAnsi="宋体" w:eastAsia="仿宋_GB2312" w:cs="Times New Roman"/>
          <w:color w:val="auto"/>
          <w:sz w:val="24"/>
          <w:lang w:val="en-US" w:eastAsia="zh-CN"/>
        </w:rPr>
        <w:t>断路器、接触器、热继电器、端子排、中间继电器、转换开关、信号灯、按钮、互感器、测量表计等均选用国内外知名品牌，</w:t>
      </w:r>
      <w:r>
        <w:rPr>
          <w:rFonts w:hint="eastAsia" w:ascii="仿宋_GB2312" w:hAnsi="宋体" w:eastAsia="仿宋_GB2312"/>
          <w:color w:val="auto"/>
          <w:sz w:val="24"/>
        </w:rPr>
        <w:t>并经需方认可。</w:t>
      </w:r>
    </w:p>
    <w:p>
      <w:pPr>
        <w:spacing w:line="360" w:lineRule="auto"/>
        <w:ind w:firstLine="720" w:firstLineChars="300"/>
        <w:rPr>
          <w:rFonts w:hint="eastAsia" w:eastAsia="仿宋_GB2312"/>
          <w:lang w:val="en-US" w:eastAsia="zh-CN"/>
        </w:rPr>
      </w:pPr>
      <w:r>
        <w:rPr>
          <w:rFonts w:hint="eastAsia" w:ascii="仿宋_GB2312" w:hAnsi="宋体" w:eastAsia="仿宋_GB2312" w:cs="Times New Roman"/>
          <w:color w:val="auto"/>
          <w:sz w:val="24"/>
          <w:lang w:val="en-US" w:eastAsia="zh-CN"/>
        </w:rPr>
        <w:t>2、控制柜内并存有强电回路和弱电回路时，乙方应将各种回路关联的控制器件、端子排和连接导线分隔布置，采取防止强电回路干扰弱电回路的措施和利于运行、检修安全的措施。</w:t>
      </w:r>
    </w:p>
    <w:p>
      <w:pPr>
        <w:spacing w:line="360" w:lineRule="auto"/>
        <w:ind w:firstLine="240" w:firstLineChars="100"/>
        <w:rPr>
          <w:rFonts w:hint="eastAsia" w:ascii="仿宋_GB2312" w:hAnsi="宋体" w:eastAsia="仿宋_GB2312"/>
          <w:color w:val="auto"/>
          <w:sz w:val="24"/>
        </w:rPr>
      </w:pPr>
      <w:r>
        <w:rPr>
          <w:rFonts w:hint="eastAsia" w:ascii="仿宋_GB2312" w:hAnsi="宋体" w:eastAsia="仿宋_GB2312"/>
          <w:color w:val="auto"/>
          <w:sz w:val="24"/>
        </w:rPr>
        <w:t xml:space="preserve">  在设备制造过程中若配套件发生变化，经需方确认同意后方可装配在所供设备上，否则需方将拒绝接受供方所供的设备，并按合同中的有关规定对供方进行索赔。</w:t>
      </w:r>
    </w:p>
    <w:p>
      <w:pPr>
        <w:spacing w:line="360" w:lineRule="auto"/>
        <w:outlineLvl w:val="0"/>
        <w:rPr>
          <w:rFonts w:hint="eastAsia" w:ascii="仿宋_GB2312" w:hAnsi="宋体" w:eastAsia="仿宋_GB2312"/>
          <w:b/>
          <w:bCs/>
          <w:color w:val="auto"/>
          <w:sz w:val="24"/>
        </w:rPr>
      </w:pPr>
      <w:bookmarkStart w:id="5" w:name="_Toc26895"/>
      <w:r>
        <w:rPr>
          <w:rFonts w:hint="eastAsia" w:ascii="仿宋_GB2312" w:hAnsi="宋体" w:eastAsia="仿宋_GB2312"/>
          <w:b/>
          <w:bCs/>
          <w:color w:val="auto"/>
          <w:sz w:val="24"/>
        </w:rPr>
        <w:t>4. 设计、制造、检验标准</w:t>
      </w:r>
      <w:bookmarkEnd w:id="5"/>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4.1 合同设备包括供方向其他厂商购买的所有附件和设备，这些附件和设备应符合相应的标准规范或法规的最新版本或其修正本的要求, 除非另有特别说明，将包括在投标期内有效的任何修正和补充。</w:t>
      </w:r>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4.2 除非合同另有规定，均须遵守最新的国家标准（GB）。如采用合资或合作产品，还应遵守合作方国家标准，当上述标准不一致时按高标准执行。</w:t>
      </w:r>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4.3 供方提供的设备必须符合以下标准</w:t>
      </w:r>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所有设备的设计选型、制造、安装、检验及验收应遵循以下最新版本的标准和规范以及相关的工程文件要求,但不仅局限于此：</w:t>
      </w:r>
    </w:p>
    <w:p>
      <w:pPr>
        <w:spacing w:line="360" w:lineRule="auto"/>
        <w:ind w:firstLine="480" w:firstLineChars="200"/>
        <w:rPr>
          <w:rFonts w:hint="eastAsia" w:ascii="仿宋_GB2312" w:hAnsi="宋体" w:eastAsia="仿宋_GB2312" w:cs="Times New Roman"/>
          <w:color w:val="auto"/>
          <w:sz w:val="24"/>
        </w:rPr>
      </w:pPr>
      <w:r>
        <w:rPr>
          <w:rFonts w:hint="eastAsia" w:ascii="仿宋_GB2312" w:hAnsi="宋体" w:eastAsia="仿宋_GB2312" w:cs="Times New Roman"/>
          <w:color w:val="auto"/>
          <w:sz w:val="24"/>
        </w:rPr>
        <w:t>GB/T 7251.1-2023《低压成套开关设备和控制设备》</w:t>
      </w:r>
    </w:p>
    <w:p>
      <w:pPr>
        <w:spacing w:line="360" w:lineRule="auto"/>
        <w:ind w:firstLine="480" w:firstLineChars="200"/>
        <w:rPr>
          <w:rFonts w:hint="eastAsia" w:ascii="仿宋_GB2312" w:hAnsi="宋体" w:eastAsia="仿宋_GB2312" w:cs="Times New Roman"/>
          <w:color w:val="auto"/>
          <w:sz w:val="24"/>
        </w:rPr>
      </w:pPr>
      <w:r>
        <w:rPr>
          <w:rFonts w:hint="eastAsia" w:ascii="仿宋_GB2312" w:hAnsi="宋体" w:eastAsia="仿宋_GB2312" w:cs="Times New Roman"/>
          <w:color w:val="auto"/>
          <w:sz w:val="24"/>
        </w:rPr>
        <w:t>GB4208 《外壳防护等级（IP代码）》</w:t>
      </w:r>
    </w:p>
    <w:p>
      <w:pPr>
        <w:spacing w:line="360" w:lineRule="auto"/>
        <w:ind w:firstLine="480" w:firstLineChars="200"/>
        <w:rPr>
          <w:rFonts w:hint="eastAsia" w:ascii="仿宋_GB2312" w:hAnsi="宋体" w:eastAsia="仿宋_GB2312" w:cs="Times New Roman"/>
          <w:color w:val="auto"/>
          <w:sz w:val="24"/>
        </w:rPr>
      </w:pPr>
      <w:r>
        <w:rPr>
          <w:rFonts w:hint="eastAsia" w:ascii="仿宋_GB2312" w:hAnsi="宋体" w:eastAsia="仿宋_GB2312" w:cs="Times New Roman"/>
          <w:color w:val="auto"/>
          <w:sz w:val="24"/>
        </w:rPr>
        <w:t>GB/T14048.7《低压开关设备和控制设备 第7-1部分：辅助器件 铜导体的接线端子排》</w:t>
      </w:r>
    </w:p>
    <w:p>
      <w:pPr>
        <w:spacing w:line="360" w:lineRule="auto"/>
        <w:ind w:firstLine="480" w:firstLineChars="200"/>
        <w:rPr>
          <w:rFonts w:hint="eastAsia" w:ascii="仿宋_GB2312" w:hAnsi="宋体" w:eastAsia="仿宋_GB2312" w:cs="Times New Roman"/>
          <w:color w:val="auto"/>
          <w:sz w:val="24"/>
        </w:rPr>
      </w:pPr>
      <w:r>
        <w:rPr>
          <w:rFonts w:hint="eastAsia" w:ascii="仿宋_GB2312" w:hAnsi="宋体" w:eastAsia="仿宋_GB2312" w:cs="Times New Roman"/>
          <w:color w:val="auto"/>
          <w:sz w:val="24"/>
        </w:rPr>
        <w:t>GB/T14048.8 《低压开关设备和控制设备 第7-2部分：辅助器件 铜导体的保护导体接线端子排》</w:t>
      </w:r>
    </w:p>
    <w:p>
      <w:pPr>
        <w:spacing w:line="360" w:lineRule="auto"/>
        <w:ind w:firstLine="480" w:firstLineChars="200"/>
        <w:rPr>
          <w:rFonts w:hint="eastAsia" w:ascii="仿宋_GB2312" w:hAnsi="宋体" w:eastAsia="仿宋_GB2312" w:cs="Times New Roman"/>
          <w:color w:val="auto"/>
          <w:sz w:val="24"/>
        </w:rPr>
      </w:pPr>
      <w:r>
        <w:rPr>
          <w:rFonts w:hint="eastAsia" w:ascii="仿宋_GB2312" w:hAnsi="宋体" w:eastAsia="仿宋_GB2312" w:cs="Times New Roman"/>
          <w:color w:val="auto"/>
          <w:sz w:val="24"/>
        </w:rPr>
        <w:t>GB50054《低压配电设计规范》</w:t>
      </w:r>
    </w:p>
    <w:p>
      <w:pPr>
        <w:spacing w:line="360" w:lineRule="auto"/>
        <w:ind w:firstLine="480" w:firstLineChars="200"/>
        <w:rPr>
          <w:rFonts w:hint="eastAsia" w:ascii="仿宋_GB2312" w:hAnsi="宋体" w:eastAsia="仿宋_GB2312" w:cs="Times New Roman"/>
          <w:color w:val="auto"/>
          <w:sz w:val="24"/>
        </w:rPr>
      </w:pPr>
      <w:r>
        <w:rPr>
          <w:rFonts w:hint="eastAsia" w:ascii="仿宋_GB2312" w:hAnsi="宋体" w:eastAsia="仿宋_GB2312" w:cs="Times New Roman"/>
          <w:color w:val="auto"/>
          <w:sz w:val="24"/>
        </w:rPr>
        <w:t>GB3047《面板、架和柜的基本尺寸》</w:t>
      </w:r>
    </w:p>
    <w:p>
      <w:pPr>
        <w:spacing w:line="360" w:lineRule="auto"/>
        <w:ind w:firstLine="480" w:firstLineChars="200"/>
        <w:rPr>
          <w:rFonts w:hint="eastAsia" w:ascii="仿宋_GB2312" w:hAnsi="宋体" w:eastAsia="仿宋_GB2312" w:cs="Times New Roman"/>
          <w:color w:val="auto"/>
          <w:sz w:val="24"/>
        </w:rPr>
      </w:pPr>
      <w:r>
        <w:rPr>
          <w:rFonts w:hint="eastAsia" w:ascii="仿宋_GB2312" w:hAnsi="宋体" w:eastAsia="仿宋_GB2312" w:cs="Times New Roman"/>
          <w:color w:val="auto"/>
          <w:sz w:val="24"/>
        </w:rPr>
        <w:t>GB2681《电工成套装置中的导线颜色》</w:t>
      </w:r>
    </w:p>
    <w:p>
      <w:pPr>
        <w:spacing w:line="360" w:lineRule="auto"/>
        <w:ind w:firstLine="480" w:firstLineChars="200"/>
        <w:rPr>
          <w:rFonts w:hint="eastAsia" w:ascii="仿宋_GB2312" w:hAnsi="宋体" w:eastAsia="仿宋_GB2312" w:cs="Times New Roman"/>
          <w:color w:val="auto"/>
          <w:sz w:val="24"/>
        </w:rPr>
      </w:pPr>
      <w:r>
        <w:rPr>
          <w:rFonts w:hint="eastAsia" w:ascii="仿宋_GB2312" w:hAnsi="宋体" w:eastAsia="仿宋_GB2312" w:cs="Times New Roman"/>
          <w:color w:val="auto"/>
          <w:sz w:val="24"/>
        </w:rPr>
        <w:t>GB50171《电气装置安装工程盘、柜及二次回路接线施工及验收规范》</w:t>
      </w:r>
    </w:p>
    <w:p>
      <w:pPr>
        <w:spacing w:line="360" w:lineRule="auto"/>
        <w:ind w:firstLine="480" w:firstLineChars="200"/>
        <w:rPr>
          <w:rFonts w:hint="eastAsia" w:ascii="仿宋_GB2312" w:hAnsi="宋体" w:eastAsia="仿宋_GB2312" w:cs="Times New Roman"/>
          <w:color w:val="auto"/>
          <w:sz w:val="24"/>
        </w:rPr>
      </w:pPr>
      <w:r>
        <w:rPr>
          <w:rFonts w:hint="eastAsia" w:ascii="仿宋_GB2312" w:hAnsi="宋体" w:eastAsia="仿宋_GB2312" w:cs="Times New Roman"/>
          <w:color w:val="auto"/>
          <w:sz w:val="24"/>
        </w:rPr>
        <w:t>乙方提供电气设备的设计、制造、试验、检验参数不得低于以上列出及未列出的相关IEC及GB标准。并且所有标准均采用最新有效版本标准。</w:t>
      </w:r>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上述标准均应为招标截止日时的最新有效版本。</w:t>
      </w:r>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4.4 供方应执行本招标文件所列标准。有不一致时，按较高标准执行。如果本技术规格书有与上述规程、规范和标准明显抵触的条文，供方应及时通告需方进行书面解决。</w:t>
      </w:r>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4.5 从合同签订之日至供方开始制造之日的这段时期内，需方有权提出因规程、规范和标准发生变化而产生的补充要求，供方应遵守这些要求。且不论需方知道与否，供方有责任及时书面通知需方有关规程、规范和标准发生的变化。</w:t>
      </w:r>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4.6 合同签订后半个月，供方提出合同设备的设计﹑制造﹑检验、试验﹑装配﹑安装﹑调试﹑试运﹑验收﹑运行和维护等标准清单给需方，供需方确认。</w:t>
      </w:r>
    </w:p>
    <w:p>
      <w:pPr>
        <w:spacing w:line="360" w:lineRule="auto"/>
        <w:outlineLvl w:val="0"/>
        <w:rPr>
          <w:rFonts w:hint="eastAsia" w:ascii="仿宋_GB2312" w:hAnsi="宋体" w:eastAsia="仿宋_GB2312"/>
          <w:b/>
          <w:bCs/>
          <w:color w:val="auto"/>
          <w:sz w:val="24"/>
        </w:rPr>
      </w:pPr>
      <w:bookmarkStart w:id="6" w:name="_Toc24591"/>
      <w:r>
        <w:rPr>
          <w:rFonts w:hint="eastAsia" w:ascii="仿宋_GB2312" w:hAnsi="宋体" w:eastAsia="仿宋_GB2312"/>
          <w:b/>
          <w:bCs/>
          <w:color w:val="auto"/>
          <w:sz w:val="24"/>
        </w:rPr>
        <w:t>5. 设备的设计、制造要求</w:t>
      </w:r>
      <w:bookmarkEnd w:id="6"/>
    </w:p>
    <w:p>
      <w:pPr>
        <w:widowControl/>
        <w:autoSpaceDE w:val="0"/>
        <w:autoSpaceDN w:val="0"/>
        <w:spacing w:line="360" w:lineRule="auto"/>
        <w:ind w:right="26" w:firstLine="480" w:firstLineChars="200"/>
        <w:textAlignment w:val="bottom"/>
        <w:outlineLvl w:val="1"/>
        <w:rPr>
          <w:rFonts w:hint="eastAsia" w:ascii="仿宋_GB2312" w:hAnsi="宋体" w:eastAsia="仿宋_GB2312"/>
          <w:color w:val="auto"/>
          <w:sz w:val="24"/>
        </w:rPr>
      </w:pPr>
      <w:r>
        <w:rPr>
          <w:rFonts w:hint="eastAsia" w:ascii="仿宋_GB2312" w:hAnsi="宋体" w:eastAsia="仿宋_GB2312"/>
          <w:color w:val="auto"/>
          <w:sz w:val="24"/>
        </w:rPr>
        <w:t>5.1 一般</w:t>
      </w:r>
      <w:r>
        <w:rPr>
          <w:rFonts w:ascii="仿宋_GB2312" w:hAnsi="宋体" w:eastAsia="仿宋_GB2312"/>
          <w:color w:val="auto"/>
          <w:sz w:val="24"/>
        </w:rPr>
        <w:t>要求</w:t>
      </w:r>
    </w:p>
    <w:p>
      <w:pPr>
        <w:widowControl/>
        <w:autoSpaceDE w:val="0"/>
        <w:autoSpaceDN w:val="0"/>
        <w:spacing w:line="360" w:lineRule="auto"/>
        <w:ind w:right="26" w:firstLine="480" w:firstLineChars="200"/>
        <w:textAlignment w:val="bottom"/>
        <w:rPr>
          <w:rFonts w:hint="eastAsia" w:ascii="仿宋_GB2312" w:hAnsi="宋体" w:eastAsia="仿宋_GB2312"/>
          <w:color w:val="auto"/>
          <w:sz w:val="24"/>
        </w:rPr>
      </w:pPr>
      <w:r>
        <w:rPr>
          <w:rFonts w:hint="eastAsia" w:ascii="仿宋_GB2312" w:hAnsi="宋体" w:eastAsia="仿宋_GB2312"/>
          <w:color w:val="auto"/>
          <w:sz w:val="24"/>
        </w:rPr>
        <w:t>5.1.1 供方</w:t>
      </w:r>
      <w:r>
        <w:rPr>
          <w:rFonts w:ascii="仿宋_GB2312" w:hAnsi="宋体" w:eastAsia="仿宋_GB2312"/>
          <w:color w:val="auto"/>
          <w:sz w:val="24"/>
        </w:rPr>
        <w:t>提供的设备应功能完整，技术先进，并能满足人身安全和劳动保护条件。</w:t>
      </w:r>
    </w:p>
    <w:p>
      <w:pPr>
        <w:widowControl/>
        <w:autoSpaceDE w:val="0"/>
        <w:autoSpaceDN w:val="0"/>
        <w:spacing w:line="360" w:lineRule="auto"/>
        <w:ind w:right="26" w:firstLine="480" w:firstLineChars="200"/>
        <w:textAlignment w:val="bottom"/>
        <w:rPr>
          <w:rFonts w:hint="eastAsia" w:ascii="仿宋_GB2312" w:hAnsi="宋体" w:eastAsia="仿宋_GB2312"/>
          <w:color w:val="auto"/>
          <w:sz w:val="24"/>
        </w:rPr>
      </w:pPr>
      <w:r>
        <w:rPr>
          <w:rFonts w:hint="eastAsia" w:ascii="仿宋_GB2312" w:hAnsi="宋体" w:eastAsia="仿宋_GB2312"/>
          <w:color w:val="auto"/>
          <w:sz w:val="24"/>
        </w:rPr>
        <w:t>5.1.2 零部件的加工应采用先进可靠的加工制造技术。</w:t>
      </w:r>
      <w:r>
        <w:rPr>
          <w:rFonts w:ascii="仿宋_GB2312" w:hAnsi="宋体" w:eastAsia="仿宋_GB2312"/>
          <w:color w:val="auto"/>
          <w:sz w:val="24"/>
        </w:rPr>
        <w:t>在正常工况下均能安全、持续运行，而不应有过度的应力、振动、温升、磨损、腐蚀、老化等其它问题，</w:t>
      </w:r>
      <w:r>
        <w:rPr>
          <w:rFonts w:hint="eastAsia" w:ascii="仿宋_GB2312" w:hAnsi="宋体" w:eastAsia="仿宋_GB2312"/>
          <w:color w:val="auto"/>
          <w:sz w:val="24"/>
        </w:rPr>
        <w:t>需方</w:t>
      </w:r>
      <w:r>
        <w:rPr>
          <w:rFonts w:ascii="仿宋_GB2312" w:hAnsi="宋体" w:eastAsia="仿宋_GB2312"/>
          <w:color w:val="auto"/>
          <w:sz w:val="24"/>
        </w:rPr>
        <w:t>欢迎供方提供优于本协议书要求的先进、成熟、可靠的设备及部件。</w:t>
      </w:r>
      <w:r>
        <w:rPr>
          <w:rFonts w:hint="eastAsia" w:ascii="仿宋_GB2312" w:hAnsi="宋体" w:eastAsia="仿宋_GB2312"/>
          <w:color w:val="auto"/>
          <w:sz w:val="24"/>
        </w:rPr>
        <w:t>需方</w:t>
      </w:r>
      <w:r>
        <w:rPr>
          <w:rFonts w:ascii="仿宋_GB2312" w:hAnsi="宋体" w:eastAsia="仿宋_GB2312"/>
          <w:color w:val="auto"/>
          <w:sz w:val="24"/>
        </w:rPr>
        <w:t>不接受带有试制性质的部件，如果采用带有试制性质的技术，必须征得</w:t>
      </w:r>
      <w:r>
        <w:rPr>
          <w:rFonts w:hint="eastAsia" w:ascii="仿宋_GB2312" w:hAnsi="宋体" w:eastAsia="仿宋_GB2312"/>
          <w:color w:val="auto"/>
          <w:sz w:val="24"/>
        </w:rPr>
        <w:t>需方</w:t>
      </w:r>
      <w:r>
        <w:rPr>
          <w:rFonts w:ascii="仿宋_GB2312" w:hAnsi="宋体" w:eastAsia="仿宋_GB2312"/>
          <w:color w:val="auto"/>
          <w:sz w:val="24"/>
        </w:rPr>
        <w:t>的同意。</w:t>
      </w:r>
    </w:p>
    <w:p>
      <w:pPr>
        <w:widowControl/>
        <w:autoSpaceDE w:val="0"/>
        <w:autoSpaceDN w:val="0"/>
        <w:spacing w:line="360" w:lineRule="auto"/>
        <w:ind w:right="26" w:firstLine="480" w:firstLineChars="200"/>
        <w:textAlignment w:val="bottom"/>
        <w:rPr>
          <w:rFonts w:hint="eastAsia" w:ascii="仿宋_GB2312" w:hAnsi="宋体" w:eastAsia="仿宋_GB2312"/>
          <w:color w:val="auto"/>
          <w:sz w:val="24"/>
        </w:rPr>
      </w:pPr>
      <w:r>
        <w:rPr>
          <w:rFonts w:hint="eastAsia" w:ascii="仿宋_GB2312" w:hAnsi="宋体" w:eastAsia="仿宋_GB2312"/>
          <w:color w:val="auto"/>
          <w:sz w:val="24"/>
        </w:rPr>
        <w:t>5.1.3 除需方指认的外购件外，所有零部件均应在供方本部制造，未经需方许可，不得分包。</w:t>
      </w:r>
    </w:p>
    <w:p>
      <w:pPr>
        <w:widowControl/>
        <w:autoSpaceDE w:val="0"/>
        <w:autoSpaceDN w:val="0"/>
        <w:spacing w:line="360" w:lineRule="auto"/>
        <w:ind w:right="26" w:firstLine="480" w:firstLineChars="200"/>
        <w:textAlignment w:val="bottom"/>
        <w:rPr>
          <w:rFonts w:hint="eastAsia" w:ascii="仿宋_GB2312" w:hAnsi="宋体" w:eastAsia="仿宋_GB2312"/>
          <w:color w:val="auto"/>
          <w:sz w:val="24"/>
        </w:rPr>
      </w:pPr>
      <w:r>
        <w:rPr>
          <w:rFonts w:hint="eastAsia" w:ascii="仿宋_GB2312" w:hAnsi="宋体" w:eastAsia="仿宋_GB2312"/>
          <w:color w:val="auto"/>
          <w:sz w:val="24"/>
        </w:rPr>
        <w:t>5.1.4 设备结构应便于日常维护，如检查、紧固，巡视等需要。</w:t>
      </w:r>
    </w:p>
    <w:p>
      <w:pPr>
        <w:widowControl/>
        <w:autoSpaceDE w:val="0"/>
        <w:autoSpaceDN w:val="0"/>
        <w:spacing w:line="360" w:lineRule="auto"/>
        <w:ind w:right="26" w:firstLine="480" w:firstLineChars="200"/>
        <w:textAlignment w:val="bottom"/>
        <w:rPr>
          <w:rFonts w:hint="eastAsia" w:ascii="仿宋_GB2312" w:hAnsi="宋体" w:eastAsia="仿宋_GB2312"/>
          <w:color w:val="auto"/>
          <w:sz w:val="24"/>
        </w:rPr>
      </w:pPr>
      <w:r>
        <w:rPr>
          <w:rFonts w:hint="eastAsia" w:ascii="仿宋_GB2312" w:hAnsi="宋体" w:eastAsia="仿宋_GB2312"/>
          <w:color w:val="auto"/>
          <w:sz w:val="24"/>
        </w:rPr>
        <w:t>5.1.5 易于磨损、腐蚀、老化或需要调整、检查和更换的部件应提供备用品，并能比较方便地拆卸、更换和修理。所有重型部件均应有便于安装和维修的起吊或搬运条件</w:t>
      </w:r>
    </w:p>
    <w:p>
      <w:pPr>
        <w:spacing w:line="360" w:lineRule="auto"/>
        <w:ind w:firstLine="480" w:firstLineChars="200"/>
        <w:rPr>
          <w:rFonts w:ascii="仿宋_GB2312" w:hAnsi="宋体" w:eastAsia="仿宋_GB2312"/>
          <w:color w:val="auto"/>
          <w:sz w:val="24"/>
        </w:rPr>
      </w:pPr>
      <w:r>
        <w:rPr>
          <w:rFonts w:hint="eastAsia" w:ascii="仿宋_GB2312" w:hAnsi="宋体" w:eastAsia="仿宋_GB2312"/>
          <w:color w:val="auto"/>
          <w:sz w:val="24"/>
        </w:rPr>
        <w:t>5.1.6 所用的材料及零部件(或元器件)应符合有关规范的要求，且应是新的和优质的，并能满足当地环境条件的要求。外购配套件，选用优质名牌、节能、先进的产品，并有生产许可证及生产检验合格证。不允许采用国家公布的淘汰产品。对重要部件需取得需方认可或由需方指定。供方对外购的部件性能进行检验,并对其质量性能负责，对目前国内产品质量尚不过关的部件，应选用性能可靠的进口产品。</w:t>
      </w:r>
    </w:p>
    <w:p>
      <w:pPr>
        <w:widowControl/>
        <w:autoSpaceDE w:val="0"/>
        <w:autoSpaceDN w:val="0"/>
        <w:spacing w:line="360" w:lineRule="auto"/>
        <w:ind w:right="26" w:firstLine="480" w:firstLineChars="200"/>
        <w:textAlignment w:val="bottom"/>
        <w:rPr>
          <w:rFonts w:ascii="仿宋_GB2312" w:hAnsi="宋体" w:eastAsia="仿宋_GB2312"/>
          <w:color w:val="auto"/>
          <w:sz w:val="24"/>
        </w:rPr>
      </w:pPr>
      <w:r>
        <w:rPr>
          <w:rFonts w:hint="eastAsia" w:ascii="仿宋_GB2312" w:hAnsi="宋体" w:eastAsia="仿宋_GB2312"/>
          <w:color w:val="auto"/>
          <w:sz w:val="24"/>
        </w:rPr>
        <w:t xml:space="preserve">5.1.7 </w:t>
      </w:r>
      <w:r>
        <w:rPr>
          <w:rFonts w:ascii="仿宋_GB2312" w:hAnsi="宋体" w:eastAsia="仿宋_GB2312"/>
          <w:color w:val="auto"/>
          <w:sz w:val="24"/>
        </w:rPr>
        <w:t>所使用的零件或组件</w:t>
      </w:r>
      <w:r>
        <w:rPr>
          <w:rFonts w:hint="eastAsia" w:ascii="仿宋_GB2312" w:hAnsi="宋体" w:eastAsia="仿宋_GB2312"/>
          <w:color w:val="auto"/>
          <w:sz w:val="24"/>
        </w:rPr>
        <w:t>应具备</w:t>
      </w:r>
      <w:r>
        <w:rPr>
          <w:rFonts w:ascii="仿宋_GB2312" w:hAnsi="宋体" w:eastAsia="仿宋_GB2312"/>
          <w:color w:val="auto"/>
          <w:sz w:val="24"/>
        </w:rPr>
        <w:t>良好的互换性。</w:t>
      </w:r>
      <w:r>
        <w:rPr>
          <w:rFonts w:hint="eastAsia" w:ascii="仿宋_GB2312" w:hAnsi="宋体" w:eastAsia="仿宋_GB2312"/>
          <w:color w:val="auto"/>
          <w:sz w:val="24"/>
        </w:rPr>
        <w:t xml:space="preserve"> </w:t>
      </w:r>
    </w:p>
    <w:p>
      <w:pPr>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5.1.8 设备提供带环形螺栓、吊钩或其它能安全起吊的装置。</w:t>
      </w:r>
    </w:p>
    <w:p>
      <w:pPr>
        <w:widowControl/>
        <w:autoSpaceDE w:val="0"/>
        <w:autoSpaceDN w:val="0"/>
        <w:adjustRightInd w:val="0"/>
        <w:spacing w:line="360" w:lineRule="auto"/>
        <w:ind w:firstLine="480" w:firstLineChars="200"/>
        <w:jc w:val="left"/>
        <w:textAlignment w:val="bottom"/>
        <w:rPr>
          <w:rFonts w:hint="eastAsia" w:ascii="仿宋_GB2312" w:hAnsi="宋体" w:eastAsia="仿宋_GB2312"/>
          <w:color w:val="auto"/>
          <w:sz w:val="24"/>
        </w:rPr>
      </w:pPr>
      <w:r>
        <w:rPr>
          <w:rFonts w:hint="eastAsia" w:ascii="仿宋_GB2312" w:hAnsi="宋体" w:eastAsia="仿宋_GB2312"/>
          <w:color w:val="auto"/>
          <w:sz w:val="24"/>
        </w:rPr>
        <w:t>5.1.9 如需方因系统设计变更需要对设备进行局部修改时，供方应同意并进行修改。</w:t>
      </w:r>
    </w:p>
    <w:p>
      <w:pPr>
        <w:widowControl/>
        <w:autoSpaceDE w:val="0"/>
        <w:autoSpaceDN w:val="0"/>
        <w:adjustRightInd w:val="0"/>
        <w:spacing w:line="360" w:lineRule="auto"/>
        <w:ind w:firstLine="480" w:firstLineChars="200"/>
        <w:jc w:val="left"/>
        <w:textAlignment w:val="bottom"/>
        <w:outlineLvl w:val="2"/>
        <w:rPr>
          <w:rFonts w:hint="eastAsia" w:ascii="仿宋_GB2312" w:hAnsi="宋体" w:eastAsia="仿宋_GB2312"/>
          <w:color w:val="auto"/>
          <w:sz w:val="24"/>
        </w:rPr>
      </w:pPr>
      <w:r>
        <w:rPr>
          <w:rFonts w:hint="eastAsia" w:ascii="仿宋_GB2312" w:hAnsi="宋体" w:eastAsia="仿宋_GB2312"/>
          <w:color w:val="auto"/>
          <w:sz w:val="24"/>
        </w:rPr>
        <w:t>5.1.10 投标前请确认各项参数及要求。</w:t>
      </w:r>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5.2</w:t>
      </w:r>
      <w:r>
        <w:rPr>
          <w:rFonts w:ascii="仿宋_GB2312" w:hAnsi="宋体" w:eastAsia="仿宋_GB2312"/>
          <w:color w:val="auto"/>
          <w:sz w:val="24"/>
        </w:rPr>
        <w:t xml:space="preserve"> </w:t>
      </w:r>
      <w:r>
        <w:rPr>
          <w:rFonts w:hint="eastAsia" w:ascii="仿宋_GB2312" w:hAnsi="宋体" w:eastAsia="仿宋_GB2312"/>
          <w:color w:val="auto"/>
          <w:sz w:val="24"/>
        </w:rPr>
        <w:t>设计制造要求</w:t>
      </w:r>
    </w:p>
    <w:p>
      <w:pPr>
        <w:widowControl/>
        <w:spacing w:line="360" w:lineRule="auto"/>
        <w:ind w:firstLine="480" w:firstLineChars="200"/>
        <w:rPr>
          <w:rFonts w:ascii="仿宋_GB2312" w:hAnsi="宋体" w:eastAsia="仿宋_GB2312"/>
          <w:color w:val="auto"/>
          <w:sz w:val="24"/>
        </w:rPr>
      </w:pPr>
      <w:r>
        <w:rPr>
          <w:rFonts w:hint="eastAsia" w:ascii="仿宋_GB2312" w:hAnsi="宋体" w:eastAsia="仿宋_GB2312"/>
          <w:color w:val="auto"/>
          <w:sz w:val="24"/>
        </w:rPr>
        <w:t>5.2.1 所有低压配电柜的规格型号及内部元器件的规格型号应符合国家或部颁发的现行技术标准，符合设计要求，并有出厂合格证。实行生产许可证和安全认证制度的产品，有许可证编号和安全认证标志，相关材料资料齐全。设备有铭牌，注明厂家、型号，附件、备件齐全。</w:t>
      </w:r>
    </w:p>
    <w:p>
      <w:pPr>
        <w:widowControl/>
        <w:spacing w:line="360" w:lineRule="auto"/>
        <w:ind w:firstLine="480" w:firstLineChars="200"/>
        <w:rPr>
          <w:rFonts w:hint="eastAsia" w:ascii="仿宋_GB2312" w:hAnsi="宋体" w:eastAsia="仿宋_GB2312"/>
          <w:color w:val="auto"/>
          <w:sz w:val="24"/>
        </w:rPr>
      </w:pPr>
      <w:r>
        <w:rPr>
          <w:rFonts w:hint="eastAsia" w:ascii="仿宋_GB2312" w:hAnsi="宋体" w:eastAsia="仿宋_GB2312"/>
          <w:color w:val="auto"/>
          <w:sz w:val="24"/>
        </w:rPr>
        <w:t xml:space="preserve">5.2.2 </w:t>
      </w:r>
      <w:r>
        <w:rPr>
          <w:rFonts w:hint="eastAsia" w:ascii="仿宋_GB2312" w:hAnsi="宋体" w:eastAsia="仿宋_GB2312"/>
          <w:color w:val="auto"/>
          <w:sz w:val="24"/>
          <w:lang w:val="en-US" w:eastAsia="zh-CN"/>
        </w:rPr>
        <w:t>变频</w:t>
      </w:r>
      <w:r>
        <w:rPr>
          <w:rFonts w:hint="eastAsia" w:ascii="仿宋_GB2312" w:hAnsi="宋体" w:eastAsia="仿宋_GB2312"/>
          <w:color w:val="auto"/>
          <w:sz w:val="24"/>
        </w:rPr>
        <w:t>柜：</w:t>
      </w:r>
    </w:p>
    <w:p>
      <w:pPr>
        <w:widowControl/>
        <w:spacing w:line="360" w:lineRule="auto"/>
        <w:ind w:firstLine="480" w:firstLineChars="200"/>
        <w:rPr>
          <w:rFonts w:hint="eastAsia" w:ascii="仿宋_GB2312" w:hAnsi="宋体" w:eastAsia="仿宋_GB2312"/>
          <w:color w:val="auto"/>
          <w:sz w:val="24"/>
        </w:rPr>
      </w:pPr>
      <w:r>
        <w:rPr>
          <w:rFonts w:hint="eastAsia" w:ascii="仿宋_GB2312" w:hAnsi="宋体" w:eastAsia="仿宋_GB2312" w:cs="Times New Roman"/>
          <w:color w:val="auto"/>
          <w:sz w:val="24"/>
          <w:lang w:val="en-US" w:eastAsia="zh-CN"/>
        </w:rPr>
        <w:t>1）</w:t>
      </w:r>
      <w:r>
        <w:rPr>
          <w:rFonts w:hint="eastAsia" w:ascii="仿宋_GB2312" w:hAnsi="宋体" w:eastAsia="仿宋_GB2312" w:cs="Times New Roman"/>
          <w:color w:val="auto"/>
          <w:sz w:val="24"/>
        </w:rPr>
        <w:t>柜架面板采用1.50mm冷轧钢板静电喷塑，配电柜外壳颜色统一为Ral7035；多股铜绞线应有铜接线鼻子，相同线号的导线必须全部标以编号，导线不允许有中间接头；控制回路与母线间应有适当的间距，绝缘电压不小于500V，导线任何的连接部分不能焊接；所有电线应绑扎固定，并在线束的两端使用导线标识牌；各馈线回路电流互感器的开口使电缆能方便地穿过。线较多时应使用线槽布线；布线应没有磨损和刀痕，并应有足够的弯曲半径。对外引接电缆均应通过端子排；导线两端均要标以编号，端子应能可靠地连接单根导线，每个控制端子接线2个以内，</w:t>
      </w:r>
      <w:r>
        <w:rPr>
          <w:rFonts w:hint="eastAsia" w:ascii="仿宋_GB2312" w:hAnsi="宋体" w:eastAsia="仿宋_GB2312"/>
          <w:color w:val="auto"/>
          <w:sz w:val="24"/>
        </w:rPr>
        <w:t>柜体内元件温升符合型式试验标准；所有带电导体的布置应满足国标规定的最小电气安全净距，即不同相的带电部分之间最小电气安全净距为10 mm；带电部分至接地部分之间最小电气安全净距为12mm；</w:t>
      </w:r>
    </w:p>
    <w:p>
      <w:pPr>
        <w:spacing w:line="360" w:lineRule="auto"/>
        <w:ind w:firstLine="480" w:firstLineChars="200"/>
        <w:jc w:val="left"/>
        <w:textAlignment w:val="baseline"/>
        <w:rPr>
          <w:rFonts w:hint="eastAsia" w:ascii="仿宋_GB2312" w:hAnsi="宋体" w:eastAsia="仿宋_GB2312" w:cs="Times New Roman"/>
          <w:color w:val="auto"/>
          <w:sz w:val="24"/>
        </w:rPr>
      </w:pPr>
      <w:r>
        <w:rPr>
          <w:rFonts w:hint="eastAsia" w:ascii="仿宋_GB2312" w:hAnsi="宋体" w:eastAsia="仿宋_GB2312" w:cs="Times New Roman"/>
          <w:color w:val="auto"/>
          <w:sz w:val="24"/>
          <w:lang w:val="en-US" w:eastAsia="zh-CN"/>
        </w:rPr>
        <w:t>2</w:t>
      </w:r>
      <w:r>
        <w:rPr>
          <w:rFonts w:hint="eastAsia" w:ascii="仿宋_GB2312" w:hAnsi="宋体" w:eastAsia="仿宋_GB2312" w:cs="Times New Roman"/>
          <w:color w:val="auto"/>
          <w:sz w:val="24"/>
        </w:rPr>
        <w:t>）电气</w:t>
      </w:r>
      <w:r>
        <w:rPr>
          <w:rFonts w:hint="eastAsia" w:ascii="仿宋_GB2312" w:hAnsi="宋体" w:eastAsia="仿宋_GB2312" w:cs="Times New Roman"/>
          <w:color w:val="auto"/>
          <w:sz w:val="24"/>
          <w:lang w:val="zh-CN"/>
        </w:rPr>
        <w:t>设备</w:t>
      </w:r>
      <w:r>
        <w:rPr>
          <w:rFonts w:hint="eastAsia" w:ascii="仿宋_GB2312" w:hAnsi="宋体" w:eastAsia="仿宋_GB2312" w:cs="Times New Roman"/>
          <w:color w:val="auto"/>
          <w:sz w:val="24"/>
        </w:rPr>
        <w:t>接地必须采用接零、接地保护措施。</w:t>
      </w:r>
    </w:p>
    <w:p>
      <w:pPr>
        <w:widowControl/>
        <w:numPr>
          <w:ilvl w:val="5"/>
          <w:numId w:val="0"/>
        </w:numPr>
        <w:spacing w:line="360" w:lineRule="auto"/>
        <w:ind w:firstLine="480" w:firstLineChars="200"/>
        <w:outlineLvl w:val="3"/>
        <w:rPr>
          <w:rFonts w:hint="eastAsia" w:ascii="仿宋_GB2312" w:hAnsi="宋体" w:eastAsia="仿宋_GB2312"/>
          <w:color w:val="auto"/>
          <w:sz w:val="24"/>
        </w:rPr>
      </w:pPr>
      <w:r>
        <w:rPr>
          <w:rFonts w:hint="eastAsia" w:ascii="仿宋_GB2312" w:hAnsi="宋体" w:eastAsia="仿宋_GB2312"/>
          <w:color w:val="auto"/>
          <w:sz w:val="24"/>
        </w:rPr>
        <w:t>5.2.</w:t>
      </w:r>
      <w:r>
        <w:rPr>
          <w:rFonts w:hint="eastAsia" w:ascii="仿宋_GB2312" w:hAnsi="宋体" w:eastAsia="仿宋_GB2312"/>
          <w:color w:val="auto"/>
          <w:sz w:val="24"/>
          <w:lang w:val="en-US" w:eastAsia="zh-CN"/>
        </w:rPr>
        <w:t>3</w:t>
      </w:r>
      <w:r>
        <w:rPr>
          <w:rFonts w:hint="eastAsia" w:ascii="仿宋_GB2312" w:hAnsi="宋体" w:eastAsia="仿宋_GB2312"/>
          <w:color w:val="auto"/>
          <w:sz w:val="24"/>
        </w:rPr>
        <w:t xml:space="preserve"> 变频器柜</w:t>
      </w:r>
    </w:p>
    <w:p>
      <w:pPr>
        <w:numPr>
          <w:ilvl w:val="0"/>
          <w:numId w:val="0"/>
        </w:numPr>
        <w:adjustRightInd/>
        <w:spacing w:line="480" w:lineRule="exact"/>
        <w:ind w:left="0" w:leftChars="0" w:firstLine="480" w:firstLineChars="200"/>
        <w:jc w:val="left"/>
        <w:textAlignment w:val="auto"/>
        <w:rPr>
          <w:rFonts w:hint="eastAsia" w:ascii="仿宋_GB2312" w:hAnsi="宋体" w:eastAsia="仿宋_GB2312"/>
          <w:color w:val="auto"/>
          <w:sz w:val="24"/>
        </w:rPr>
      </w:pPr>
      <w:r>
        <w:rPr>
          <w:rFonts w:hint="eastAsia" w:ascii="仿宋_GB2312" w:hAnsi="宋体" w:eastAsia="仿宋_GB2312"/>
          <w:color w:val="auto"/>
          <w:sz w:val="24"/>
        </w:rPr>
        <w:t>变频器配电柜内配置变频装置包括中文操作面板、I/O扩展模块、通讯模块（双工业以太网口，配置成环网）、进、出线电抗、快熔、24V开关电源、断路器、接触器等，其中中文操作面板、I/O扩展模块、通讯模块、进、出线电抗、通讯模块均与变频器同品牌，</w:t>
      </w:r>
      <w:r>
        <w:rPr>
          <w:rFonts w:hint="eastAsia" w:ascii="仿宋_GB2312" w:hAnsi="宋体" w:eastAsia="仿宋_GB2312" w:cs="Times New Roman"/>
          <w:color w:val="auto"/>
          <w:sz w:val="24"/>
          <w:lang w:val="en-US" w:eastAsia="zh-CN"/>
        </w:rPr>
        <w:t>其它电源，由乙方自行解决，乙方需提供电源容量要求</w:t>
      </w:r>
      <w:r>
        <w:rPr>
          <w:rFonts w:hint="eastAsia" w:ascii="仿宋_GB2312" w:hAnsi="宋体" w:eastAsia="仿宋_GB2312" w:cs="Times New Roman"/>
          <w:color w:val="auto"/>
          <w:sz w:val="24"/>
        </w:rPr>
        <w:t>，</w:t>
      </w:r>
      <w:r>
        <w:rPr>
          <w:rFonts w:hint="eastAsia" w:ascii="仿宋_GB2312" w:hAnsi="宋体" w:eastAsia="仿宋_GB2312"/>
          <w:color w:val="auto"/>
          <w:sz w:val="24"/>
        </w:rPr>
        <w:t>变频器柜上、下部安装冷却风机，</w:t>
      </w:r>
      <w:bookmarkStart w:id="7" w:name="OLE_LINK2"/>
      <w:r>
        <w:rPr>
          <w:rFonts w:hint="eastAsia" w:ascii="仿宋_GB2312" w:hAnsi="宋体" w:eastAsia="仿宋_GB2312"/>
          <w:color w:val="auto"/>
          <w:sz w:val="24"/>
        </w:rPr>
        <w:t>带变频器控制的回路加装风扇专用回路及保护元件（开关、接触器、电机保护器）。</w:t>
      </w:r>
    </w:p>
    <w:bookmarkEnd w:id="7"/>
    <w:p>
      <w:pPr>
        <w:widowControl/>
        <w:numPr>
          <w:ilvl w:val="5"/>
          <w:numId w:val="0"/>
        </w:numPr>
        <w:spacing w:line="360" w:lineRule="auto"/>
        <w:ind w:firstLine="480" w:firstLineChars="200"/>
        <w:outlineLvl w:val="3"/>
        <w:rPr>
          <w:rFonts w:hint="eastAsia" w:ascii="仿宋_GB2312" w:hAnsi="宋体" w:eastAsia="仿宋_GB2312"/>
          <w:color w:val="auto"/>
          <w:sz w:val="24"/>
        </w:rPr>
      </w:pPr>
      <w:r>
        <w:rPr>
          <w:rFonts w:hint="eastAsia" w:ascii="仿宋_GB2312" w:hAnsi="宋体" w:eastAsia="仿宋_GB2312"/>
          <w:color w:val="auto"/>
          <w:sz w:val="24"/>
        </w:rPr>
        <w:t>配合控制系统进行变频器的调试，提供技术支持及相应的软件，保证与西门子、AB控制系统的可靠通讯。</w:t>
      </w:r>
    </w:p>
    <w:p>
      <w:pPr>
        <w:widowControl/>
        <w:numPr>
          <w:ilvl w:val="5"/>
          <w:numId w:val="0"/>
        </w:numPr>
        <w:spacing w:line="360" w:lineRule="auto"/>
        <w:ind w:firstLine="480" w:firstLineChars="200"/>
        <w:outlineLvl w:val="3"/>
        <w:rPr>
          <w:rFonts w:hint="eastAsia" w:ascii="仿宋_GB2312" w:hAnsi="宋体" w:eastAsia="仿宋_GB2312"/>
          <w:color w:val="auto"/>
          <w:sz w:val="24"/>
        </w:rPr>
      </w:pPr>
      <w:r>
        <w:rPr>
          <w:rFonts w:hint="eastAsia" w:ascii="仿宋_GB2312" w:hAnsi="宋体" w:eastAsia="仿宋_GB2312"/>
          <w:color w:val="auto"/>
          <w:sz w:val="24"/>
        </w:rPr>
        <w:t>5.2.</w:t>
      </w:r>
      <w:r>
        <w:rPr>
          <w:rFonts w:hint="eastAsia" w:ascii="仿宋_GB2312" w:hAnsi="宋体" w:eastAsia="仿宋_GB2312"/>
          <w:color w:val="auto"/>
          <w:sz w:val="24"/>
          <w:lang w:val="en-US" w:eastAsia="zh-CN"/>
        </w:rPr>
        <w:t>3</w:t>
      </w:r>
      <w:r>
        <w:rPr>
          <w:rFonts w:hint="eastAsia" w:ascii="仿宋_GB2312" w:hAnsi="宋体" w:eastAsia="仿宋_GB2312"/>
          <w:color w:val="auto"/>
          <w:sz w:val="24"/>
        </w:rPr>
        <w:t>.1 低压变频器技术要求</w:t>
      </w:r>
    </w:p>
    <w:p>
      <w:pPr>
        <w:widowControl/>
        <w:numPr>
          <w:ilvl w:val="5"/>
          <w:numId w:val="0"/>
        </w:numPr>
        <w:spacing w:line="360" w:lineRule="auto"/>
        <w:ind w:firstLine="480" w:firstLineChars="200"/>
        <w:outlineLvl w:val="3"/>
        <w:rPr>
          <w:rFonts w:ascii="仿宋_GB2312" w:hAnsi="宋体" w:eastAsia="仿宋_GB2312"/>
          <w:color w:val="auto"/>
          <w:sz w:val="24"/>
        </w:rPr>
      </w:pPr>
      <w:r>
        <w:rPr>
          <w:rFonts w:hint="eastAsia" w:ascii="仿宋_GB2312" w:hAnsi="宋体" w:eastAsia="仿宋_GB2312"/>
          <w:color w:val="auto"/>
          <w:sz w:val="24"/>
        </w:rPr>
        <w:t>变频装置必须包括所有必需的设备及其内部设备之间的接线；变频装置整个系统必须在出厂前进行整体测试,以确保整套系统的可靠性；变频装置系统输入输出电压均为380V，电动机为国产系列电动机，变频装置必须满足和国产电动机配套使用，特别是能保证低频下运行电机不发热；在30-100%的调速范围内，变频系统在不外加任何功率因素补偿的情况下输入端功率因素必须达到0.95以上；变频装置输出必须符合IEEE 519 1992及中国供电部门对电压失真最严格的要求，高于国标GB14549-1993对谐波失真的要求；变频装置对电网反馈的谐波要求也必须符合IEEE 519 1992及中国供电部门对电压失真最严格的要求，高于国标GB14549-1993对谐波失真的要求；变频装置输出波形为正弦波，不会引起电机的谐振，转矩脉动小于0.1%，变频器可自动跳过共振点。避免电机喘振现象；变频器自身效率应达到98%以上，变频装置整个系统的效率在额定负载条件下达到96%以上；在距离变频装置1米的范围内任何一个方向进行测试，所测得的变频装置噪声不得超过 80 分贝；变频装置对电网电压的波动应有较强的适应能力，在-15%～+10%电网电压波动时必须满载输出；变频装置能实现与西门子、AB控制系统的通讯，通过PLC可读写变频器的全部参数；系统不装设转速传感器，采用无速度传感器控制方式；在整个频率调节范围内，被控电动机均能保持正常运行。在最低输出频率时，应能持续地输出电流。在最高输出频率时，应能输出额定电流或额定功率；变频装置应具备以下保护：过电压、过电流、欠电压、缺相保护、短路保护、超频保护、失速保护、变频器过载、电机过载保护、半导体器件的过热保护、瞬时停电保护等。保护性能应符合国家有关标准的规定；变频装置应至少包含以下几种开关量信号和模拟量信号：开关量输入：起动、停止、急停、复位、手动/自动转换等信号；开关量输出：变频器准备就绪、变频器运行、变频器故障、变频器停止等信号；模拟量输入：频率调节（转速给定）；模拟量输出：输出频率、输出电流、输出电压；变频装置开关量至少有3个无源接点，开关容量为直流220V、5A，模拟量信号至少有2个为DC4～20mA。4～20mA转速跟踪；变频器柜操作面板应能进行各种控制操作和参数设置，必须采用全中文液晶触摸操作界面。显示面板应具有输出电流、电压、频率、功率、功率因数、开、停、故障显示及故障追忆等功能。变频装置配套提供计算机在线控制、监视、检测、诊断功能及相应的软件；频率分辩率0.01Hz；变频装置应满足过载能力120%，1分钟的能力。</w:t>
      </w:r>
    </w:p>
    <w:p>
      <w:pPr>
        <w:widowControl/>
        <w:numPr>
          <w:ilvl w:val="5"/>
          <w:numId w:val="0"/>
        </w:numPr>
        <w:spacing w:line="360" w:lineRule="auto"/>
        <w:ind w:firstLine="480" w:firstLineChars="200"/>
        <w:outlineLvl w:val="3"/>
        <w:rPr>
          <w:rFonts w:hint="eastAsia" w:ascii="仿宋_GB2312" w:hAnsi="宋体" w:eastAsia="仿宋_GB2312"/>
          <w:color w:val="auto"/>
          <w:sz w:val="24"/>
        </w:rPr>
      </w:pPr>
      <w:r>
        <w:rPr>
          <w:rFonts w:hint="eastAsia" w:ascii="仿宋_GB2312" w:hAnsi="宋体" w:eastAsia="仿宋_GB2312"/>
          <w:color w:val="auto"/>
          <w:sz w:val="24"/>
        </w:rPr>
        <w:t>5.2.</w:t>
      </w:r>
      <w:r>
        <w:rPr>
          <w:rFonts w:hint="eastAsia" w:ascii="仿宋_GB2312" w:hAnsi="宋体" w:eastAsia="仿宋_GB2312"/>
          <w:color w:val="auto"/>
          <w:sz w:val="24"/>
          <w:lang w:val="en-US" w:eastAsia="zh-CN"/>
        </w:rPr>
        <w:t>4</w:t>
      </w:r>
      <w:r>
        <w:rPr>
          <w:rFonts w:hint="eastAsia" w:ascii="仿宋_GB2312" w:hAnsi="宋体" w:eastAsia="仿宋_GB2312"/>
          <w:color w:val="auto"/>
          <w:sz w:val="24"/>
        </w:rPr>
        <w:t>导线、电缆的规格、型号必须符合相关规范要求，有产品合格证。</w:t>
      </w:r>
    </w:p>
    <w:p>
      <w:pPr>
        <w:widowControl/>
        <w:numPr>
          <w:ilvl w:val="5"/>
          <w:numId w:val="0"/>
        </w:numPr>
        <w:spacing w:line="360" w:lineRule="auto"/>
        <w:ind w:firstLine="480" w:firstLineChars="200"/>
        <w:outlineLvl w:val="5"/>
        <w:rPr>
          <w:rFonts w:ascii="仿宋_GB2312" w:hAnsi="宋体" w:eastAsia="仿宋_GB2312"/>
          <w:color w:val="auto"/>
          <w:sz w:val="24"/>
        </w:rPr>
      </w:pPr>
      <w:r>
        <w:rPr>
          <w:rFonts w:hint="eastAsia" w:ascii="仿宋_GB2312" w:hAnsi="宋体" w:eastAsia="仿宋_GB2312"/>
          <w:color w:val="auto"/>
          <w:sz w:val="24"/>
        </w:rPr>
        <w:t>5.2.</w:t>
      </w:r>
      <w:r>
        <w:rPr>
          <w:rFonts w:hint="eastAsia" w:ascii="仿宋_GB2312" w:hAnsi="宋体" w:eastAsia="仿宋_GB2312"/>
          <w:color w:val="auto"/>
          <w:sz w:val="24"/>
          <w:lang w:val="en-US" w:eastAsia="zh-CN"/>
        </w:rPr>
        <w:t>5</w:t>
      </w:r>
      <w:r>
        <w:rPr>
          <w:rFonts w:hint="eastAsia" w:ascii="仿宋_GB2312" w:hAnsi="宋体" w:eastAsia="仿宋_GB2312"/>
          <w:color w:val="auto"/>
          <w:sz w:val="24"/>
        </w:rPr>
        <w:t xml:space="preserve"> 所有信号指示灯均为抗100V以上感应电压。</w:t>
      </w:r>
    </w:p>
    <w:p>
      <w:pPr>
        <w:widowControl/>
        <w:numPr>
          <w:ilvl w:val="5"/>
          <w:numId w:val="0"/>
        </w:numPr>
        <w:spacing w:line="360" w:lineRule="auto"/>
        <w:ind w:firstLine="480" w:firstLineChars="200"/>
        <w:outlineLvl w:val="5"/>
        <w:rPr>
          <w:rFonts w:hint="eastAsia" w:ascii="仿宋_GB2312" w:hAnsi="宋体" w:eastAsia="仿宋_GB2312" w:cs="Times New Roman"/>
          <w:color w:val="auto"/>
          <w:sz w:val="24"/>
        </w:rPr>
      </w:pPr>
      <w:r>
        <w:rPr>
          <w:rFonts w:hint="eastAsia" w:ascii="仿宋_GB2312" w:hAnsi="宋体" w:eastAsia="仿宋_GB2312" w:cs="Times New Roman"/>
          <w:color w:val="auto"/>
          <w:sz w:val="24"/>
        </w:rPr>
        <w:t>5.2.</w:t>
      </w:r>
      <w:r>
        <w:rPr>
          <w:rFonts w:hint="eastAsia" w:ascii="仿宋_GB2312" w:hAnsi="宋体" w:eastAsia="仿宋_GB2312" w:cs="Times New Roman"/>
          <w:color w:val="auto"/>
          <w:sz w:val="24"/>
          <w:lang w:val="en-US" w:eastAsia="zh-CN"/>
        </w:rPr>
        <w:t>6</w:t>
      </w:r>
      <w:r>
        <w:rPr>
          <w:rFonts w:hint="eastAsia" w:ascii="仿宋_GB2312" w:hAnsi="宋体" w:eastAsia="仿宋_GB2312" w:cs="Times New Roman"/>
          <w:color w:val="auto"/>
          <w:sz w:val="24"/>
        </w:rPr>
        <w:t xml:space="preserve"> 进、出线方式</w:t>
      </w:r>
    </w:p>
    <w:p>
      <w:pPr>
        <w:widowControl/>
        <w:numPr>
          <w:ilvl w:val="5"/>
          <w:numId w:val="0"/>
        </w:numPr>
        <w:spacing w:line="360" w:lineRule="auto"/>
        <w:ind w:firstLine="480" w:firstLineChars="200"/>
        <w:outlineLvl w:val="5"/>
        <w:rPr>
          <w:rFonts w:hint="eastAsia" w:ascii="仿宋_GB2312" w:hAnsi="宋体" w:eastAsia="仿宋_GB2312" w:cs="Times New Roman"/>
          <w:color w:val="auto"/>
          <w:sz w:val="24"/>
        </w:rPr>
      </w:pPr>
      <w:r>
        <w:rPr>
          <w:rFonts w:hint="eastAsia" w:ascii="仿宋_GB2312" w:hAnsi="宋体" w:eastAsia="仿宋_GB2312" w:cs="Times New Roman"/>
          <w:color w:val="auto"/>
          <w:sz w:val="24"/>
        </w:rPr>
        <w:t>出线方式采用电缆下出线。应考虑截面大电缆的弯曲半径；柜内设安装支架便于电缆的固定，开关柜底部带密封板。</w:t>
      </w:r>
    </w:p>
    <w:p>
      <w:pPr>
        <w:widowControl/>
        <w:numPr>
          <w:ilvl w:val="5"/>
          <w:numId w:val="0"/>
        </w:numPr>
        <w:spacing w:line="360" w:lineRule="auto"/>
        <w:ind w:firstLine="480" w:firstLineChars="200"/>
        <w:outlineLvl w:val="5"/>
        <w:rPr>
          <w:rFonts w:hint="eastAsia" w:ascii="仿宋_GB2312" w:hAnsi="宋体" w:eastAsia="仿宋_GB2312" w:cs="Times New Roman"/>
          <w:color w:val="auto"/>
          <w:sz w:val="24"/>
        </w:rPr>
      </w:pPr>
      <w:r>
        <w:rPr>
          <w:rFonts w:hint="eastAsia" w:ascii="仿宋_GB2312" w:hAnsi="宋体" w:eastAsia="仿宋_GB2312" w:cs="Times New Roman"/>
          <w:color w:val="auto"/>
          <w:sz w:val="24"/>
        </w:rPr>
        <w:t>5.2.</w:t>
      </w:r>
      <w:r>
        <w:rPr>
          <w:rFonts w:hint="eastAsia" w:ascii="仿宋_GB2312" w:hAnsi="宋体" w:eastAsia="仿宋_GB2312" w:cs="Times New Roman"/>
          <w:color w:val="auto"/>
          <w:sz w:val="24"/>
          <w:lang w:val="en-US" w:eastAsia="zh-CN"/>
        </w:rPr>
        <w:t>7</w:t>
      </w:r>
      <w:r>
        <w:rPr>
          <w:rFonts w:hint="eastAsia" w:ascii="仿宋_GB2312" w:hAnsi="宋体" w:eastAsia="仿宋_GB2312" w:cs="Times New Roman"/>
          <w:color w:val="auto"/>
          <w:sz w:val="24"/>
        </w:rPr>
        <w:t>柜内接线</w:t>
      </w:r>
    </w:p>
    <w:p>
      <w:pPr>
        <w:widowControl/>
        <w:numPr>
          <w:ilvl w:val="5"/>
          <w:numId w:val="0"/>
        </w:numPr>
        <w:spacing w:line="360" w:lineRule="auto"/>
        <w:ind w:firstLine="480" w:firstLineChars="200"/>
        <w:outlineLvl w:val="5"/>
        <w:rPr>
          <w:rFonts w:hint="eastAsia" w:ascii="仿宋_GB2312" w:hAnsi="宋体" w:eastAsia="仿宋_GB2312" w:cs="Times New Roman"/>
          <w:color w:val="auto"/>
          <w:sz w:val="24"/>
        </w:rPr>
      </w:pPr>
      <w:r>
        <w:rPr>
          <w:rFonts w:hint="eastAsia" w:ascii="仿宋_GB2312" w:hAnsi="宋体" w:eastAsia="仿宋_GB2312" w:cs="Times New Roman"/>
          <w:color w:val="auto"/>
          <w:sz w:val="24"/>
        </w:rPr>
        <w:t>柜内主回路电缆截面应不小于4mm2，控制回路中电压回路为1.5 mm2,电流回路为2.5mm2。多股铜绞线应有铜接线鼻子，相同线号的导线必须全部标以编号。导线不允许有中间接头。控制回路与母线间应有适当的间距，绝缘电压不小于500V，导线任何的连接部分不能焊接；所有电线应绑扎固定，并在线束的两端使用导线标识牌；各馈线回路电流互感器的开口使电缆能方便地穿过。线较多时应使用线槽布线；布线应没有磨损和刀痕，并应有足够的弯曲半径。对外引接电缆均应通过端子排，导线两端均要标以编号，端子应能可靠地连接单根导线；每个控制端子接线2个以内。各电力回路设备的接线端子，其尺寸及接触面应能保证与其相应的电缆连接头（线鼻子）可靠而方便地安装和连接，并满足带电距离要求。</w:t>
      </w:r>
    </w:p>
    <w:p>
      <w:pPr>
        <w:widowControl/>
        <w:numPr>
          <w:ilvl w:val="5"/>
          <w:numId w:val="0"/>
        </w:numPr>
        <w:spacing w:line="360" w:lineRule="auto"/>
        <w:ind w:firstLine="480" w:firstLineChars="200"/>
        <w:outlineLvl w:val="5"/>
        <w:rPr>
          <w:rFonts w:hint="eastAsia" w:ascii="仿宋_GB2312" w:hAnsi="宋体" w:eastAsia="仿宋_GB2312" w:cs="Times New Roman"/>
          <w:color w:val="auto"/>
          <w:sz w:val="24"/>
        </w:rPr>
      </w:pPr>
      <w:r>
        <w:rPr>
          <w:rFonts w:hint="eastAsia" w:ascii="仿宋_GB2312" w:hAnsi="宋体" w:eastAsia="仿宋_GB2312" w:cs="Times New Roman"/>
          <w:color w:val="auto"/>
          <w:sz w:val="24"/>
        </w:rPr>
        <w:t>5.2.</w:t>
      </w:r>
      <w:r>
        <w:rPr>
          <w:rFonts w:hint="eastAsia" w:ascii="仿宋_GB2312" w:hAnsi="宋体" w:eastAsia="仿宋_GB2312" w:cs="Times New Roman"/>
          <w:color w:val="auto"/>
          <w:sz w:val="24"/>
          <w:lang w:val="en-US" w:eastAsia="zh-CN"/>
        </w:rPr>
        <w:t>8</w:t>
      </w:r>
      <w:r>
        <w:rPr>
          <w:rFonts w:hint="eastAsia" w:ascii="仿宋_GB2312" w:hAnsi="宋体" w:eastAsia="仿宋_GB2312" w:cs="Times New Roman"/>
          <w:color w:val="auto"/>
          <w:sz w:val="24"/>
        </w:rPr>
        <w:t>防腐</w:t>
      </w:r>
    </w:p>
    <w:p>
      <w:pPr>
        <w:widowControl/>
        <w:numPr>
          <w:ilvl w:val="5"/>
          <w:numId w:val="0"/>
        </w:numPr>
        <w:spacing w:line="360" w:lineRule="auto"/>
        <w:ind w:firstLine="480" w:firstLineChars="200"/>
        <w:outlineLvl w:val="5"/>
        <w:rPr>
          <w:rFonts w:hint="eastAsia" w:ascii="仿宋_GB2312" w:hAnsi="宋体" w:eastAsia="仿宋_GB2312" w:cs="Times New Roman"/>
          <w:color w:val="auto"/>
          <w:sz w:val="24"/>
        </w:rPr>
      </w:pPr>
      <w:r>
        <w:rPr>
          <w:rFonts w:hint="eastAsia" w:ascii="仿宋_GB2312" w:hAnsi="宋体" w:eastAsia="仿宋_GB2312" w:cs="Times New Roman"/>
          <w:color w:val="auto"/>
          <w:sz w:val="24"/>
        </w:rPr>
        <w:t>所有金属部分应根据制造厂的防腐标准和指定的环境条件进行防腐处理。配电柜的外表面涂漆要求遵守《规格化建设标准》，表面涂层厚度≥80微米；柜体颜色为RAL7035（参照GSB05-1426-2001漆膜颜色标准样卡，全国涂料和颜色标准化技术委员会研制发行）。柜体面漆选用静电环氧粉末喷涂，附着力强，质感好，呈亚光色调，避免眩目效应。</w:t>
      </w:r>
    </w:p>
    <w:p>
      <w:pPr>
        <w:widowControl/>
        <w:numPr>
          <w:ilvl w:val="5"/>
          <w:numId w:val="0"/>
        </w:numPr>
        <w:spacing w:line="360" w:lineRule="auto"/>
        <w:ind w:firstLine="480" w:firstLineChars="200"/>
        <w:outlineLvl w:val="5"/>
        <w:rPr>
          <w:rFonts w:hint="eastAsia" w:ascii="仿宋_GB2312" w:hAnsi="宋体" w:eastAsia="仿宋_GB2312" w:cs="Times New Roman"/>
          <w:color w:val="auto"/>
          <w:sz w:val="24"/>
        </w:rPr>
      </w:pPr>
      <w:r>
        <w:rPr>
          <w:rFonts w:hint="eastAsia" w:ascii="仿宋_GB2312" w:hAnsi="宋体" w:eastAsia="仿宋_GB2312" w:cs="Times New Roman"/>
          <w:color w:val="auto"/>
          <w:sz w:val="24"/>
        </w:rPr>
        <w:t>5.2.</w:t>
      </w:r>
      <w:r>
        <w:rPr>
          <w:rFonts w:hint="eastAsia" w:ascii="仿宋_GB2312" w:hAnsi="宋体" w:eastAsia="仿宋_GB2312" w:cs="Times New Roman"/>
          <w:color w:val="auto"/>
          <w:sz w:val="24"/>
          <w:lang w:val="en-US" w:eastAsia="zh-CN"/>
        </w:rPr>
        <w:t>9</w:t>
      </w:r>
      <w:r>
        <w:rPr>
          <w:rFonts w:hint="eastAsia" w:ascii="仿宋_GB2312" w:hAnsi="宋体" w:eastAsia="仿宋_GB2312" w:cs="Times New Roman"/>
          <w:color w:val="auto"/>
          <w:sz w:val="24"/>
        </w:rPr>
        <w:t>铭牌及标志</w:t>
      </w:r>
    </w:p>
    <w:p>
      <w:pPr>
        <w:widowControl/>
        <w:numPr>
          <w:ilvl w:val="5"/>
          <w:numId w:val="0"/>
        </w:numPr>
        <w:spacing w:line="360" w:lineRule="auto"/>
        <w:ind w:firstLine="480" w:firstLineChars="200"/>
        <w:outlineLvl w:val="5"/>
        <w:rPr>
          <w:rFonts w:hint="eastAsia" w:ascii="仿宋_GB2312" w:hAnsi="宋体" w:eastAsia="仿宋_GB2312" w:cs="Times New Roman"/>
          <w:color w:val="auto"/>
          <w:sz w:val="24"/>
        </w:rPr>
      </w:pPr>
      <w:r>
        <w:rPr>
          <w:rFonts w:hint="eastAsia" w:ascii="仿宋_GB2312" w:hAnsi="宋体" w:eastAsia="仿宋_GB2312" w:cs="Times New Roman"/>
          <w:color w:val="auto"/>
          <w:sz w:val="24"/>
        </w:rPr>
        <w:t>应有坚固、耐久、清晰的铭牌，采用铝材质，牌面蚀刻，字体为黑色中宋加粗。规格为长：宽=1.6：1（尺寸为mm×mm），厚度为1.0mm。每个回路用电负荷名称、编号应在双色板标牌上标出，标牌的最小尺寸为30mm×100mm，厚度为1.5mm，标牌内容应与单线图和用电负荷表一致。（低压柜上功能标牌制造成可更换的标牌，便于回路修改后方便更换）。</w:t>
      </w:r>
    </w:p>
    <w:p>
      <w:pPr>
        <w:widowControl/>
        <w:numPr>
          <w:ilvl w:val="5"/>
          <w:numId w:val="0"/>
        </w:numPr>
        <w:spacing w:line="360" w:lineRule="auto"/>
        <w:ind w:firstLine="480" w:firstLineChars="200"/>
        <w:outlineLvl w:val="5"/>
        <w:rPr>
          <w:rFonts w:hint="eastAsia" w:ascii="仿宋_GB2312" w:hAnsi="宋体" w:eastAsia="仿宋_GB2312" w:cs="Times New Roman"/>
          <w:color w:val="auto"/>
          <w:sz w:val="24"/>
        </w:rPr>
      </w:pPr>
      <w:r>
        <w:rPr>
          <w:rFonts w:hint="eastAsia" w:ascii="仿宋_GB2312" w:hAnsi="宋体" w:eastAsia="仿宋_GB2312" w:cs="Times New Roman"/>
          <w:color w:val="auto"/>
          <w:sz w:val="24"/>
        </w:rPr>
        <w:t>安装在柜内的每个设备、每根导线、每块端子板及每个指示和操作元件应用永久连接的标牌标记，所有文字符号应与买方确认的图纸上的文字符号一致。柜眉中央为开关柜编号，编号与设计图纸保持一致。</w:t>
      </w:r>
    </w:p>
    <w:p>
      <w:pPr>
        <w:widowControl/>
        <w:numPr>
          <w:ilvl w:val="5"/>
          <w:numId w:val="0"/>
        </w:numPr>
        <w:spacing w:line="360" w:lineRule="auto"/>
        <w:ind w:firstLine="480" w:firstLineChars="200"/>
        <w:outlineLvl w:val="5"/>
        <w:rPr>
          <w:rFonts w:hint="eastAsia" w:ascii="仿宋_GB2312" w:hAnsi="宋体" w:eastAsia="仿宋_GB2312" w:cs="Times New Roman"/>
          <w:color w:val="auto"/>
          <w:sz w:val="24"/>
        </w:rPr>
      </w:pPr>
      <w:r>
        <w:rPr>
          <w:rFonts w:hint="eastAsia" w:ascii="仿宋_GB2312" w:hAnsi="宋体" w:eastAsia="仿宋_GB2312" w:cs="Times New Roman"/>
          <w:color w:val="auto"/>
          <w:sz w:val="24"/>
        </w:rPr>
        <w:t>铭牌内容应符合IEC60439-1和GB7251.1-2005的要求,内容如下⑴制造商或商标；⑵型号或标志号，或其它标记。</w:t>
      </w:r>
    </w:p>
    <w:p>
      <w:pPr>
        <w:spacing w:line="360" w:lineRule="auto"/>
        <w:outlineLvl w:val="0"/>
        <w:rPr>
          <w:rFonts w:hint="eastAsia" w:ascii="仿宋_GB2312" w:hAnsi="宋体" w:eastAsia="仿宋_GB2312" w:cs="Times New Roman"/>
          <w:b/>
          <w:bCs/>
          <w:color w:val="auto"/>
          <w:sz w:val="24"/>
        </w:rPr>
      </w:pPr>
      <w:bookmarkStart w:id="8" w:name="_Toc22099"/>
      <w:r>
        <w:rPr>
          <w:rFonts w:hint="eastAsia" w:ascii="仿宋_GB2312" w:hAnsi="宋体" w:eastAsia="仿宋_GB2312" w:cs="Times New Roman"/>
          <w:b/>
          <w:bCs/>
          <w:color w:val="auto"/>
          <w:sz w:val="24"/>
        </w:rPr>
        <w:t>6. 设备监造、检验、组装试运转及验收</w:t>
      </w:r>
      <w:bookmarkEnd w:id="8"/>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6.1 监造计划</w:t>
      </w:r>
    </w:p>
    <w:p>
      <w:pPr>
        <w:pStyle w:val="34"/>
        <w:numPr>
          <w:ilvl w:val="0"/>
          <w:numId w:val="0"/>
        </w:numPr>
        <w:spacing w:line="360" w:lineRule="auto"/>
        <w:ind w:firstLine="480" w:firstLineChars="200"/>
        <w:rPr>
          <w:rFonts w:ascii="仿宋_GB2312" w:hAnsi="宋体" w:eastAsia="仿宋_GB2312"/>
          <w:color w:val="auto"/>
          <w:kern w:val="2"/>
          <w:sz w:val="24"/>
        </w:rPr>
      </w:pPr>
      <w:r>
        <w:rPr>
          <w:rFonts w:hint="eastAsia" w:ascii="仿宋_GB2312" w:hAnsi="宋体" w:eastAsia="仿宋_GB2312"/>
          <w:color w:val="auto"/>
          <w:kern w:val="2"/>
          <w:sz w:val="24"/>
        </w:rPr>
        <w:t>6.1.1 本计划用于合同执行期间对供方提供的设备(包括对外分包的外购设备)进行检验、监造和验收，确保供方所提供的设备符合本技术规格书的要求。需方在适当的时候，派出具有一定技术水平和经验且责任心强的工程技术人员，按照国家有关规定和行业标准进行设备监造、出厂前检验、试验</w:t>
      </w:r>
      <w:r>
        <w:rPr>
          <w:rFonts w:ascii="仿宋_GB2312" w:hAnsi="宋体" w:eastAsia="仿宋_GB2312"/>
          <w:color w:val="auto"/>
          <w:kern w:val="2"/>
          <w:sz w:val="24"/>
        </w:rPr>
        <w:t>。</w:t>
      </w:r>
    </w:p>
    <w:p>
      <w:pPr>
        <w:pStyle w:val="34"/>
        <w:numPr>
          <w:ilvl w:val="0"/>
          <w:numId w:val="0"/>
        </w:numPr>
        <w:spacing w:line="360" w:lineRule="auto"/>
        <w:ind w:firstLine="480" w:firstLineChars="200"/>
        <w:outlineLvl w:val="2"/>
        <w:rPr>
          <w:rFonts w:hint="eastAsia" w:ascii="仿宋_GB2312" w:hAnsi="宋体" w:eastAsia="仿宋_GB2312"/>
          <w:color w:val="auto"/>
          <w:sz w:val="24"/>
        </w:rPr>
      </w:pPr>
      <w:r>
        <w:rPr>
          <w:rFonts w:hint="eastAsia" w:ascii="仿宋_GB2312" w:hAnsi="宋体" w:eastAsia="仿宋_GB2312"/>
          <w:color w:val="auto"/>
          <w:kern w:val="2"/>
          <w:sz w:val="24"/>
        </w:rPr>
        <w:t xml:space="preserve">6.1.2 </w:t>
      </w:r>
      <w:r>
        <w:rPr>
          <w:rFonts w:hint="eastAsia" w:ascii="仿宋_GB2312" w:hAnsi="宋体" w:eastAsia="仿宋_GB2312"/>
          <w:color w:val="auto"/>
          <w:sz w:val="24"/>
        </w:rPr>
        <w:t>监造方式</w:t>
      </w:r>
    </w:p>
    <w:p>
      <w:pPr>
        <w:pStyle w:val="34"/>
        <w:numPr>
          <w:ilvl w:val="0"/>
          <w:numId w:val="0"/>
        </w:numPr>
        <w:spacing w:line="360" w:lineRule="auto"/>
        <w:ind w:firstLine="480" w:firstLineChars="200"/>
        <w:rPr>
          <w:rFonts w:ascii="仿宋_GB2312" w:hAnsi="宋体" w:eastAsia="仿宋_GB2312"/>
          <w:color w:val="auto"/>
          <w:kern w:val="2"/>
          <w:sz w:val="24"/>
        </w:rPr>
      </w:pPr>
      <w:r>
        <w:rPr>
          <w:rFonts w:hint="eastAsia" w:ascii="仿宋_GB2312" w:hAnsi="宋体" w:eastAsia="仿宋_GB2312"/>
          <w:color w:val="auto"/>
          <w:kern w:val="2"/>
          <w:sz w:val="24"/>
        </w:rPr>
        <w:t>文件见证和现场见证，每次监造内容完成后，供方和需方监造代表须在见证表上履行签字手续，原件供、需双方各执一份。</w:t>
      </w:r>
    </w:p>
    <w:p>
      <w:pPr>
        <w:adjustRightInd w:val="0"/>
        <w:snapToGrid w:val="0"/>
        <w:spacing w:line="360" w:lineRule="auto"/>
        <w:ind w:firstLine="480" w:firstLineChars="200"/>
        <w:rPr>
          <w:rFonts w:ascii="仿宋_GB2312" w:hAnsi="宋体" w:eastAsia="仿宋_GB2312"/>
          <w:bCs/>
          <w:color w:val="auto"/>
          <w:sz w:val="24"/>
        </w:rPr>
      </w:pPr>
      <w:r>
        <w:rPr>
          <w:rFonts w:hint="eastAsia" w:ascii="仿宋_GB2312" w:hAnsi="宋体" w:eastAsia="仿宋_GB2312"/>
          <w:color w:val="auto"/>
          <w:sz w:val="24"/>
        </w:rPr>
        <w:t>6.1.3 供方需向需方参加监造、检验、试运转人员提供必要的工具和工作条件。</w:t>
      </w:r>
    </w:p>
    <w:p>
      <w:pPr>
        <w:adjustRightInd w:val="0"/>
        <w:snapToGrid w:val="0"/>
        <w:spacing w:line="360" w:lineRule="auto"/>
        <w:ind w:firstLine="480" w:firstLineChars="200"/>
        <w:outlineLvl w:val="2"/>
        <w:rPr>
          <w:rFonts w:ascii="仿宋_GB2312" w:hAnsi="宋体" w:eastAsia="仿宋_GB2312"/>
          <w:bCs/>
          <w:color w:val="auto"/>
          <w:sz w:val="24"/>
        </w:rPr>
      </w:pPr>
      <w:r>
        <w:rPr>
          <w:rFonts w:hint="eastAsia" w:ascii="仿宋_GB2312" w:hAnsi="宋体" w:eastAsia="仿宋_GB2312"/>
          <w:bCs/>
          <w:color w:val="auto"/>
          <w:sz w:val="24"/>
        </w:rPr>
        <w:t>6.1.4 具体监造内容由需方根据实际情况确定。</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6.2 性能验收试验：</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6.2.1 性能验收试验的目的为了检验合同设备的所有性能是否符合要求。</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6.2.2 性能验收试验的地点由合同确定，一般为甲方现场。</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6.2.3 性能试验的时间：由买卖双方协商确定。</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6.2.4 性能验收试验由甲方主持，乙方参加。试验大纲由甲方提供，与乙方讨论后确定。如试验在现场进行，乙方按本章5.1.4款要求进行配合；如试验在工厂进行，试验所需的人力和物力等由乙方提供。</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 试验：</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试验满足国家以及机械部、电力部颁布的有关标准，且试验不小于下列项目：</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6.3.1 试验项目：</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6.3.1.1 结构检查及外观检验；</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6.3.1.2 机械试验；</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6.3.1.3 绝缘试验；</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6.3.1.4 动热稳定试验；</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6.3.1.5 断路器开断、关合能力试验；</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6.3.1.6 断路器失步开断、关合试验；</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6.3.1.7 熔断器开断能力试验；</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6.3.1.8 配电屏正常运行温升试验；</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6.3.1.9 密封防雨试验；</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6.3.1.10 操作特性试验；</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6.3.1.11 断路器主回路电阻；</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6.3.1.12二次回路工频耐压试验；全工况绝缘验证试验；</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6.3.1.13 工厂规定的其它试验。</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6.3.2 出厂试验项目为6.3.1条中6.3.1.1、6.3.1.2、6.3.1.3、6.3.1.10、6.3.1.11、6.3.1.12、6.3.1.13项。</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6.3.3 现场试验项目为6.3.1.1、6.3.1.3、6.3.1.10、6.3.1.12项。</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6.3.4 试验要求：</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6.3.4.1 结构检查及外观检查</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产品及其全部零件符合正式产品图纸和技术要求。零部件装配正确、完整、无生锈、腐蚀和涂漆层剥落现象。带电体相间及对地距离符合制造标准规定值。</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6.3.4.2 机械试验及操作特性试验按GB1984有关规定进行，并满足要求。</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6.3.4.3 绝缘试验按GB311有关规定进行。</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6.3.4.4 断路器主回路电阻试验按GB763进行，并符合产品技术条件规定。</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6.3.4.5 其余各项试验均应按GB3906和GB1984有关规定进行，并应符合要求。</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6.4 设备生产工艺过程，质量控制点、检测试验项目及监造项目清单。</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6.4.1 工艺过程检验项目：</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6.4.1.1进货（入库前）检验</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电气元器件检验入库；</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原材料、外购、外协件入库验收</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6.4.1.2 半成品工序检验</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零部件加工工序检验（首件检、巡回检、完工检）</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喷涂检验（首件检、巡回检、完工检）</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装配检验（首件检、巡回检、完工检）</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6.4.1.3 成品检验（按出厂检验报告项目逐项检查）</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6.4.1.4 包装检验后合格品准予出厂</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6.4.2 出厂试验项目：</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一般检查</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测量电气间隙和爬电距离</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通电操作试验，按每一个回路操作5次</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绝缘电阻测试</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介电强度试验</w:t>
      </w:r>
    </w:p>
    <w:p>
      <w:pPr>
        <w:spacing w:line="360" w:lineRule="auto"/>
        <w:ind w:firstLine="480" w:firstLineChars="200"/>
        <w:rPr>
          <w:rFonts w:ascii="仿宋_GB2312" w:hAnsi="宋体" w:eastAsia="仿宋_GB2312"/>
          <w:color w:val="auto"/>
          <w:sz w:val="24"/>
        </w:rPr>
      </w:pPr>
      <w:r>
        <w:rPr>
          <w:rFonts w:hint="eastAsia" w:ascii="仿宋_GB2312" w:hAnsi="宋体" w:eastAsia="仿宋_GB2312"/>
          <w:bCs/>
          <w:color w:val="auto"/>
          <w:sz w:val="24"/>
        </w:rPr>
        <w:t>保护电路连续性试验</w:t>
      </w:r>
    </w:p>
    <w:p>
      <w:pPr>
        <w:spacing w:line="360" w:lineRule="auto"/>
        <w:ind w:firstLine="480" w:firstLineChars="200"/>
        <w:outlineLvl w:val="1"/>
        <w:rPr>
          <w:rFonts w:hint="eastAsia" w:ascii="仿宋_GB2312" w:hAnsi="宋体" w:eastAsia="仿宋_GB2312"/>
          <w:color w:val="auto"/>
          <w:sz w:val="24"/>
        </w:rPr>
      </w:pPr>
      <w:r>
        <w:rPr>
          <w:rFonts w:hint="eastAsia" w:ascii="仿宋_GB2312" w:hAnsi="宋体" w:eastAsia="仿宋_GB2312"/>
          <w:color w:val="auto"/>
          <w:sz w:val="24"/>
        </w:rPr>
        <w:t>6.5 组装、试运转及验收</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6.5.1 出厂检验前应邀请业主方及需方代表参加，并对整机及其它业主方和需方认为必要的部件进行试装、试运行，需方对试运行的见证并不代表可以免除供方的设备在现场发生事故的责任。</w:t>
      </w:r>
    </w:p>
    <w:p>
      <w:pPr>
        <w:spacing w:line="360" w:lineRule="auto"/>
        <w:ind w:firstLine="480" w:firstLineChars="200"/>
        <w:outlineLvl w:val="2"/>
        <w:rPr>
          <w:rFonts w:hint="eastAsia" w:ascii="仿宋_GB2312" w:hAnsi="宋体" w:eastAsia="仿宋_GB2312"/>
          <w:bCs/>
          <w:color w:val="auto"/>
          <w:sz w:val="24"/>
        </w:rPr>
      </w:pPr>
      <w:r>
        <w:rPr>
          <w:rFonts w:hint="eastAsia" w:ascii="仿宋_GB2312" w:hAnsi="宋体" w:eastAsia="仿宋_GB2312"/>
          <w:bCs/>
          <w:color w:val="auto"/>
          <w:sz w:val="24"/>
        </w:rPr>
        <w:t>6.5.2 整机性能检验、整机的验收工作在设备使用现场进行。</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6.5.3 各项检验、验收工作，由供方向需方提交检验或验收报告。某项检验、验收不能满足标准、规范及性能要求时，供方应自费自行调整、修改和补充。</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6.5.4 需方检验人员在供方设备制造厂期间，其对设备的任何检验和了解，均不能代替设备运抵需方后，需方所进行的检验和验收工作，也不能免除需方对合同所规定承担的一切保证责任和义务。</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6.5.5 在无载荷/有载荷测试条件下，主要设备功能和技术性能应满足设备操作和性能保证的要求。同时要保证功能的可靠性和预定条件下的使用寿命。</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6.5.6 设备能力、保证值测试应在重载试车期间集中连续进行并全部实现需方提出的各项功能和指标要求，否则需方有权拒绝验收，并按照商务合同的有关条款对供方进行违约索赔。</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6.5.7 供方必须提供各种设备的技术说明、验收方法及程序，经供、需双方修改确认后，作为最终验收检测的依据。</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6.3.8 在所有测试、考核结束后，供方提供测试报告。该测试报告经需方确认并鉴字后有效，它将作为竣工验收的依据存档。</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6.3.9 设备质保期为货到现场验收合格后12个月。质保期内如因设备本身制造引起的质量问题，发生的费用由供方承担。</w:t>
      </w:r>
    </w:p>
    <w:p>
      <w:pPr>
        <w:spacing w:line="360" w:lineRule="auto"/>
        <w:ind w:firstLine="480" w:firstLineChars="200"/>
        <w:outlineLvl w:val="2"/>
        <w:rPr>
          <w:rFonts w:hint="eastAsia" w:ascii="仿宋_GB2312" w:hAnsi="宋体" w:eastAsia="仿宋_GB2312"/>
          <w:bCs/>
          <w:color w:val="auto"/>
          <w:sz w:val="24"/>
        </w:rPr>
      </w:pPr>
      <w:r>
        <w:rPr>
          <w:rFonts w:hint="eastAsia" w:ascii="仿宋_GB2312" w:hAnsi="宋体" w:eastAsia="仿宋_GB2312"/>
          <w:bCs/>
          <w:color w:val="auto"/>
          <w:sz w:val="24"/>
        </w:rPr>
        <w:t>6.3.10 安装调试过程中损坏和失效的备件，由供方提供。</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6.3.11 供方应根据所提供设备的特性，提出检验项目、检验方法、检验手段以及检验标准等。</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6.3.12 供方对产品的质量负全部责任，出厂预验收不能代替最终的验收，仅作为最终验收的一项依据。其余部件供方应在标书中说明其质量检验的相关标准。</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6.3.13 投产运行后产品出现质量问题，供方接到通知后应在24小时内赶到现场解决。</w:t>
      </w:r>
    </w:p>
    <w:p>
      <w:pPr>
        <w:spacing w:line="360" w:lineRule="auto"/>
        <w:outlineLvl w:val="0"/>
        <w:rPr>
          <w:rFonts w:hint="eastAsia" w:ascii="仿宋_GB2312" w:hAnsi="宋体" w:eastAsia="仿宋_GB2312"/>
          <w:b/>
          <w:color w:val="auto"/>
          <w:sz w:val="24"/>
        </w:rPr>
      </w:pPr>
      <w:bookmarkStart w:id="9" w:name="_Toc26414"/>
      <w:r>
        <w:rPr>
          <w:rFonts w:hint="eastAsia" w:ascii="仿宋_GB2312" w:hAnsi="宋体" w:eastAsia="仿宋_GB2312"/>
          <w:b/>
          <w:color w:val="auto"/>
          <w:sz w:val="24"/>
        </w:rPr>
        <w:t>7. 包装、运输和储存</w:t>
      </w:r>
      <w:bookmarkEnd w:id="9"/>
    </w:p>
    <w:p>
      <w:pPr>
        <w:spacing w:line="360" w:lineRule="auto"/>
        <w:ind w:firstLine="480" w:firstLineChars="200"/>
        <w:outlineLvl w:val="1"/>
        <w:rPr>
          <w:rFonts w:hint="eastAsia" w:ascii="仿宋_GB2312" w:hAnsi="宋体" w:eastAsia="仿宋_GB2312"/>
          <w:bCs/>
          <w:color w:val="auto"/>
          <w:sz w:val="24"/>
        </w:rPr>
      </w:pPr>
      <w:r>
        <w:rPr>
          <w:rFonts w:hint="eastAsia" w:ascii="仿宋_GB2312" w:hAnsi="宋体" w:eastAsia="仿宋_GB2312"/>
          <w:bCs/>
          <w:color w:val="auto"/>
          <w:sz w:val="24"/>
        </w:rPr>
        <w:t>7.1 包装</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7.1.1 要严格按照制造厂给出的说明书对设备进行包装、运输和储存。制造厂应在交货前的适当时间提供设备的运输和储存说明书。</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7.1.2 设备制造完成并通过试验后应及时包装, 否则应得到切实的保护。其包装也应符合铁路、公路和海运部门的有关规定。</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7.1.3 包装箱上应有明显的包装储运图示标志, 并应标明招标方的订货号和发货号。</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7.1.4 设备的包装应能保证设备各零部件在运输过程中不致遭到脏污、损坏、变形、丢失及受潮。对于其中的绝缘部件及由有机绝缘材料制成的绝缘件应特别加以保护，以免损坏和受潮。对于外露的接触表面，应有预防腐蚀的措施。所有运输措施均应经过验证。凡有运输损坏，应由制造厂负责赔偿。</w:t>
      </w:r>
    </w:p>
    <w:p>
      <w:pPr>
        <w:spacing w:line="360" w:lineRule="auto"/>
        <w:ind w:firstLine="480" w:firstLineChars="200"/>
        <w:outlineLvl w:val="1"/>
        <w:rPr>
          <w:rFonts w:hint="eastAsia" w:ascii="仿宋_GB2312" w:hAnsi="宋体" w:eastAsia="仿宋_GB2312"/>
          <w:bCs/>
          <w:color w:val="auto"/>
          <w:sz w:val="24"/>
        </w:rPr>
      </w:pPr>
      <w:r>
        <w:rPr>
          <w:rFonts w:hint="eastAsia" w:ascii="仿宋_GB2312" w:hAnsi="宋体" w:eastAsia="仿宋_GB2312"/>
          <w:bCs/>
          <w:color w:val="auto"/>
          <w:sz w:val="24"/>
        </w:rPr>
        <w:t>7.2 运输</w:t>
      </w:r>
    </w:p>
    <w:p>
      <w:pPr>
        <w:spacing w:line="360" w:lineRule="auto"/>
        <w:ind w:firstLine="480" w:firstLineChars="200"/>
        <w:outlineLvl w:val="2"/>
        <w:rPr>
          <w:rFonts w:hint="eastAsia" w:ascii="仿宋_GB2312" w:hAnsi="宋体" w:eastAsia="仿宋_GB2312"/>
          <w:bCs/>
          <w:color w:val="auto"/>
          <w:sz w:val="24"/>
        </w:rPr>
      </w:pPr>
      <w:r>
        <w:rPr>
          <w:rFonts w:hint="eastAsia" w:ascii="仿宋_GB2312" w:hAnsi="宋体" w:eastAsia="仿宋_GB2312"/>
          <w:bCs/>
          <w:color w:val="auto"/>
          <w:sz w:val="24"/>
        </w:rPr>
        <w:t>7.2.1 设备单独运输的零部件应有标志,便于用户安装装配。</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7.2.2 整体产品或分别运输的部件,都要适合于运输及装卸的要求。</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7.2.3 制造厂应提供按全部解体检修用的备品备件和装用机具，随同产品发运。</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7.2.4 随同运输的产品应附有装箱清单，产品所需提供的技术资料应完整无缺。</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7.2.5 设备到场后，供、需双方共同清点、验收，并办理移交手续。</w:t>
      </w:r>
    </w:p>
    <w:p>
      <w:pPr>
        <w:spacing w:line="360" w:lineRule="auto"/>
        <w:ind w:firstLine="480" w:firstLineChars="200"/>
        <w:outlineLvl w:val="1"/>
        <w:rPr>
          <w:rFonts w:hint="eastAsia" w:ascii="仿宋_GB2312" w:hAnsi="宋体" w:eastAsia="仿宋_GB2312"/>
          <w:bCs/>
          <w:color w:val="auto"/>
          <w:sz w:val="24"/>
        </w:rPr>
      </w:pPr>
      <w:r>
        <w:rPr>
          <w:rFonts w:hint="eastAsia" w:ascii="仿宋_GB2312" w:hAnsi="宋体" w:eastAsia="仿宋_GB2312"/>
          <w:bCs/>
          <w:color w:val="auto"/>
          <w:sz w:val="24"/>
        </w:rPr>
        <w:t>7.3储存</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供方应根据包装箱内所包装物品的特性，向需方提供安全保存方法的说明。</w:t>
      </w:r>
    </w:p>
    <w:p>
      <w:pPr>
        <w:spacing w:line="360" w:lineRule="auto"/>
        <w:outlineLvl w:val="0"/>
        <w:rPr>
          <w:rFonts w:hint="eastAsia" w:ascii="仿宋_GB2312" w:hAnsi="宋体" w:eastAsia="仿宋_GB2312"/>
          <w:b/>
          <w:color w:val="auto"/>
          <w:sz w:val="24"/>
        </w:rPr>
      </w:pPr>
      <w:bookmarkStart w:id="10" w:name="_Toc2390"/>
      <w:r>
        <w:rPr>
          <w:rFonts w:hint="eastAsia" w:ascii="仿宋_GB2312" w:hAnsi="宋体" w:eastAsia="仿宋_GB2312"/>
          <w:b/>
          <w:color w:val="auto"/>
          <w:sz w:val="24"/>
        </w:rPr>
        <w:t>8. 双方的工作范围及资料交付要求</w:t>
      </w:r>
      <w:bookmarkEnd w:id="10"/>
    </w:p>
    <w:p>
      <w:pPr>
        <w:spacing w:line="360" w:lineRule="auto"/>
        <w:ind w:firstLine="480" w:firstLineChars="200"/>
        <w:outlineLvl w:val="1"/>
        <w:rPr>
          <w:rFonts w:hint="eastAsia" w:ascii="仿宋_GB2312" w:hAnsi="宋体" w:eastAsia="仿宋_GB2312"/>
          <w:bCs/>
          <w:color w:val="auto"/>
          <w:sz w:val="24"/>
        </w:rPr>
      </w:pPr>
      <w:r>
        <w:rPr>
          <w:rFonts w:hint="eastAsia" w:ascii="仿宋_GB2312" w:hAnsi="宋体" w:eastAsia="仿宋_GB2312"/>
          <w:bCs/>
          <w:color w:val="auto"/>
          <w:sz w:val="24"/>
        </w:rPr>
        <w:t>8.1需方工作范围</w:t>
      </w:r>
    </w:p>
    <w:p>
      <w:pPr>
        <w:spacing w:line="360" w:lineRule="auto"/>
        <w:ind w:firstLine="480" w:firstLineChars="200"/>
        <w:outlineLvl w:val="2"/>
        <w:rPr>
          <w:rFonts w:hint="eastAsia" w:ascii="仿宋_GB2312" w:hAnsi="宋体" w:eastAsia="仿宋_GB2312"/>
          <w:bCs/>
          <w:color w:val="auto"/>
          <w:sz w:val="24"/>
        </w:rPr>
      </w:pPr>
      <w:r>
        <w:rPr>
          <w:rFonts w:hint="eastAsia" w:ascii="仿宋_GB2312" w:hAnsi="宋体" w:eastAsia="仿宋_GB2312"/>
          <w:bCs/>
          <w:color w:val="auto"/>
          <w:sz w:val="24"/>
        </w:rPr>
        <w:t>8.1.1 为供方提供低压配电柜的基本参数。</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8.1.2 合同签订后，需方有权提出因标准、规程、规范发生变化而产生的修订要求，或者由于工艺的变化，需方也可向供方提出有关设备参数进行修改的要求。</w:t>
      </w:r>
    </w:p>
    <w:p>
      <w:pPr>
        <w:spacing w:line="360" w:lineRule="auto"/>
        <w:ind w:firstLine="480" w:firstLineChars="200"/>
        <w:outlineLvl w:val="2"/>
        <w:rPr>
          <w:rFonts w:hint="eastAsia" w:ascii="仿宋_GB2312" w:hAnsi="宋体" w:eastAsia="仿宋_GB2312"/>
          <w:bCs/>
          <w:color w:val="auto"/>
          <w:sz w:val="24"/>
        </w:rPr>
      </w:pPr>
      <w:r>
        <w:rPr>
          <w:rFonts w:hint="eastAsia" w:ascii="仿宋_GB2312" w:hAnsi="宋体" w:eastAsia="仿宋_GB2312"/>
          <w:bCs/>
          <w:color w:val="auto"/>
          <w:sz w:val="24"/>
        </w:rPr>
        <w:t>8.1.3 对供方的设备进行出厂前的检验。</w:t>
      </w:r>
    </w:p>
    <w:p>
      <w:pPr>
        <w:spacing w:line="360" w:lineRule="auto"/>
        <w:ind w:firstLine="480" w:firstLineChars="200"/>
        <w:outlineLvl w:val="1"/>
        <w:rPr>
          <w:rFonts w:hint="eastAsia" w:ascii="仿宋_GB2312" w:hAnsi="宋体" w:eastAsia="仿宋_GB2312"/>
          <w:bCs/>
          <w:color w:val="auto"/>
          <w:sz w:val="24"/>
        </w:rPr>
      </w:pPr>
      <w:r>
        <w:rPr>
          <w:rFonts w:hint="eastAsia" w:ascii="仿宋_GB2312" w:hAnsi="宋体" w:eastAsia="仿宋_GB2312"/>
          <w:bCs/>
          <w:color w:val="auto"/>
          <w:sz w:val="24"/>
        </w:rPr>
        <w:t>8.2 供方工作范围</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8.2.1 供方需根据需方提供的设备参数、设计制造要求进行低压配电柜的详细设计和制造。设备的制造包括：设备的制作、油漆、材料试验和工作试验、组装及厂内试运转，检验、包装、交货等。</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8.2.2 供方提供的设备应完全符合本技术协议的要求。并对所供设备的完整性、安全性、可靠性负责。</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8.2.3 工厂试验由供方在厂内完成, 但应有需方代表参加。</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8.2.4 向需方提供所有低压配电柜的安装尺寸及基础图。</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8.2.5 中标后，如需方提出修改要求，供方需配合需方进行设备的更改。</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8.2.6 在设备具备发货的条件时，可向需方发出邀请对设备进行出厂前的检验。</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8.2.7 供方需向需方及业主方提供优质、完善的售后服务，包括：对业主方人员的培训、现场对设备安装的服务及调试指导等。</w:t>
      </w:r>
    </w:p>
    <w:p>
      <w:pPr>
        <w:spacing w:line="360" w:lineRule="auto"/>
        <w:ind w:firstLine="480" w:firstLineChars="200"/>
        <w:outlineLvl w:val="1"/>
        <w:rPr>
          <w:rFonts w:hint="eastAsia" w:ascii="仿宋_GB2312" w:hAnsi="宋体" w:eastAsia="仿宋_GB2312"/>
          <w:bCs/>
          <w:color w:val="auto"/>
          <w:sz w:val="24"/>
        </w:rPr>
      </w:pPr>
      <w:r>
        <w:rPr>
          <w:rFonts w:hint="eastAsia" w:ascii="仿宋_GB2312" w:hAnsi="宋体" w:eastAsia="仿宋_GB2312"/>
          <w:bCs/>
          <w:color w:val="auto"/>
          <w:sz w:val="24"/>
        </w:rPr>
        <w:t>8.3 资料交付要求</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8.3.1 乙方在接到中标通知书后7日内，提出满足工厂设计所需开关柜的如下资料：</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各项技术指标表</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安装外形详细尺寸图</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安装基础详细尺寸图</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8.3.2 乙方应提供如下文件</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制造单位资格证书</w:t>
      </w:r>
    </w:p>
    <w:p>
      <w:pPr>
        <w:spacing w:line="360" w:lineRule="auto"/>
        <w:ind w:firstLine="480" w:firstLineChars="200"/>
        <w:rPr>
          <w:rFonts w:hint="eastAsia" w:ascii="仿宋_GB2312" w:hAnsi="宋体" w:eastAsia="仿宋_GB2312" w:cs="Times New Roman"/>
          <w:bCs/>
          <w:color w:val="auto"/>
          <w:sz w:val="24"/>
        </w:rPr>
      </w:pPr>
      <w:r>
        <w:rPr>
          <w:rFonts w:hint="eastAsia" w:ascii="仿宋_GB2312" w:hAnsi="宋体" w:eastAsia="仿宋_GB2312" w:cs="Times New Roman"/>
          <w:bCs/>
          <w:color w:val="auto"/>
          <w:sz w:val="24"/>
        </w:rPr>
        <w:t>安装使用维护说明书，包括安装、调试、储藏运行和维护等注意事项及方法。</w:t>
      </w:r>
    </w:p>
    <w:p>
      <w:pPr>
        <w:spacing w:line="360" w:lineRule="auto"/>
        <w:ind w:firstLine="480" w:firstLineChars="200"/>
        <w:rPr>
          <w:rFonts w:hint="eastAsia" w:ascii="仿宋_GB2312" w:hAnsi="宋体" w:eastAsia="仿宋_GB2312" w:cs="Times New Roman"/>
          <w:bCs/>
          <w:color w:val="auto"/>
          <w:sz w:val="24"/>
        </w:rPr>
      </w:pPr>
      <w:r>
        <w:rPr>
          <w:rFonts w:hint="eastAsia" w:ascii="仿宋_GB2312" w:hAnsi="宋体" w:eastAsia="仿宋_GB2312" w:cs="Times New Roman"/>
          <w:bCs/>
          <w:color w:val="auto"/>
          <w:sz w:val="24"/>
        </w:rPr>
        <w:t>设备出厂安全试验报告</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产品质量监督检验报告（证）书（监检单位出具）</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产品质量证明书</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设备出厂铭牌（标牌）附印件</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性能试验报告</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装箱清单</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成套设备清单。</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备品备件清单。</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配电屏主要技术数据，内部安装接线图端子排等。</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产品合格证。</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电气线路图、结构图、主要部件受损元件图等。</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8.3.3 配电屏的有关安装、调试、运行、检修、维护、介质消耗等其他方面的技术文件、各项测试报告、组件、备件清单，可随设备到货时一并提供。</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8.3.4 各方相互提交的与本项目有关的所有技术文件，均应以书面形式反映，文件中除包括各项内容外，还应注明文件提交人姓名和提交时间，甲方有权进行检查监督，并有权按照项目合同的相关条款进行处罚。</w:t>
      </w:r>
    </w:p>
    <w:p>
      <w:pPr>
        <w:spacing w:line="360" w:lineRule="auto"/>
        <w:outlineLvl w:val="0"/>
        <w:rPr>
          <w:rFonts w:hint="eastAsia" w:ascii="仿宋_GB2312" w:hAnsi="宋体" w:eastAsia="仿宋_GB2312"/>
          <w:b/>
          <w:color w:val="auto"/>
          <w:sz w:val="24"/>
        </w:rPr>
      </w:pPr>
      <w:bookmarkStart w:id="11" w:name="_Toc21927"/>
      <w:r>
        <w:rPr>
          <w:rFonts w:hint="eastAsia" w:ascii="仿宋_GB2312" w:hAnsi="宋体" w:eastAsia="仿宋_GB2312"/>
          <w:b/>
          <w:color w:val="auto"/>
          <w:sz w:val="24"/>
        </w:rPr>
        <w:t>9. 技术服务</w:t>
      </w:r>
      <w:bookmarkEnd w:id="11"/>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9.1 供方要派合格的技术人员，赴安装施工现场进行技术服务，供方的现场技术服务人员到现场后需制定必要的计划书。供方对其现场技术服务人员的一切行为负全部责任。</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9.2 供方按需方的要求，及时参加现场的设备安装、调试、功能考核、验收等工作，出席有关会议，及时处理技术和质量问题。</w:t>
      </w:r>
    </w:p>
    <w:p>
      <w:pPr>
        <w:spacing w:line="360" w:lineRule="auto"/>
        <w:ind w:firstLine="480" w:firstLineChars="200"/>
        <w:outlineLvl w:val="1"/>
        <w:rPr>
          <w:rFonts w:hint="eastAsia" w:ascii="仿宋_GB2312" w:hAnsi="宋体" w:eastAsia="仿宋_GB2312"/>
          <w:bCs/>
          <w:color w:val="auto"/>
          <w:sz w:val="24"/>
        </w:rPr>
      </w:pPr>
      <w:r>
        <w:rPr>
          <w:rFonts w:hint="eastAsia" w:ascii="仿宋_GB2312" w:hAnsi="宋体" w:eastAsia="仿宋_GB2312"/>
          <w:bCs/>
          <w:color w:val="auto"/>
          <w:sz w:val="24"/>
        </w:rPr>
        <w:t>9.3 供方技术服务人员现场服务内容及职责</w:t>
      </w:r>
    </w:p>
    <w:p>
      <w:pPr>
        <w:spacing w:line="360" w:lineRule="auto"/>
        <w:ind w:firstLine="480" w:firstLineChars="200"/>
        <w:outlineLvl w:val="2"/>
        <w:rPr>
          <w:rFonts w:hint="eastAsia" w:ascii="仿宋_GB2312" w:hAnsi="宋体" w:eastAsia="仿宋_GB2312"/>
          <w:bCs/>
          <w:color w:val="auto"/>
          <w:sz w:val="24"/>
        </w:rPr>
      </w:pPr>
      <w:r>
        <w:rPr>
          <w:rFonts w:hint="eastAsia" w:ascii="仿宋_GB2312" w:hAnsi="宋体" w:eastAsia="仿宋_GB2312"/>
          <w:bCs/>
          <w:color w:val="auto"/>
          <w:sz w:val="24"/>
        </w:rPr>
        <w:t>9.3.1由供、需双方都在现场的情况下开箱验收。</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9.3.2 在安装和调试前，供方技术服务人员应向需方及施工方作技术交底，讲解和示范将要进行的程序和方法，对重要工序，供方技术服务人员需对施工人员进行确认和签证，否则需方不能进行下一道工序。经供方确认和签证的工序，如因供方技术服务人员指导错误而发生的问题，供方负全部责任。</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9.3.3 供方技术服务人员应有权处理现场出现的一切技术、设备质量问题。接到需方反映问题后，2小时内做出答复，紧急情况可在48小时内派人赶到现场。</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9.3.4 全天24小时接收客户投诉：对用户来电、来函的各类投诉，市内12小时内给予答复；市外24小时内给予答复。公司随时准备一套由工程部、生产部、质保部等相关技术部门人员组成的事故应急处理、调查小组，对于处理</w:t>
      </w:r>
      <w:r>
        <w:rPr>
          <w:rFonts w:hint="eastAsia" w:ascii="仿宋_GB2312" w:hAnsi="宋体" w:eastAsia="仿宋_GB2312"/>
          <w:bCs/>
          <w:color w:val="auto"/>
          <w:sz w:val="24"/>
          <w:lang w:val="en-US" w:eastAsia="zh-CN"/>
        </w:rPr>
        <w:t>变频</w:t>
      </w:r>
      <w:r>
        <w:rPr>
          <w:rFonts w:hint="eastAsia" w:ascii="仿宋_GB2312" w:hAnsi="宋体" w:eastAsia="仿宋_GB2312"/>
          <w:bCs/>
          <w:color w:val="auto"/>
          <w:sz w:val="24"/>
        </w:rPr>
        <w:t>柜的应急问题保证在最短的时间内以最快的交通工具赶到现场。</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9.3.5 产品质保期内免费提供</w:t>
      </w:r>
      <w:r>
        <w:rPr>
          <w:rFonts w:hint="eastAsia" w:ascii="仿宋_GB2312" w:hAnsi="宋体" w:eastAsia="仿宋_GB2312"/>
          <w:bCs/>
          <w:color w:val="auto"/>
          <w:sz w:val="24"/>
          <w:lang w:val="en-US" w:eastAsia="zh-CN"/>
        </w:rPr>
        <w:t>变频</w:t>
      </w:r>
      <w:r>
        <w:rPr>
          <w:rFonts w:hint="eastAsia" w:ascii="仿宋_GB2312" w:hAnsi="宋体" w:eastAsia="仿宋_GB2312"/>
          <w:bCs/>
          <w:color w:val="auto"/>
          <w:sz w:val="24"/>
        </w:rPr>
        <w:t>柜方面的技术咨询及服务；</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9.3.6 质量保证期内合同产品出现质量问题，供方及时派遣技术人员给予无偿服务，需方为其提供工作方便。</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9.3.7指导安装和调试，参加设备试运行。</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9.3.8 设备验收后，对业主方进行必要的培训。</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rPr>
        <w:t>9.3.9 供方现场技术服务人员应具有下列条件：遵守法纪，遵守现场各项规章、制度；有责任心和事业心，按时到位；了解合同设备的设计，熟悉其结构，有相同或相近机组的现场工作经验，能够正确的进行现场指导；身体健康，适应现场工作条件。</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bCs/>
          <w:color w:val="auto"/>
          <w:sz w:val="24"/>
          <w:lang w:val="en-US" w:eastAsia="zh-CN"/>
        </w:rPr>
        <w:t>9</w:t>
      </w:r>
      <w:r>
        <w:rPr>
          <w:rFonts w:hint="eastAsia" w:ascii="仿宋_GB2312" w:hAnsi="宋体" w:eastAsia="仿宋_GB2312"/>
          <w:bCs/>
          <w:color w:val="auto"/>
          <w:sz w:val="24"/>
        </w:rPr>
        <w:t>.3.10服务承诺：供方承诺，对所提供的</w:t>
      </w:r>
      <w:r>
        <w:rPr>
          <w:rFonts w:hint="eastAsia" w:ascii="仿宋_GB2312" w:hAnsi="宋体" w:eastAsia="仿宋_GB2312"/>
          <w:bCs/>
          <w:color w:val="auto"/>
          <w:sz w:val="24"/>
          <w:lang w:val="en-US" w:eastAsia="zh-CN"/>
        </w:rPr>
        <w:t>变频</w:t>
      </w:r>
      <w:r>
        <w:rPr>
          <w:rFonts w:hint="eastAsia" w:ascii="仿宋_GB2312" w:hAnsi="宋体" w:eastAsia="仿宋_GB2312"/>
          <w:bCs/>
          <w:color w:val="auto"/>
          <w:sz w:val="24"/>
        </w:rPr>
        <w:t>柜在额定、正常条件下，应安全可靠无故障运行,设备在调试完成后1年内所发生的质量问题，供方免费处理，质保期顺延。对质量保证期内发生的质量故障，供方实行三包。对质量保证期外低压柜发生的故障，供方负责免费修复,酌情收取材料费。</w:t>
      </w:r>
    </w:p>
    <w:p>
      <w:pPr>
        <w:spacing w:line="360" w:lineRule="auto"/>
        <w:ind w:firstLine="480" w:firstLineChars="200"/>
        <w:rPr>
          <w:rFonts w:hint="eastAsia" w:ascii="仿宋_GB2312" w:hAnsi="宋体" w:eastAsia="仿宋_GB2312" w:cs="Times New Roman"/>
          <w:bCs/>
          <w:color w:val="auto"/>
          <w:sz w:val="24"/>
          <w:lang w:val="zh-CN"/>
        </w:rPr>
      </w:pPr>
      <w:r>
        <w:rPr>
          <w:rFonts w:hint="eastAsia" w:ascii="仿宋_GB2312" w:hAnsi="宋体" w:eastAsia="仿宋_GB2312" w:cs="Times New Roman"/>
          <w:bCs/>
          <w:color w:val="auto"/>
          <w:sz w:val="24"/>
          <w:lang w:val="en-US" w:eastAsia="zh-CN"/>
        </w:rPr>
        <w:t>9.3.11</w:t>
      </w:r>
      <w:r>
        <w:rPr>
          <w:rFonts w:hint="eastAsia" w:ascii="仿宋_GB2312" w:hAnsi="宋体" w:eastAsia="仿宋_GB2312" w:cs="Times New Roman"/>
          <w:bCs/>
          <w:color w:val="auto"/>
          <w:sz w:val="24"/>
        </w:rPr>
        <w:t>到货时间及地点</w:t>
      </w:r>
      <w:r>
        <w:rPr>
          <w:rFonts w:hint="eastAsia" w:ascii="仿宋_GB2312" w:hAnsi="宋体" w:eastAsia="仿宋_GB2312" w:cs="Times New Roman"/>
          <w:bCs/>
          <w:color w:val="auto"/>
          <w:sz w:val="24"/>
          <w:lang w:eastAsia="zh-CN"/>
        </w:rPr>
        <w:t>：</w:t>
      </w:r>
      <w:r>
        <w:rPr>
          <w:rFonts w:hint="eastAsia" w:ascii="仿宋_GB2312" w:hAnsi="宋体" w:eastAsia="仿宋_GB2312" w:cs="Times New Roman"/>
          <w:bCs/>
          <w:color w:val="auto"/>
          <w:sz w:val="24"/>
          <w:lang w:val="en-US" w:eastAsia="zh-CN"/>
        </w:rPr>
        <w:t>交货时间详见采购合同</w:t>
      </w:r>
      <w:r>
        <w:rPr>
          <w:rFonts w:hint="eastAsia" w:ascii="仿宋_GB2312" w:hAnsi="宋体" w:eastAsia="仿宋_GB2312" w:cs="Times New Roman"/>
          <w:bCs/>
          <w:color w:val="auto"/>
          <w:sz w:val="24"/>
          <w:lang w:val="zh-CN"/>
        </w:rPr>
        <w:t>。在接到需方通知后10日内将设备运往施工现场。</w:t>
      </w:r>
    </w:p>
    <w:p>
      <w:pPr>
        <w:spacing w:line="360" w:lineRule="auto"/>
        <w:outlineLvl w:val="0"/>
        <w:rPr>
          <w:rFonts w:hint="eastAsia" w:ascii="仿宋_GB2312" w:hAnsi="宋体" w:eastAsia="仿宋_GB2312" w:cs="Times New Roman"/>
          <w:b/>
          <w:color w:val="auto"/>
          <w:sz w:val="24"/>
          <w:lang w:val="en-US" w:eastAsia="zh-CN"/>
        </w:rPr>
      </w:pPr>
      <w:bookmarkStart w:id="12" w:name="_Toc1415"/>
      <w:r>
        <w:rPr>
          <w:rFonts w:hint="eastAsia" w:ascii="仿宋_GB2312" w:hAnsi="宋体" w:eastAsia="仿宋_GB2312" w:cs="Times New Roman"/>
          <w:b/>
          <w:color w:val="auto"/>
          <w:sz w:val="24"/>
          <w:lang w:val="en-US" w:eastAsia="zh-CN"/>
        </w:rPr>
        <w:t>10.补充要求</w:t>
      </w:r>
      <w:bookmarkEnd w:id="12"/>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10.1每个回路粘贴回路设备名称及对应的设备编号；变频器回路要分别安装回路的设备名称及对应的设备编号标识框；柜内所有一、二次元件要粘贴原理图对应的英文代号。出线端子、母线。</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10.2柜门元件按回路逐一安装功能标识框（黄底黑字），柜内仪表门后部粘贴元件对应英文代号；柜内每个回路的功能标识（15cm*5cm，颜色待定）按照装配位置（柜子前后布置）粘贴在前后柜门。</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10.3柜内原理图如单独绘制，必须与委托方所提供控制原理、线号等完全一致，端子位置必须与提供端子图纸一致，不得出现外部对接线端子错位现象。</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10.4柜体出厂编号由委托方提供；出厂铭牌及试验报告以委托方提供样板为准制作；铭牌采用钢制牌并用铝钉铆拉；门楣样式及内容以委托方提供样板为准制作；柜体前后均设置眉头；柜体前后粘贴“有电危险”标识。</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10.5柜体厚度按照技术协议执行，未明确标注的柜体厚度不小于2mm；柜内一、二次元件按照技术协议指定厂家选型；生产辅材及铜排采用国内优质品牌；端子采用菲尼克斯或凤凰牌，端子排额定电压不小于500V，额定电流不小于5A，具有隔板、线号和端子螺丝，每个端子排都应有编号，配置好端子标记条及每组端子的标记夹，电流端子额定电流不小于20A；端子预留20%备用端子。</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10.6柜内元件安装位置要求合理正确,端子排接线考虑与附近元件保持一定安全距离，端子排考虑预留外部接引位置。柜下部接线端子距离地面高度不得小于300mm；所有元件及母线的安装要便于现场操作、维护、更换及外部电缆接引；如元器件距离带电体较近，必须加装绝缘防护板来隔离，保证操作人员安全。每面柜体要留有足够的外部一次、二次电缆接引的空间。柜内所有易触及的带电部位需要加装透明绝缘板隔离，要方便拆卸。</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10.7柜内所有线缆具有耐热、防潮、阻燃性能；配线要求整齐美观，符合相关国家规范及执行标准，内部接线排列整齐美观、清晰，用螺旋管绑扎成束，导线连接紧密，不伤线芯，不断股，一个端子只能接引一根线；禁止一个螺栓上固定多根导线。所有导线、尼龙扎带、防护板等均为B级阻燃型。所有线缆不允许中间对接。协议要求柜内要布置线槽的，要严格按照协议执行。</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10.8柜所有门锁采用弹跳锁；门铰链采用金属镀铬，当门长大于1.2米时装设三个铰链，小于1.2米时装设两个铰链；柜门与门、门与壳体之间缝隙均匀，缝隙差小于1mm，缝长大于1米时，均匀差不大于1.5mm；大门要有防掉角措施。</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10.9柜子金属部分和电器金属外壳均应良好接地，接地线不允许串接，每条地线要从接地端子分别引至柜门，并做固定卡固定地线。柜门的接地线应采用≥6mm2铜黄绿软线，外部套阻燃绝缘套管；柜内设置接地标志。</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10.10零排和地排的电流容量至少保证和相线母排一致，设置合理的压接螺栓，禁止一个螺栓上固定多根导线。</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10.11柜内进线、联络柜的分支母排规格与水平排规格保持一致。</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10.12柜间小隔板底部要封到底，只留出零排、地排过孔，其余全封闭。</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10.13电流回路铜芯绝缘软线不小于2.5mm2，电压回路不小于1.5mm2，一次线与二次线不能压接在同一端子上，二次端子不能用开口线鼻子压接。柜内所有一次线采用多股铜芯软线或带热缩套管的分支母线形式，二次线全部采用多股铜芯软线，额定绝缘电压1kV。</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10.14柜内所有螺栓均采用8.8级。配齐外部电缆接引螺栓、并柜螺栓等所有现场安装所需要的螺栓。柜内螺栓紧固后要点漆标记。</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10.15所有柜体要保证强度，对于较重的元器件及母排，要由加固措施，防止运输过程变形；每面柜体要有独立包装，要求防雨，要防止运输过程碰撞、摩擦损坏柜体及门上元器件。</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10.16厂家至少派1名售后人员随柜体到现场配合交接验收，待运行送电无问题后方可离开。</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10.17随柜体附带纸质版资料6套（系统图、原理图、端子图、配置清单），电子版资料1套（要包含总装图、布置图、底部安装开孔图等）。</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10.18所有元器件合格证书、出厂试验报告等至少1套。</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10.19柜体包装带木质底托。散发柜体必须采用木质包装。</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 xml:space="preserve">10.20柜门内部粘贴一次图、原理图，要求过塑。 </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10.21端子标记条在端子进出线两侧均要安装，标记条上号码为打印，不能手写，并且方向要跟端子安装方向一致。</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10.22所有导轨安装元件，两侧必须采用堵头固定。</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10.23门板所有接地螺钉处要有接地标识。</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10.24门锁钥匙等附件要集中单独包装放置，不能直接插在门上或绑在柜内外。</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10.25随柜要配置一定数量的易损配件，如门把手、门锁等；配置与柜体颜色一致的自喷漆，便于剐蹭划伤恢复。</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10.26表计必须寄回宏联先校检，然后再返回外协厂家安装。</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10.27要求零排和地排一个螺栓接一根线，零排地排上要求多冲孔，满足接线要求。</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10.28要求每个柜都必须有零排和地排。</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10.29要求所有标识都为双标识(代号和用途），灯使用抗干扰，继电器使用抗干扰型。柜门内要设计放置资料的槽。</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10.30变频器柜配置要求：配置电源接触器，可在PLC系统控制变频器停送电，变频器配置快速熔断器、进出线电抗器、开关电源等设备。</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10.31 眉头空白（待定，需甲方确认，柜体前后按照规则双重编号），在柜子上注明柜号；柜面上须喷有“闪电标识”“有电危险”红色字样字体布局清楚美观。</w:t>
      </w:r>
    </w:p>
    <w:p>
      <w:pPr>
        <w:spacing w:line="360" w:lineRule="auto"/>
        <w:ind w:firstLine="480" w:firstLineChars="200"/>
        <w:rPr>
          <w:rFonts w:hint="default"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10.32 柜内贴上图纸；</w:t>
      </w:r>
    </w:p>
    <w:p>
      <w:pPr>
        <w:spacing w:line="360" w:lineRule="auto"/>
        <w:outlineLvl w:val="0"/>
        <w:rPr>
          <w:rFonts w:hint="eastAsia" w:ascii="仿宋_GB2312" w:hAnsi="宋体" w:eastAsia="仿宋_GB2312" w:cs="Times New Roman"/>
          <w:b/>
          <w:color w:val="auto"/>
          <w:sz w:val="24"/>
          <w:lang w:val="en-US" w:eastAsia="zh-CN"/>
        </w:rPr>
      </w:pPr>
      <w:bookmarkStart w:id="13" w:name="_Toc28636"/>
      <w:r>
        <w:rPr>
          <w:rFonts w:hint="eastAsia" w:ascii="仿宋_GB2312" w:hAnsi="宋体" w:eastAsia="仿宋_GB2312" w:cs="Times New Roman"/>
          <w:b/>
          <w:color w:val="auto"/>
          <w:sz w:val="24"/>
          <w:lang w:val="en-US" w:eastAsia="zh-CN"/>
        </w:rPr>
        <w:t>11. 其他</w:t>
      </w:r>
      <w:bookmarkEnd w:id="13"/>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11.1本技术规格书一式四份，甲方三份，乙方一份。</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11.2本规格书内容经由甲乙双方于      年    月    日     时至      时通过        方式商定。</w:t>
      </w:r>
    </w:p>
    <w:p>
      <w:pPr>
        <w:spacing w:line="360" w:lineRule="auto"/>
        <w:ind w:firstLine="480" w:firstLineChars="200"/>
        <w:rPr>
          <w:rFonts w:hint="eastAsia" w:ascii="仿宋_GB2312" w:hAnsi="宋体" w:eastAsia="仿宋_GB2312" w:cs="Times New Roman"/>
          <w:bCs/>
          <w:color w:val="auto"/>
          <w:sz w:val="24"/>
          <w:lang w:val="en-US" w:eastAsia="zh-CN"/>
        </w:rPr>
      </w:pPr>
      <w:r>
        <w:rPr>
          <w:rFonts w:hint="eastAsia" w:ascii="仿宋_GB2312" w:hAnsi="宋体" w:eastAsia="仿宋_GB2312" w:cs="Times New Roman"/>
          <w:bCs/>
          <w:color w:val="auto"/>
          <w:sz w:val="24"/>
          <w:lang w:val="en-US" w:eastAsia="zh-CN"/>
        </w:rPr>
        <w:t>11.3甲乙双方应当就签订本规格书的相关事宜保密，不得将签订主体、时间、内容等信息透露给其他第三人。</w:t>
      </w:r>
    </w:p>
    <w:p>
      <w:pPr>
        <w:spacing w:line="360" w:lineRule="auto"/>
        <w:ind w:firstLine="480" w:firstLineChars="200"/>
        <w:rPr>
          <w:rFonts w:hint="eastAsia" w:ascii="仿宋_GB2312" w:hAnsi="宋体" w:eastAsia="仿宋_GB2312"/>
          <w:bCs/>
          <w:color w:val="auto"/>
          <w:sz w:val="24"/>
        </w:rPr>
      </w:pPr>
      <w:r>
        <w:rPr>
          <w:rFonts w:hint="eastAsia" w:ascii="仿宋_GB2312" w:hAnsi="宋体" w:eastAsia="仿宋_GB2312" w:cs="Times New Roman"/>
          <w:bCs/>
          <w:color w:val="auto"/>
          <w:sz w:val="24"/>
          <w:lang w:val="en-US" w:eastAsia="zh-CN"/>
        </w:rPr>
        <w:t>11.4若                             单位不中标，本技术规格书自动失效，双方互不承担任何责任。</w:t>
      </w:r>
    </w:p>
    <w:p>
      <w:pPr>
        <w:spacing w:line="360" w:lineRule="auto"/>
        <w:rPr>
          <w:rFonts w:hint="eastAsia" w:ascii="仿宋_GB2312" w:hAnsi="宋体" w:eastAsia="仿宋_GB2312"/>
          <w:bCs/>
          <w:color w:val="auto"/>
          <w:sz w:val="24"/>
        </w:rPr>
      </w:pPr>
      <w:bookmarkStart w:id="14" w:name="_GoBack"/>
      <w:bookmarkEnd w:id="14"/>
    </w:p>
    <w:p>
      <w:pPr>
        <w:spacing w:line="360" w:lineRule="auto"/>
        <w:rPr>
          <w:rFonts w:hint="eastAsia" w:ascii="仿宋_GB2312" w:hAnsi="宋体" w:eastAsia="仿宋_GB2312"/>
          <w:bCs/>
          <w:color w:val="auto"/>
          <w:sz w:val="24"/>
        </w:rPr>
      </w:pPr>
    </w:p>
    <w:p>
      <w:pPr>
        <w:spacing w:line="360" w:lineRule="auto"/>
        <w:rPr>
          <w:rFonts w:hint="eastAsia" w:ascii="仿宋_GB2312" w:hAnsi="宋体" w:eastAsia="仿宋_GB2312"/>
          <w:bCs/>
          <w:color w:val="auto"/>
          <w:sz w:val="24"/>
        </w:rPr>
      </w:pPr>
    </w:p>
    <w:p>
      <w:pPr>
        <w:spacing w:line="360" w:lineRule="auto"/>
        <w:rPr>
          <w:rFonts w:hint="eastAsia" w:ascii="仿宋_GB2312" w:hAnsi="宋体" w:eastAsia="仿宋_GB2312"/>
          <w:bCs/>
          <w:color w:val="auto"/>
          <w:sz w:val="24"/>
        </w:rPr>
      </w:pPr>
    </w:p>
    <w:p>
      <w:pPr>
        <w:spacing w:line="360" w:lineRule="auto"/>
        <w:rPr>
          <w:rFonts w:hint="eastAsia" w:ascii="仿宋_GB2312" w:hAnsi="宋体" w:eastAsia="仿宋_GB2312"/>
          <w:bCs/>
          <w:color w:val="auto"/>
          <w:sz w:val="24"/>
        </w:rPr>
      </w:pPr>
      <w:r>
        <w:rPr>
          <w:rFonts w:hint="eastAsia" w:ascii="仿宋_GB2312" w:hAnsi="宋体" w:eastAsia="仿宋_GB2312"/>
          <w:bCs/>
          <w:color w:val="auto"/>
          <w:sz w:val="24"/>
        </w:rPr>
        <w:t xml:space="preserve">需方：(公章) </w:t>
      </w:r>
    </w:p>
    <w:p>
      <w:pPr>
        <w:spacing w:line="360" w:lineRule="auto"/>
        <w:rPr>
          <w:rFonts w:hint="eastAsia" w:ascii="仿宋_GB2312" w:hAnsi="宋体" w:eastAsia="仿宋_GB2312"/>
          <w:bCs/>
          <w:color w:val="auto"/>
          <w:sz w:val="24"/>
        </w:rPr>
      </w:pPr>
    </w:p>
    <w:p>
      <w:pPr>
        <w:spacing w:line="360" w:lineRule="auto"/>
        <w:rPr>
          <w:rFonts w:hint="eastAsia" w:ascii="仿宋_GB2312" w:hAnsi="宋体" w:eastAsia="仿宋_GB2312"/>
          <w:bCs/>
          <w:color w:val="auto"/>
          <w:sz w:val="24"/>
        </w:rPr>
      </w:pPr>
      <w:r>
        <w:rPr>
          <w:rFonts w:hint="eastAsia" w:ascii="仿宋_GB2312" w:hAnsi="宋体" w:eastAsia="仿宋_GB2312"/>
          <w:bCs/>
          <w:color w:val="auto"/>
          <w:sz w:val="24"/>
        </w:rPr>
        <w:t>代表：</w:t>
      </w:r>
    </w:p>
    <w:p>
      <w:pPr>
        <w:spacing w:line="360" w:lineRule="auto"/>
        <w:rPr>
          <w:rFonts w:hint="eastAsia" w:ascii="仿宋_GB2312" w:hAnsi="宋体" w:eastAsia="仿宋_GB2312"/>
          <w:bCs/>
          <w:color w:val="auto"/>
          <w:sz w:val="24"/>
        </w:rPr>
      </w:pPr>
    </w:p>
    <w:p>
      <w:pPr>
        <w:spacing w:line="360" w:lineRule="auto"/>
        <w:rPr>
          <w:rFonts w:hint="eastAsia" w:ascii="仿宋_GB2312" w:hAnsi="宋体" w:eastAsia="仿宋_GB2312"/>
          <w:bCs/>
          <w:color w:val="auto"/>
          <w:sz w:val="24"/>
        </w:rPr>
      </w:pPr>
      <w:r>
        <w:rPr>
          <w:rFonts w:hint="eastAsia" w:ascii="仿宋_GB2312" w:hAnsi="宋体" w:eastAsia="仿宋_GB2312"/>
          <w:bCs/>
          <w:color w:val="auto"/>
          <w:sz w:val="24"/>
        </w:rPr>
        <w:t>日期：</w:t>
      </w:r>
    </w:p>
    <w:p>
      <w:pPr>
        <w:spacing w:line="360" w:lineRule="auto"/>
        <w:rPr>
          <w:rFonts w:ascii="仿宋_GB2312" w:hAnsi="宋体" w:eastAsia="仿宋_GB2312"/>
          <w:bCs/>
          <w:color w:val="auto"/>
          <w:sz w:val="24"/>
        </w:rPr>
      </w:pPr>
    </w:p>
    <w:p>
      <w:pPr>
        <w:pStyle w:val="23"/>
        <w:rPr>
          <w:color w:val="auto"/>
        </w:rPr>
      </w:pPr>
    </w:p>
    <w:p>
      <w:pPr>
        <w:spacing w:line="360" w:lineRule="auto"/>
        <w:rPr>
          <w:rFonts w:hint="eastAsia" w:ascii="仿宋_GB2312" w:hAnsi="宋体" w:eastAsia="仿宋_GB2312"/>
          <w:bCs/>
          <w:color w:val="auto"/>
          <w:sz w:val="24"/>
        </w:rPr>
      </w:pPr>
      <w:r>
        <w:rPr>
          <w:rFonts w:hint="eastAsia" w:ascii="仿宋_GB2312" w:hAnsi="宋体" w:eastAsia="仿宋_GB2312"/>
          <w:bCs/>
          <w:color w:val="auto"/>
          <w:sz w:val="24"/>
        </w:rPr>
        <w:t>供方：（公章）</w:t>
      </w:r>
    </w:p>
    <w:p>
      <w:pPr>
        <w:spacing w:line="360" w:lineRule="auto"/>
        <w:rPr>
          <w:rFonts w:hint="eastAsia" w:ascii="仿宋_GB2312" w:hAnsi="宋体" w:eastAsia="仿宋_GB2312"/>
          <w:bCs/>
          <w:color w:val="auto"/>
          <w:sz w:val="24"/>
        </w:rPr>
      </w:pPr>
    </w:p>
    <w:p>
      <w:pPr>
        <w:spacing w:line="360" w:lineRule="auto"/>
        <w:rPr>
          <w:rFonts w:hint="eastAsia" w:ascii="仿宋_GB2312" w:hAnsi="宋体" w:eastAsia="仿宋_GB2312"/>
          <w:bCs/>
          <w:color w:val="auto"/>
          <w:sz w:val="24"/>
        </w:rPr>
      </w:pPr>
      <w:r>
        <w:rPr>
          <w:rFonts w:hint="eastAsia" w:ascii="仿宋_GB2312" w:hAnsi="宋体" w:eastAsia="仿宋_GB2312"/>
          <w:bCs/>
          <w:color w:val="auto"/>
          <w:sz w:val="24"/>
        </w:rPr>
        <w:t>代表：</w:t>
      </w:r>
    </w:p>
    <w:p>
      <w:pPr>
        <w:spacing w:line="360" w:lineRule="auto"/>
        <w:rPr>
          <w:rFonts w:hint="eastAsia" w:ascii="仿宋_GB2312" w:hAnsi="宋体" w:eastAsia="仿宋_GB2312"/>
          <w:bCs/>
          <w:color w:val="auto"/>
          <w:sz w:val="24"/>
        </w:rPr>
      </w:pPr>
    </w:p>
    <w:p>
      <w:pPr>
        <w:spacing w:line="360" w:lineRule="auto"/>
        <w:rPr>
          <w:rFonts w:hint="eastAsia" w:ascii="仿宋_GB2312" w:hAnsi="宋体" w:eastAsia="仿宋_GB2312"/>
          <w:bCs/>
          <w:color w:val="auto"/>
          <w:sz w:val="24"/>
        </w:rPr>
      </w:pPr>
      <w:r>
        <w:rPr>
          <w:rFonts w:hint="eastAsia" w:ascii="仿宋_GB2312" w:hAnsi="宋体" w:eastAsia="仿宋_GB2312"/>
          <w:bCs/>
          <w:color w:val="auto"/>
          <w:sz w:val="24"/>
        </w:rPr>
        <w:t>日期：</w:t>
      </w:r>
    </w:p>
    <w:sectPr>
      <w:headerReference r:id="rId6" w:type="default"/>
      <w:footerReference r:id="rId7" w:type="default"/>
      <w:endnotePr>
        <w:numFmt w:val="decimal"/>
      </w:endnotePr>
      <w:pgSz w:w="11907" w:h="16840"/>
      <w:pgMar w:top="1701" w:right="1304" w:bottom="1134" w:left="1531" w:header="851" w:footer="851"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仿宋_GB2312">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方正书宋简体">
    <w:altName w:val="宋体"/>
    <w:panose1 w:val="00000000000000000000"/>
    <w:charset w:val="86"/>
    <w:family w:val="auto"/>
    <w:pitch w:val="default"/>
    <w:sig w:usb0="00000001" w:usb1="080E0000" w:usb2="00000010" w:usb3="00000000" w:csb0="00040000" w:csb1="00000000"/>
  </w:font>
  <w:font w:name="楷体_GB2312">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tabs>
        <w:tab w:val="center" w:pos="4536"/>
        <w:tab w:val="clear" w:pos="4153"/>
      </w:tabs>
      <w:ind w:right="360"/>
    </w:pP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right="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1"/>
                          </w:pPr>
                          <w:r>
                            <w:fldChar w:fldCharType="begin"/>
                          </w:r>
                          <w:r>
                            <w:instrText xml:space="preserve"> PAGE  \* MERGEFORMAT </w:instrText>
                          </w:r>
                          <w:r>
                            <w:fldChar w:fldCharType="separate"/>
                          </w:r>
                          <w:r>
                            <w:rPr>
                              <w:lang/>
                            </w:rPr>
                            <w:t>11</w:t>
                          </w:r>
                          <w: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Inj1Y+wAQAA&#10;TgMAAA4AAAAAAAAAAQAgAAAAHgEAAGRycy9lMm9Eb2MueG1sUEsFBgAAAAAGAAYAWQEAAEAFAAAA&#10;AA==&#10;">
              <v:fill on="f" focussize="0,0"/>
              <v:stroke on="f"/>
              <v:imagedata o:title=""/>
              <o:lock v:ext="edit" aspectratio="f"/>
              <v:textbox inset="0mm,0mm,0mm,0mm" style="mso-fit-shape-to-text:t;">
                <w:txbxContent>
                  <w:p>
                    <w:pPr>
                      <w:pStyle w:val="21"/>
                    </w:pPr>
                    <w:r>
                      <w:fldChar w:fldCharType="begin"/>
                    </w:r>
                    <w:r>
                      <w:instrText xml:space="preserve"> PAGE  \* MERGEFORMAT </w:instrText>
                    </w:r>
                    <w:r>
                      <w:fldChar w:fldCharType="separate"/>
                    </w:r>
                    <w:r>
                      <w:rPr>
                        <w:lang/>
                      </w:rPr>
                      <w:t>11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1"/>
      <w:numFmt w:val="decimal"/>
      <w:lvlText w:val="%1."/>
      <w:lvlJc w:val="left"/>
    </w:lvl>
    <w:lvl w:ilvl="1" w:tentative="0">
      <w:start w:val="1"/>
      <w:numFmt w:val="decimal"/>
      <w:lvlText w:val="%1.%2"/>
      <w:lvlJc w:val="left"/>
    </w:lvl>
    <w:lvl w:ilvl="2" w:tentative="0">
      <w:start w:val="1"/>
      <w:numFmt w:val="decimal"/>
      <w:pStyle w:val="35"/>
      <w:lvlText w:val="%1.%2.%3"/>
      <w:lvlJc w:val="left"/>
    </w:lvl>
    <w:lvl w:ilvl="3" w:tentative="0">
      <w:start w:val="1"/>
      <w:numFmt w:val="decimal"/>
      <w:pStyle w:val="6"/>
      <w:lvlText w:val="%1.%2.%3.%4"/>
      <w:lvlJc w:val="left"/>
    </w:lvl>
    <w:lvl w:ilvl="4" w:tentative="0">
      <w:start w:val="1"/>
      <w:numFmt w:val="decimal"/>
      <w:pStyle w:val="7"/>
      <w:lvlText w:val="%1.%2.%3.%4.%5"/>
      <w:lvlJc w:val="left"/>
    </w:lvl>
    <w:lvl w:ilvl="5" w:tentative="0">
      <w:start w:val="1"/>
      <w:numFmt w:val="decimal"/>
      <w:pStyle w:val="8"/>
      <w:lvlText w:val="%1.%2.%3.%4.%5.%6"/>
      <w:lvlJc w:val="left"/>
    </w:lvl>
    <w:lvl w:ilvl="6" w:tentative="0">
      <w:start w:val="1"/>
      <w:numFmt w:val="decimal"/>
      <w:pStyle w:val="9"/>
      <w:lvlText w:val="%1.%2.%3.%4.%5.%6.%7"/>
      <w:lvlJc w:val="left"/>
    </w:lvl>
    <w:lvl w:ilvl="7" w:tentative="0">
      <w:start w:val="1"/>
      <w:numFmt w:val="decimal"/>
      <w:pStyle w:val="10"/>
      <w:lvlText w:val="%1.%2.%3.%4.%5.%6.%7.%8"/>
      <w:lvlJc w:val="left"/>
    </w:lvl>
    <w:lvl w:ilvl="8" w:tentative="0">
      <w:start w:val="1"/>
      <w:numFmt w:val="decimal"/>
      <w:pStyle w:val="11"/>
      <w:lvlText w:val="%1.%2.%3.%4.%5.%6.%7.%8.%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endnotePr>
    <w:numFmt w:val="decimal"/>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MWQ5ZGE0NzkyYWQyMDk5ZGQ4OGY5NzM4MjViYTgifQ=="/>
    <w:docVar w:name="KSO_WPS_MARK_KEY" w:val="36e08de5-b7ab-4782-8452-ba4158d00ca9"/>
  </w:docVars>
  <w:rsids>
    <w:rsidRoot w:val="00172A27"/>
    <w:rsid w:val="00000D89"/>
    <w:rsid w:val="00006030"/>
    <w:rsid w:val="0001698C"/>
    <w:rsid w:val="000344EE"/>
    <w:rsid w:val="0006191C"/>
    <w:rsid w:val="000811B0"/>
    <w:rsid w:val="0008710F"/>
    <w:rsid w:val="000B2258"/>
    <w:rsid w:val="000B3C2D"/>
    <w:rsid w:val="000D1876"/>
    <w:rsid w:val="000D4726"/>
    <w:rsid w:val="000D6453"/>
    <w:rsid w:val="000D6B99"/>
    <w:rsid w:val="000E1A2E"/>
    <w:rsid w:val="000F078A"/>
    <w:rsid w:val="001175A1"/>
    <w:rsid w:val="00137A83"/>
    <w:rsid w:val="001421A1"/>
    <w:rsid w:val="001554A2"/>
    <w:rsid w:val="00156ADF"/>
    <w:rsid w:val="00184CBD"/>
    <w:rsid w:val="001A0436"/>
    <w:rsid w:val="001A7564"/>
    <w:rsid w:val="001C2AAF"/>
    <w:rsid w:val="001D2464"/>
    <w:rsid w:val="001F651E"/>
    <w:rsid w:val="00241A22"/>
    <w:rsid w:val="0024349F"/>
    <w:rsid w:val="00265AC1"/>
    <w:rsid w:val="002A5714"/>
    <w:rsid w:val="002A69A4"/>
    <w:rsid w:val="002B066B"/>
    <w:rsid w:val="002C7CFA"/>
    <w:rsid w:val="002D1F86"/>
    <w:rsid w:val="002E17B5"/>
    <w:rsid w:val="002E7EBF"/>
    <w:rsid w:val="00314502"/>
    <w:rsid w:val="0034147C"/>
    <w:rsid w:val="003420F4"/>
    <w:rsid w:val="00343C3B"/>
    <w:rsid w:val="003532FE"/>
    <w:rsid w:val="00357F6B"/>
    <w:rsid w:val="0036601F"/>
    <w:rsid w:val="00396771"/>
    <w:rsid w:val="003A4919"/>
    <w:rsid w:val="00421286"/>
    <w:rsid w:val="00427652"/>
    <w:rsid w:val="0043152C"/>
    <w:rsid w:val="00440BEF"/>
    <w:rsid w:val="00441D7D"/>
    <w:rsid w:val="00467649"/>
    <w:rsid w:val="0046771D"/>
    <w:rsid w:val="004735C3"/>
    <w:rsid w:val="004D1773"/>
    <w:rsid w:val="004F012F"/>
    <w:rsid w:val="00500CC0"/>
    <w:rsid w:val="0054743C"/>
    <w:rsid w:val="005577DD"/>
    <w:rsid w:val="00563790"/>
    <w:rsid w:val="005742FA"/>
    <w:rsid w:val="00576644"/>
    <w:rsid w:val="0058363F"/>
    <w:rsid w:val="00583D80"/>
    <w:rsid w:val="005A363F"/>
    <w:rsid w:val="005B1920"/>
    <w:rsid w:val="005B3239"/>
    <w:rsid w:val="005C6C1E"/>
    <w:rsid w:val="005E079E"/>
    <w:rsid w:val="005E4F1D"/>
    <w:rsid w:val="005F1860"/>
    <w:rsid w:val="005F1971"/>
    <w:rsid w:val="00601E50"/>
    <w:rsid w:val="0062544E"/>
    <w:rsid w:val="0063042C"/>
    <w:rsid w:val="0066769D"/>
    <w:rsid w:val="00674844"/>
    <w:rsid w:val="00675481"/>
    <w:rsid w:val="006A139A"/>
    <w:rsid w:val="006B55AE"/>
    <w:rsid w:val="00723770"/>
    <w:rsid w:val="007305DC"/>
    <w:rsid w:val="00754360"/>
    <w:rsid w:val="00754B3C"/>
    <w:rsid w:val="00765CFC"/>
    <w:rsid w:val="00766155"/>
    <w:rsid w:val="00766EE8"/>
    <w:rsid w:val="007734AC"/>
    <w:rsid w:val="007914C2"/>
    <w:rsid w:val="00793C03"/>
    <w:rsid w:val="007A20A0"/>
    <w:rsid w:val="007E6813"/>
    <w:rsid w:val="007F224D"/>
    <w:rsid w:val="0081277D"/>
    <w:rsid w:val="00816C48"/>
    <w:rsid w:val="008223EF"/>
    <w:rsid w:val="00830CD8"/>
    <w:rsid w:val="00836A19"/>
    <w:rsid w:val="00852B06"/>
    <w:rsid w:val="008663BF"/>
    <w:rsid w:val="00880A43"/>
    <w:rsid w:val="00883ADC"/>
    <w:rsid w:val="00887794"/>
    <w:rsid w:val="008A5C33"/>
    <w:rsid w:val="008C78C4"/>
    <w:rsid w:val="008D2095"/>
    <w:rsid w:val="008F2E81"/>
    <w:rsid w:val="008F7045"/>
    <w:rsid w:val="009109D7"/>
    <w:rsid w:val="009158EA"/>
    <w:rsid w:val="00923C1C"/>
    <w:rsid w:val="009304D6"/>
    <w:rsid w:val="00932B51"/>
    <w:rsid w:val="00937C62"/>
    <w:rsid w:val="00942D4F"/>
    <w:rsid w:val="00945785"/>
    <w:rsid w:val="009547AB"/>
    <w:rsid w:val="00960F79"/>
    <w:rsid w:val="00962533"/>
    <w:rsid w:val="00984C60"/>
    <w:rsid w:val="00994DCE"/>
    <w:rsid w:val="009B2E28"/>
    <w:rsid w:val="009C1642"/>
    <w:rsid w:val="009D52E3"/>
    <w:rsid w:val="009E5D96"/>
    <w:rsid w:val="009E6C78"/>
    <w:rsid w:val="00A00FFB"/>
    <w:rsid w:val="00A146B7"/>
    <w:rsid w:val="00A261D3"/>
    <w:rsid w:val="00A47AFA"/>
    <w:rsid w:val="00A7713A"/>
    <w:rsid w:val="00A83621"/>
    <w:rsid w:val="00AB6BAE"/>
    <w:rsid w:val="00AB7D69"/>
    <w:rsid w:val="00AC6913"/>
    <w:rsid w:val="00AF0F72"/>
    <w:rsid w:val="00AF2554"/>
    <w:rsid w:val="00AF3039"/>
    <w:rsid w:val="00AF543D"/>
    <w:rsid w:val="00B040D3"/>
    <w:rsid w:val="00B064A8"/>
    <w:rsid w:val="00B0658D"/>
    <w:rsid w:val="00B30591"/>
    <w:rsid w:val="00B31F33"/>
    <w:rsid w:val="00B341A3"/>
    <w:rsid w:val="00B43DBA"/>
    <w:rsid w:val="00B46099"/>
    <w:rsid w:val="00B55DF4"/>
    <w:rsid w:val="00B724E8"/>
    <w:rsid w:val="00B775AE"/>
    <w:rsid w:val="00B86B6F"/>
    <w:rsid w:val="00B87000"/>
    <w:rsid w:val="00B91BBE"/>
    <w:rsid w:val="00B9246A"/>
    <w:rsid w:val="00BC13BA"/>
    <w:rsid w:val="00BC44C4"/>
    <w:rsid w:val="00BC4F71"/>
    <w:rsid w:val="00C00CDF"/>
    <w:rsid w:val="00C105E3"/>
    <w:rsid w:val="00C11AA3"/>
    <w:rsid w:val="00C27A94"/>
    <w:rsid w:val="00C3509A"/>
    <w:rsid w:val="00C517BA"/>
    <w:rsid w:val="00C72E65"/>
    <w:rsid w:val="00C73261"/>
    <w:rsid w:val="00C74472"/>
    <w:rsid w:val="00C757B0"/>
    <w:rsid w:val="00C8536A"/>
    <w:rsid w:val="00CA4102"/>
    <w:rsid w:val="00CD47F5"/>
    <w:rsid w:val="00CD55FA"/>
    <w:rsid w:val="00CF1017"/>
    <w:rsid w:val="00D23A19"/>
    <w:rsid w:val="00D25577"/>
    <w:rsid w:val="00D360C6"/>
    <w:rsid w:val="00D47BAD"/>
    <w:rsid w:val="00D50644"/>
    <w:rsid w:val="00D554B3"/>
    <w:rsid w:val="00D723A8"/>
    <w:rsid w:val="00D76904"/>
    <w:rsid w:val="00D90AA1"/>
    <w:rsid w:val="00D93144"/>
    <w:rsid w:val="00D975E2"/>
    <w:rsid w:val="00DC683D"/>
    <w:rsid w:val="00E32EF4"/>
    <w:rsid w:val="00E4661B"/>
    <w:rsid w:val="00E47BB4"/>
    <w:rsid w:val="00E55776"/>
    <w:rsid w:val="00E57D8B"/>
    <w:rsid w:val="00E725B8"/>
    <w:rsid w:val="00E91BF8"/>
    <w:rsid w:val="00E97CE1"/>
    <w:rsid w:val="00EA0B48"/>
    <w:rsid w:val="00EC0714"/>
    <w:rsid w:val="00EF1ADB"/>
    <w:rsid w:val="00EF2956"/>
    <w:rsid w:val="00EF5CF0"/>
    <w:rsid w:val="00F05E77"/>
    <w:rsid w:val="00F07383"/>
    <w:rsid w:val="00F1691A"/>
    <w:rsid w:val="00F27CC5"/>
    <w:rsid w:val="00F3723F"/>
    <w:rsid w:val="00F605BF"/>
    <w:rsid w:val="00F80908"/>
    <w:rsid w:val="00F81A69"/>
    <w:rsid w:val="00FB61AE"/>
    <w:rsid w:val="00FF439D"/>
    <w:rsid w:val="00FF7488"/>
    <w:rsid w:val="02EF126C"/>
    <w:rsid w:val="04891A6F"/>
    <w:rsid w:val="04A31D3B"/>
    <w:rsid w:val="04F7326E"/>
    <w:rsid w:val="058F2340"/>
    <w:rsid w:val="05C77C11"/>
    <w:rsid w:val="06E32BB7"/>
    <w:rsid w:val="07AF554E"/>
    <w:rsid w:val="083B41C9"/>
    <w:rsid w:val="084F4760"/>
    <w:rsid w:val="08826CB8"/>
    <w:rsid w:val="08C3125F"/>
    <w:rsid w:val="08CC335F"/>
    <w:rsid w:val="08CE7A81"/>
    <w:rsid w:val="0A3468CC"/>
    <w:rsid w:val="0AFB63AE"/>
    <w:rsid w:val="0B0D1DF0"/>
    <w:rsid w:val="0B0E6448"/>
    <w:rsid w:val="0B1D155E"/>
    <w:rsid w:val="0BC639A4"/>
    <w:rsid w:val="0BDF6813"/>
    <w:rsid w:val="0BE61950"/>
    <w:rsid w:val="0C430B50"/>
    <w:rsid w:val="0C443037"/>
    <w:rsid w:val="0C6420CA"/>
    <w:rsid w:val="0CEC74C9"/>
    <w:rsid w:val="0CF9587F"/>
    <w:rsid w:val="0E6A7974"/>
    <w:rsid w:val="0F1F7942"/>
    <w:rsid w:val="0F2C7FC2"/>
    <w:rsid w:val="10294463"/>
    <w:rsid w:val="10980167"/>
    <w:rsid w:val="1185354E"/>
    <w:rsid w:val="11C91AF8"/>
    <w:rsid w:val="11D24F16"/>
    <w:rsid w:val="122612F3"/>
    <w:rsid w:val="13386F35"/>
    <w:rsid w:val="134700F3"/>
    <w:rsid w:val="135B0E75"/>
    <w:rsid w:val="136F3166"/>
    <w:rsid w:val="13D44AA0"/>
    <w:rsid w:val="13F01802"/>
    <w:rsid w:val="14997476"/>
    <w:rsid w:val="153521D3"/>
    <w:rsid w:val="157671E1"/>
    <w:rsid w:val="15C7252E"/>
    <w:rsid w:val="16CC691F"/>
    <w:rsid w:val="16D54788"/>
    <w:rsid w:val="17F4557D"/>
    <w:rsid w:val="18736C61"/>
    <w:rsid w:val="18C51578"/>
    <w:rsid w:val="19722A75"/>
    <w:rsid w:val="197C792D"/>
    <w:rsid w:val="1B8D1DE8"/>
    <w:rsid w:val="1C112A19"/>
    <w:rsid w:val="1CC23925"/>
    <w:rsid w:val="1CCB7C68"/>
    <w:rsid w:val="1D495C81"/>
    <w:rsid w:val="1E18008F"/>
    <w:rsid w:val="1E5332EC"/>
    <w:rsid w:val="1F90634B"/>
    <w:rsid w:val="20672FFE"/>
    <w:rsid w:val="208931DD"/>
    <w:rsid w:val="209D2ACD"/>
    <w:rsid w:val="21634160"/>
    <w:rsid w:val="21C36564"/>
    <w:rsid w:val="2283460C"/>
    <w:rsid w:val="22AC24D1"/>
    <w:rsid w:val="22F97417"/>
    <w:rsid w:val="234F0A40"/>
    <w:rsid w:val="23EE3640"/>
    <w:rsid w:val="24476A8B"/>
    <w:rsid w:val="244A7EB3"/>
    <w:rsid w:val="2466324B"/>
    <w:rsid w:val="24BB2F95"/>
    <w:rsid w:val="24C7038F"/>
    <w:rsid w:val="24D75397"/>
    <w:rsid w:val="250D7AF6"/>
    <w:rsid w:val="25297A6A"/>
    <w:rsid w:val="25B20DC9"/>
    <w:rsid w:val="25FF10E1"/>
    <w:rsid w:val="266C1AA3"/>
    <w:rsid w:val="267C03A1"/>
    <w:rsid w:val="27271343"/>
    <w:rsid w:val="273C0F85"/>
    <w:rsid w:val="27AE6959"/>
    <w:rsid w:val="27C85400"/>
    <w:rsid w:val="27DC36B5"/>
    <w:rsid w:val="2801136F"/>
    <w:rsid w:val="283B3DE3"/>
    <w:rsid w:val="287210B3"/>
    <w:rsid w:val="28E06037"/>
    <w:rsid w:val="29AA6040"/>
    <w:rsid w:val="29AB6313"/>
    <w:rsid w:val="2A107AD1"/>
    <w:rsid w:val="2A996984"/>
    <w:rsid w:val="2ABC587B"/>
    <w:rsid w:val="2B7B3A0B"/>
    <w:rsid w:val="2BA51A9A"/>
    <w:rsid w:val="2BD103FF"/>
    <w:rsid w:val="2BED7625"/>
    <w:rsid w:val="2D030074"/>
    <w:rsid w:val="2EEB70F0"/>
    <w:rsid w:val="302A3C52"/>
    <w:rsid w:val="302E63B9"/>
    <w:rsid w:val="31A765F5"/>
    <w:rsid w:val="32724680"/>
    <w:rsid w:val="32B555C0"/>
    <w:rsid w:val="330554F0"/>
    <w:rsid w:val="330E33B7"/>
    <w:rsid w:val="341811A7"/>
    <w:rsid w:val="34B866F6"/>
    <w:rsid w:val="34C33D43"/>
    <w:rsid w:val="34C906EA"/>
    <w:rsid w:val="35BD3060"/>
    <w:rsid w:val="35BF5AC5"/>
    <w:rsid w:val="36511F38"/>
    <w:rsid w:val="36714388"/>
    <w:rsid w:val="367D68C0"/>
    <w:rsid w:val="368A155B"/>
    <w:rsid w:val="36D32EE9"/>
    <w:rsid w:val="36D861B6"/>
    <w:rsid w:val="36E52914"/>
    <w:rsid w:val="375E373E"/>
    <w:rsid w:val="37861DB1"/>
    <w:rsid w:val="37ED7D5C"/>
    <w:rsid w:val="388859B9"/>
    <w:rsid w:val="388C1375"/>
    <w:rsid w:val="38B60E92"/>
    <w:rsid w:val="38C6168A"/>
    <w:rsid w:val="38E057F5"/>
    <w:rsid w:val="397758BE"/>
    <w:rsid w:val="39E65598"/>
    <w:rsid w:val="3AE01ADD"/>
    <w:rsid w:val="3B8B1A48"/>
    <w:rsid w:val="3C746980"/>
    <w:rsid w:val="3DF2131A"/>
    <w:rsid w:val="3E09134A"/>
    <w:rsid w:val="3EB219E2"/>
    <w:rsid w:val="3F91091D"/>
    <w:rsid w:val="3FB90C9C"/>
    <w:rsid w:val="41223EDA"/>
    <w:rsid w:val="418D53C0"/>
    <w:rsid w:val="419E1DAA"/>
    <w:rsid w:val="419F6689"/>
    <w:rsid w:val="41CA6C4F"/>
    <w:rsid w:val="41DF363F"/>
    <w:rsid w:val="423F0B75"/>
    <w:rsid w:val="42555C61"/>
    <w:rsid w:val="42BD0BDC"/>
    <w:rsid w:val="42C442A5"/>
    <w:rsid w:val="435061BD"/>
    <w:rsid w:val="44026365"/>
    <w:rsid w:val="44242A3A"/>
    <w:rsid w:val="447C5F07"/>
    <w:rsid w:val="44A1505F"/>
    <w:rsid w:val="44D04718"/>
    <w:rsid w:val="45260A34"/>
    <w:rsid w:val="454D0131"/>
    <w:rsid w:val="45817104"/>
    <w:rsid w:val="45F125C6"/>
    <w:rsid w:val="46417674"/>
    <w:rsid w:val="468A3F73"/>
    <w:rsid w:val="46AE6F33"/>
    <w:rsid w:val="4764136E"/>
    <w:rsid w:val="48130844"/>
    <w:rsid w:val="49934DD6"/>
    <w:rsid w:val="49CE0EB8"/>
    <w:rsid w:val="4B747CE5"/>
    <w:rsid w:val="4B8F2AAD"/>
    <w:rsid w:val="4B981C61"/>
    <w:rsid w:val="4BBE2C7A"/>
    <w:rsid w:val="4C2C29A9"/>
    <w:rsid w:val="4C704112"/>
    <w:rsid w:val="4C872AB9"/>
    <w:rsid w:val="4D1A0E7E"/>
    <w:rsid w:val="4DD70B1D"/>
    <w:rsid w:val="4E8B0B5F"/>
    <w:rsid w:val="4F7C4759"/>
    <w:rsid w:val="4FB07891"/>
    <w:rsid w:val="4FBE6411"/>
    <w:rsid w:val="506B7C43"/>
    <w:rsid w:val="50710CD1"/>
    <w:rsid w:val="50A867A1"/>
    <w:rsid w:val="50CF6F28"/>
    <w:rsid w:val="51842D6A"/>
    <w:rsid w:val="52380A46"/>
    <w:rsid w:val="5249154C"/>
    <w:rsid w:val="528E1CA1"/>
    <w:rsid w:val="529D585D"/>
    <w:rsid w:val="52B71F1A"/>
    <w:rsid w:val="52C308EE"/>
    <w:rsid w:val="536812F6"/>
    <w:rsid w:val="54342BC0"/>
    <w:rsid w:val="57391A72"/>
    <w:rsid w:val="57913E9A"/>
    <w:rsid w:val="57F856E0"/>
    <w:rsid w:val="58EA3FE5"/>
    <w:rsid w:val="59017256"/>
    <w:rsid w:val="59FD1EA6"/>
    <w:rsid w:val="5C5123E2"/>
    <w:rsid w:val="5C602DC9"/>
    <w:rsid w:val="5D98454B"/>
    <w:rsid w:val="5DB979C5"/>
    <w:rsid w:val="5E660F68"/>
    <w:rsid w:val="5F4011A1"/>
    <w:rsid w:val="5FC92003"/>
    <w:rsid w:val="5FEF293D"/>
    <w:rsid w:val="60402FE4"/>
    <w:rsid w:val="605A7279"/>
    <w:rsid w:val="607601BD"/>
    <w:rsid w:val="60A3754C"/>
    <w:rsid w:val="60E70327"/>
    <w:rsid w:val="612969BF"/>
    <w:rsid w:val="61D36366"/>
    <w:rsid w:val="61EC3BE8"/>
    <w:rsid w:val="62D02795"/>
    <w:rsid w:val="63D14EDD"/>
    <w:rsid w:val="64C75FFE"/>
    <w:rsid w:val="65407FD2"/>
    <w:rsid w:val="6562740E"/>
    <w:rsid w:val="656E1C8E"/>
    <w:rsid w:val="65F9158E"/>
    <w:rsid w:val="66AE52A4"/>
    <w:rsid w:val="67CE7379"/>
    <w:rsid w:val="67D77DDB"/>
    <w:rsid w:val="67EF28EC"/>
    <w:rsid w:val="686750FF"/>
    <w:rsid w:val="68A235FA"/>
    <w:rsid w:val="68B07E6F"/>
    <w:rsid w:val="6A1608E7"/>
    <w:rsid w:val="6A48524C"/>
    <w:rsid w:val="6AED4E5D"/>
    <w:rsid w:val="6B7823B4"/>
    <w:rsid w:val="6B910B2A"/>
    <w:rsid w:val="6CC130FE"/>
    <w:rsid w:val="6CED3A62"/>
    <w:rsid w:val="6DA2127C"/>
    <w:rsid w:val="6E0E6A27"/>
    <w:rsid w:val="6E992F33"/>
    <w:rsid w:val="6F7A1859"/>
    <w:rsid w:val="70180D6C"/>
    <w:rsid w:val="70BA3C5B"/>
    <w:rsid w:val="71313017"/>
    <w:rsid w:val="714F6A99"/>
    <w:rsid w:val="717D29E0"/>
    <w:rsid w:val="73013DC3"/>
    <w:rsid w:val="73886EEC"/>
    <w:rsid w:val="73D444FB"/>
    <w:rsid w:val="73F15E96"/>
    <w:rsid w:val="744D717B"/>
    <w:rsid w:val="74827185"/>
    <w:rsid w:val="7484619F"/>
    <w:rsid w:val="755261C9"/>
    <w:rsid w:val="77060EB2"/>
    <w:rsid w:val="776B5480"/>
    <w:rsid w:val="77FD3EFB"/>
    <w:rsid w:val="7845241D"/>
    <w:rsid w:val="78C27FE3"/>
    <w:rsid w:val="79A86437"/>
    <w:rsid w:val="7A8E5ECD"/>
    <w:rsid w:val="7BA722A1"/>
    <w:rsid w:val="7C4428B8"/>
    <w:rsid w:val="7C7952FA"/>
    <w:rsid w:val="7C9E4E25"/>
    <w:rsid w:val="7D031611"/>
    <w:rsid w:val="7D763BC4"/>
    <w:rsid w:val="7DA10CCD"/>
    <w:rsid w:val="7E5F5853"/>
    <w:rsid w:val="7E9006F1"/>
    <w:rsid w:val="7EB829FE"/>
    <w:rsid w:val="7FB1091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sz w:val="34"/>
      <w:lang w:val="en-US" w:eastAsia="zh-CN" w:bidi="ar-SA"/>
    </w:rPr>
  </w:style>
  <w:style w:type="paragraph" w:styleId="3">
    <w:name w:val="heading 1"/>
    <w:basedOn w:val="1"/>
    <w:next w:val="1"/>
    <w:qFormat/>
    <w:uiPriority w:val="0"/>
    <w:pPr>
      <w:keepNext/>
      <w:outlineLvl w:val="0"/>
    </w:pPr>
    <w:rPr>
      <w:sz w:val="28"/>
    </w:rPr>
  </w:style>
  <w:style w:type="paragraph" w:styleId="4">
    <w:name w:val="heading 2"/>
    <w:basedOn w:val="1"/>
    <w:next w:val="1"/>
    <w:link w:val="53"/>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link w:val="54"/>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numPr>
        <w:ilvl w:val="3"/>
        <w:numId w:val="1"/>
      </w:numPr>
      <w:adjustRightInd w:val="0"/>
      <w:spacing w:line="360" w:lineRule="auto"/>
      <w:jc w:val="left"/>
      <w:textAlignment w:val="baseline"/>
      <w:outlineLvl w:val="3"/>
    </w:pPr>
    <w:rPr>
      <w:spacing w:val="20"/>
      <w:kern w:val="0"/>
      <w:sz w:val="24"/>
    </w:rPr>
  </w:style>
  <w:style w:type="paragraph" w:styleId="7">
    <w:name w:val="heading 5"/>
    <w:basedOn w:val="1"/>
    <w:next w:val="1"/>
    <w:qFormat/>
    <w:uiPriority w:val="0"/>
    <w:pPr>
      <w:keepNext/>
      <w:keepLines/>
      <w:numPr>
        <w:ilvl w:val="4"/>
        <w:numId w:val="1"/>
      </w:numPr>
      <w:adjustRightInd w:val="0"/>
      <w:spacing w:before="80" w:beforeLines="0" w:beforeAutospacing="0" w:after="80" w:afterLines="0" w:afterAutospacing="0" w:line="376" w:lineRule="atLeast"/>
      <w:jc w:val="left"/>
      <w:textAlignment w:val="baseline"/>
      <w:outlineLvl w:val="4"/>
    </w:pPr>
    <w:rPr>
      <w:spacing w:val="20"/>
      <w:kern w:val="0"/>
      <w:sz w:val="28"/>
    </w:rPr>
  </w:style>
  <w:style w:type="paragraph" w:styleId="8">
    <w:name w:val="heading 6"/>
    <w:basedOn w:val="1"/>
    <w:next w:val="1"/>
    <w:qFormat/>
    <w:uiPriority w:val="0"/>
    <w:pPr>
      <w:keepNext/>
      <w:keepLines/>
      <w:numPr>
        <w:ilvl w:val="5"/>
        <w:numId w:val="1"/>
      </w:numPr>
      <w:adjustRightInd w:val="0"/>
      <w:spacing w:before="240" w:beforeLines="0" w:beforeAutospacing="0" w:after="64" w:afterLines="0" w:afterAutospacing="0" w:line="320" w:lineRule="atLeast"/>
      <w:jc w:val="left"/>
      <w:textAlignment w:val="baseline"/>
      <w:outlineLvl w:val="5"/>
    </w:pPr>
    <w:rPr>
      <w:rFonts w:ascii="Arial" w:hAnsi="Arial" w:eastAsia="黑体"/>
      <w:spacing w:val="20"/>
      <w:kern w:val="0"/>
      <w:sz w:val="24"/>
    </w:rPr>
  </w:style>
  <w:style w:type="paragraph" w:styleId="9">
    <w:name w:val="heading 7"/>
    <w:basedOn w:val="1"/>
    <w:next w:val="1"/>
    <w:qFormat/>
    <w:uiPriority w:val="0"/>
    <w:pPr>
      <w:keepNext/>
      <w:keepLines/>
      <w:numPr>
        <w:ilvl w:val="6"/>
        <w:numId w:val="1"/>
      </w:numPr>
      <w:adjustRightInd w:val="0"/>
      <w:spacing w:before="240" w:beforeLines="0" w:beforeAutospacing="0" w:after="64" w:afterLines="0" w:afterAutospacing="0" w:line="320" w:lineRule="atLeast"/>
      <w:jc w:val="left"/>
      <w:textAlignment w:val="baseline"/>
      <w:outlineLvl w:val="6"/>
    </w:pPr>
    <w:rPr>
      <w:spacing w:val="20"/>
      <w:kern w:val="0"/>
      <w:sz w:val="24"/>
    </w:rPr>
  </w:style>
  <w:style w:type="paragraph" w:styleId="10">
    <w:name w:val="heading 8"/>
    <w:basedOn w:val="1"/>
    <w:next w:val="1"/>
    <w:qFormat/>
    <w:uiPriority w:val="0"/>
    <w:pPr>
      <w:keepNext/>
      <w:keepLines/>
      <w:numPr>
        <w:ilvl w:val="7"/>
        <w:numId w:val="1"/>
      </w:numPr>
      <w:adjustRightInd w:val="0"/>
      <w:spacing w:before="240" w:beforeLines="0" w:beforeAutospacing="0" w:after="64" w:afterLines="0" w:afterAutospacing="0" w:line="320" w:lineRule="atLeast"/>
      <w:jc w:val="left"/>
      <w:textAlignment w:val="baseline"/>
      <w:outlineLvl w:val="7"/>
    </w:pPr>
    <w:rPr>
      <w:rFonts w:ascii="Arial" w:hAnsi="Arial" w:eastAsia="黑体"/>
      <w:spacing w:val="20"/>
      <w:kern w:val="0"/>
      <w:sz w:val="24"/>
    </w:rPr>
  </w:style>
  <w:style w:type="paragraph" w:styleId="11">
    <w:name w:val="heading 9"/>
    <w:basedOn w:val="1"/>
    <w:next w:val="1"/>
    <w:qFormat/>
    <w:uiPriority w:val="0"/>
    <w:pPr>
      <w:keepNext/>
      <w:keepLines/>
      <w:numPr>
        <w:ilvl w:val="8"/>
        <w:numId w:val="1"/>
      </w:numPr>
      <w:adjustRightInd w:val="0"/>
      <w:spacing w:before="240" w:beforeLines="0" w:beforeAutospacing="0" w:after="64" w:afterLines="0" w:afterAutospacing="0" w:line="320" w:lineRule="atLeast"/>
      <w:jc w:val="left"/>
      <w:textAlignment w:val="baseline"/>
      <w:outlineLvl w:val="8"/>
    </w:pPr>
    <w:rPr>
      <w:rFonts w:ascii="Arial" w:hAnsi="Arial" w:eastAsia="黑体"/>
      <w:spacing w:val="20"/>
      <w:kern w:val="0"/>
      <w:sz w:val="24"/>
    </w:rPr>
  </w:style>
  <w:style w:type="character" w:default="1" w:styleId="30">
    <w:name w:val="Default Paragraph Font"/>
    <w:link w:val="31"/>
    <w:uiPriority w:val="0"/>
  </w:style>
  <w:style w:type="table" w:default="1" w:styleId="29">
    <w:name w:val="Normal Table"/>
    <w:semiHidden/>
    <w:uiPriority w:val="0"/>
    <w:tblPr>
      <w:tblStyle w:val="29"/>
      <w:tblCellMar>
        <w:top w:w="0" w:type="dxa"/>
        <w:left w:w="108" w:type="dxa"/>
        <w:bottom w:w="0" w:type="dxa"/>
        <w:right w:w="108" w:type="dxa"/>
      </w:tblCellMar>
    </w:tblPr>
  </w:style>
  <w:style w:type="paragraph" w:customStyle="1" w:styleId="2">
    <w:name w:val="引用1"/>
    <w:basedOn w:val="1"/>
    <w:next w:val="1"/>
    <w:qFormat/>
    <w:uiPriority w:val="0"/>
    <w:pPr>
      <w:spacing w:before="200" w:after="160"/>
      <w:ind w:left="864" w:right="864"/>
      <w:jc w:val="center"/>
    </w:pPr>
    <w:rPr>
      <w:i/>
      <w:iCs/>
      <w:color w:val="3F3F3F"/>
    </w:rPr>
  </w:style>
  <w:style w:type="paragraph" w:styleId="12">
    <w:name w:val="Normal Indent"/>
    <w:basedOn w:val="1"/>
    <w:uiPriority w:val="0"/>
    <w:pPr>
      <w:ind w:firstLine="420"/>
    </w:pPr>
  </w:style>
  <w:style w:type="paragraph" w:styleId="13">
    <w:name w:val="caption"/>
    <w:basedOn w:val="1"/>
    <w:next w:val="1"/>
    <w:qFormat/>
    <w:uiPriority w:val="0"/>
    <w:rPr>
      <w:rFonts w:ascii="Cambria" w:hAnsi="Cambria" w:eastAsia="黑体"/>
      <w:sz w:val="20"/>
    </w:rPr>
  </w:style>
  <w:style w:type="paragraph" w:styleId="14">
    <w:name w:val="List Bullet"/>
    <w:basedOn w:val="1"/>
    <w:uiPriority w:val="0"/>
    <w:pPr>
      <w:tabs>
        <w:tab w:val="left" w:pos="3213"/>
      </w:tabs>
      <w:spacing w:line="360" w:lineRule="auto"/>
      <w:ind w:firstLine="630" w:firstLineChars="225"/>
      <w:jc w:val="left"/>
    </w:pPr>
    <w:rPr>
      <w:rFonts w:hAnsi="宋体"/>
      <w:sz w:val="28"/>
    </w:rPr>
  </w:style>
  <w:style w:type="paragraph" w:styleId="15">
    <w:name w:val="index 6"/>
    <w:basedOn w:val="1"/>
    <w:next w:val="1"/>
    <w:qFormat/>
    <w:uiPriority w:val="0"/>
    <w:pPr>
      <w:widowControl w:val="0"/>
      <w:ind w:left="2100"/>
      <w:jc w:val="left"/>
    </w:pPr>
    <w:rPr>
      <w:rFonts w:ascii="Times New Roman" w:hAnsi="Times New Roman" w:eastAsia="仿宋_GB2312" w:cs="Times New Roman"/>
      <w:kern w:val="2"/>
      <w:sz w:val="28"/>
      <w:szCs w:val="24"/>
      <w:lang w:val="en-US" w:eastAsia="zh-CN" w:bidi="ar-SA"/>
    </w:rPr>
  </w:style>
  <w:style w:type="paragraph" w:styleId="16">
    <w:name w:val="Body Text"/>
    <w:basedOn w:val="1"/>
    <w:next w:val="1"/>
    <w:uiPriority w:val="0"/>
    <w:pPr>
      <w:spacing w:after="120" w:afterLines="0" w:afterAutospacing="0"/>
    </w:pPr>
  </w:style>
  <w:style w:type="paragraph" w:styleId="17">
    <w:name w:val="Body Text Indent"/>
    <w:basedOn w:val="1"/>
    <w:uiPriority w:val="0"/>
    <w:pPr>
      <w:spacing w:line="480" w:lineRule="atLeast"/>
      <w:ind w:firstLine="525"/>
    </w:pPr>
    <w:rPr>
      <w:sz w:val="24"/>
    </w:rPr>
  </w:style>
  <w:style w:type="paragraph" w:styleId="18">
    <w:name w:val="Plain Text"/>
    <w:basedOn w:val="1"/>
    <w:uiPriority w:val="0"/>
    <w:rPr>
      <w:rFonts w:ascii="宋体" w:hAnsi="Courier New"/>
    </w:rPr>
  </w:style>
  <w:style w:type="paragraph" w:styleId="19">
    <w:name w:val="Date"/>
    <w:basedOn w:val="1"/>
    <w:next w:val="1"/>
    <w:uiPriority w:val="0"/>
    <w:pPr>
      <w:ind w:left="100" w:leftChars="2500"/>
    </w:pPr>
    <w:rPr>
      <w:rFonts w:ascii="仿宋_GB2312" w:eastAsia="仿宋_GB2312"/>
      <w:sz w:val="28"/>
    </w:rPr>
  </w:style>
  <w:style w:type="paragraph" w:styleId="20">
    <w:name w:val="Body Text Indent 2"/>
    <w:basedOn w:val="1"/>
    <w:uiPriority w:val="0"/>
    <w:pPr>
      <w:spacing w:after="120" w:afterLines="0" w:afterAutospacing="0" w:line="480" w:lineRule="auto"/>
      <w:ind w:left="420" w:leftChars="200"/>
    </w:pPr>
  </w:style>
  <w:style w:type="paragraph" w:styleId="21">
    <w:name w:val="footer"/>
    <w:basedOn w:val="1"/>
    <w:uiPriority w:val="0"/>
    <w:pPr>
      <w:tabs>
        <w:tab w:val="center" w:pos="4153"/>
        <w:tab w:val="right" w:pos="8306"/>
      </w:tabs>
      <w:snapToGrid w:val="0"/>
      <w:jc w:val="left"/>
    </w:pPr>
    <w:rPr>
      <w:sz w:val="18"/>
    </w:rPr>
  </w:style>
  <w:style w:type="paragraph" w:styleId="22">
    <w:name w:val="header"/>
    <w:basedOn w:val="1"/>
    <w:uiPriority w:val="0"/>
    <w:pPr>
      <w:pBdr>
        <w:bottom w:val="single" w:color="auto" w:sz="6" w:space="1"/>
      </w:pBdr>
      <w:tabs>
        <w:tab w:val="center" w:pos="4153"/>
        <w:tab w:val="right" w:pos="8306"/>
      </w:tabs>
      <w:snapToGrid w:val="0"/>
      <w:jc w:val="center"/>
    </w:pPr>
    <w:rPr>
      <w:sz w:val="18"/>
    </w:rPr>
  </w:style>
  <w:style w:type="paragraph" w:styleId="23">
    <w:name w:val="toc 1"/>
    <w:basedOn w:val="1"/>
    <w:next w:val="1"/>
    <w:uiPriority w:val="0"/>
  </w:style>
  <w:style w:type="paragraph" w:styleId="24">
    <w:name w:val="Body Text Indent 3"/>
    <w:basedOn w:val="1"/>
    <w:uiPriority w:val="0"/>
    <w:pPr>
      <w:spacing w:after="120" w:afterLines="0" w:afterAutospacing="0"/>
      <w:ind w:left="420" w:leftChars="200"/>
    </w:pPr>
    <w:rPr>
      <w:sz w:val="16"/>
    </w:rPr>
  </w:style>
  <w:style w:type="paragraph" w:styleId="25">
    <w:name w:val="toc 2"/>
    <w:basedOn w:val="1"/>
    <w:next w:val="1"/>
    <w:qFormat/>
    <w:uiPriority w:val="0"/>
    <w:pPr>
      <w:ind w:left="420" w:leftChars="200"/>
    </w:pPr>
  </w:style>
  <w:style w:type="paragraph" w:styleId="26">
    <w:name w:val="Normal (Web)"/>
    <w:basedOn w:val="1"/>
    <w:uiPriority w:val="0"/>
    <w:pPr>
      <w:widowControl/>
      <w:spacing w:before="100" w:beforeLines="0" w:beforeAutospacing="1" w:after="100" w:afterLines="0" w:afterAutospacing="1"/>
      <w:jc w:val="left"/>
    </w:pPr>
    <w:rPr>
      <w:rFonts w:ascii="宋体" w:hAnsi="宋体"/>
      <w:kern w:val="0"/>
      <w:sz w:val="24"/>
    </w:rPr>
  </w:style>
  <w:style w:type="paragraph" w:styleId="27">
    <w:name w:val="index 1"/>
    <w:basedOn w:val="1"/>
    <w:next w:val="1"/>
    <w:uiPriority w:val="0"/>
    <w:pPr>
      <w:adjustRightInd w:val="0"/>
      <w:spacing w:line="360" w:lineRule="atLeast"/>
      <w:jc w:val="left"/>
      <w:textAlignment w:val="baseline"/>
    </w:pPr>
    <w:rPr>
      <w:kern w:val="0"/>
      <w:sz w:val="24"/>
    </w:rPr>
  </w:style>
  <w:style w:type="paragraph" w:styleId="28">
    <w:name w:val="Body Text First Indent"/>
    <w:basedOn w:val="16"/>
    <w:next w:val="15"/>
    <w:qFormat/>
    <w:uiPriority w:val="0"/>
    <w:pPr>
      <w:tabs>
        <w:tab w:val="left" w:pos="284"/>
        <w:tab w:val="right" w:pos="4111"/>
      </w:tabs>
      <w:ind w:firstLine="420" w:firstLineChars="100"/>
    </w:pPr>
  </w:style>
  <w:style w:type="paragraph" w:customStyle="1" w:styleId="31">
    <w:name w:val="默认段落字体 Para Char"/>
    <w:basedOn w:val="1"/>
    <w:link w:val="30"/>
    <w:uiPriority w:val="0"/>
    <w:pPr>
      <w:spacing w:line="360" w:lineRule="auto"/>
    </w:pPr>
    <w:rPr>
      <w:rFonts w:ascii="Tahoma" w:hAnsi="Tahoma"/>
      <w:sz w:val="24"/>
    </w:rPr>
  </w:style>
  <w:style w:type="character" w:styleId="32">
    <w:name w:val="page number"/>
    <w:uiPriority w:val="0"/>
  </w:style>
  <w:style w:type="character" w:styleId="33">
    <w:name w:val="Hyperlink"/>
    <w:uiPriority w:val="0"/>
    <w:rPr>
      <w:color w:val="0000FF"/>
      <w:u w:val="single"/>
    </w:rPr>
  </w:style>
  <w:style w:type="paragraph" w:customStyle="1" w:styleId="34">
    <w:name w:val="二级条标题"/>
    <w:basedOn w:val="1"/>
    <w:next w:val="1"/>
    <w:link w:val="55"/>
    <w:uiPriority w:val="0"/>
    <w:pPr>
      <w:widowControl/>
      <w:numPr>
        <w:ilvl w:val="3"/>
        <w:numId w:val="1"/>
      </w:numPr>
      <w:outlineLvl w:val="3"/>
    </w:pPr>
    <w:rPr>
      <w:rFonts w:ascii="黑体" w:eastAsia="黑体"/>
      <w:kern w:val="0"/>
    </w:rPr>
  </w:style>
  <w:style w:type="paragraph" w:customStyle="1" w:styleId="35">
    <w:name w:val="一级条标题"/>
    <w:basedOn w:val="1"/>
    <w:next w:val="1"/>
    <w:link w:val="56"/>
    <w:uiPriority w:val="0"/>
    <w:pPr>
      <w:widowControl/>
      <w:numPr>
        <w:ilvl w:val="2"/>
        <w:numId w:val="1"/>
      </w:numPr>
      <w:outlineLvl w:val="2"/>
    </w:pPr>
    <w:rPr>
      <w:rFonts w:ascii="黑体" w:eastAsia="黑体"/>
      <w:kern w:val="0"/>
    </w:rPr>
  </w:style>
  <w:style w:type="paragraph" w:customStyle="1" w:styleId="36">
    <w:name w:val="首行缩进"/>
    <w:basedOn w:val="1"/>
    <w:link w:val="57"/>
    <w:uiPriority w:val="0"/>
    <w:pPr>
      <w:spacing w:line="300" w:lineRule="auto"/>
      <w:ind w:firstLine="420" w:firstLineChars="200"/>
    </w:pPr>
    <w:rPr>
      <w:rFonts w:eastAsia="方正书宋简体" w:cs="宋体"/>
      <w:kern w:val="0"/>
      <w:sz w:val="20"/>
    </w:rPr>
  </w:style>
  <w:style w:type="paragraph" w:customStyle="1" w:styleId="37">
    <w:name w:val="_Style 25"/>
    <w:basedOn w:val="1"/>
    <w:next w:val="12"/>
    <w:uiPriority w:val="0"/>
    <w:pPr>
      <w:ind w:firstLine="420" w:firstLineChars="200"/>
    </w:pPr>
  </w:style>
  <w:style w:type="paragraph" w:customStyle="1" w:styleId="38">
    <w:name w:val="Body Text Indent 2"/>
    <w:basedOn w:val="1"/>
    <w:uiPriority w:val="0"/>
    <w:pPr>
      <w:adjustRightInd w:val="0"/>
      <w:ind w:firstLine="576"/>
      <w:jc w:val="left"/>
      <w:textAlignment w:val="baseline"/>
    </w:pPr>
    <w:rPr>
      <w:sz w:val="24"/>
    </w:rPr>
  </w:style>
  <w:style w:type="paragraph" w:customStyle="1" w:styleId="39">
    <w:name w:val="Default"/>
    <w:qFormat/>
    <w:uiPriority w:val="0"/>
    <w:pPr>
      <w:widowControl w:val="0"/>
      <w:autoSpaceDE w:val="0"/>
      <w:autoSpaceDN w:val="0"/>
      <w:adjustRightInd w:val="0"/>
    </w:pPr>
    <w:rPr>
      <w:rFonts w:ascii="Arial" w:hAnsi="Arial"/>
      <w:color w:val="000000"/>
      <w:sz w:val="24"/>
      <w:szCs w:val="22"/>
      <w:lang w:val="en-US" w:eastAsia="zh-CN" w:bidi="ar-SA"/>
    </w:rPr>
  </w:style>
  <w:style w:type="paragraph" w:customStyle="1" w:styleId="40">
    <w:name w:val="_Style 26"/>
    <w:basedOn w:val="1"/>
    <w:next w:val="12"/>
    <w:uiPriority w:val="0"/>
    <w:pPr>
      <w:ind w:firstLine="420"/>
    </w:pPr>
    <w:rPr>
      <w:rFonts w:eastAsia="楷体_GB2312"/>
    </w:rPr>
  </w:style>
  <w:style w:type="paragraph" w:customStyle="1" w:styleId="41">
    <w:name w:val="Char Char Char Char Char Char"/>
    <w:basedOn w:val="1"/>
    <w:uiPriority w:val="0"/>
    <w:rPr>
      <w:rFonts w:ascii="宋体"/>
      <w:spacing w:val="-12"/>
      <w:kern w:val="21"/>
      <w:sz w:val="24"/>
    </w:rPr>
  </w:style>
  <w:style w:type="paragraph" w:customStyle="1" w:styleId="42">
    <w:name w:val="Plain Text"/>
    <w:basedOn w:val="1"/>
    <w:uiPriority w:val="0"/>
    <w:pPr>
      <w:autoSpaceDE w:val="0"/>
      <w:autoSpaceDN w:val="0"/>
      <w:adjustRightInd w:val="0"/>
    </w:pPr>
    <w:rPr>
      <w:rFonts w:hint="eastAsia" w:ascii="宋体"/>
      <w:sz w:val="24"/>
    </w:rPr>
  </w:style>
  <w:style w:type="paragraph" w:customStyle="1" w:styleId="43">
    <w:name w:val="段"/>
    <w:uiPriority w:val="0"/>
    <w:pPr>
      <w:ind w:firstLine="200" w:firstLineChars="200"/>
      <w:jc w:val="both"/>
    </w:pPr>
    <w:rPr>
      <w:rFonts w:ascii="宋体"/>
      <w:sz w:val="21"/>
      <w:lang w:val="en-US" w:eastAsia="zh-CN" w:bidi="ar-SA"/>
    </w:rPr>
  </w:style>
  <w:style w:type="paragraph" w:customStyle="1" w:styleId="44">
    <w:name w:val="正文 + 四号"/>
    <w:basedOn w:val="1"/>
    <w:uiPriority w:val="0"/>
    <w:pPr>
      <w:adjustRightInd w:val="0"/>
      <w:snapToGrid w:val="0"/>
      <w:spacing w:line="240" w:lineRule="atLeast"/>
    </w:pPr>
    <w:rPr>
      <w:sz w:val="28"/>
    </w:rPr>
  </w:style>
  <w:style w:type="paragraph" w:customStyle="1" w:styleId="45">
    <w:name w:val="_Style 28"/>
    <w:basedOn w:val="1"/>
    <w:next w:val="18"/>
    <w:uiPriority w:val="0"/>
    <w:rPr>
      <w:rFonts w:ascii="宋体" w:hAnsi="Courier New"/>
    </w:rPr>
  </w:style>
  <w:style w:type="paragraph" w:customStyle="1" w:styleId="46">
    <w:name w:val="p0"/>
    <w:basedOn w:val="1"/>
    <w:qFormat/>
    <w:uiPriority w:val="0"/>
    <w:pPr>
      <w:widowControl/>
    </w:pPr>
    <w:rPr>
      <w:kern w:val="0"/>
    </w:rPr>
  </w:style>
  <w:style w:type="paragraph" w:customStyle="1" w:styleId="47">
    <w:name w:val="纯文本1"/>
    <w:basedOn w:val="1"/>
    <w:qFormat/>
    <w:uiPriority w:val="0"/>
    <w:pPr>
      <w:autoSpaceDE w:val="0"/>
      <w:autoSpaceDN w:val="0"/>
      <w:adjustRightInd w:val="0"/>
    </w:pPr>
    <w:rPr>
      <w:rFonts w:hint="eastAsia" w:ascii="宋体"/>
      <w:sz w:val="24"/>
      <w:szCs w:val="20"/>
    </w:rPr>
  </w:style>
  <w:style w:type="paragraph" w:customStyle="1" w:styleId="48">
    <w:name w:val="批注框文本 Char Char"/>
    <w:basedOn w:val="1"/>
    <w:uiPriority w:val="0"/>
    <w:rPr>
      <w:sz w:val="18"/>
    </w:rPr>
  </w:style>
  <w:style w:type="paragraph" w:customStyle="1" w:styleId="49">
    <w:name w:val="Normal"/>
    <w:uiPriority w:val="0"/>
    <w:pPr>
      <w:widowControl w:val="0"/>
      <w:adjustRightInd w:val="0"/>
      <w:spacing w:line="360" w:lineRule="atLeast"/>
      <w:textAlignment w:val="baseline"/>
    </w:pPr>
    <w:rPr>
      <w:rFonts w:ascii="宋体"/>
      <w:sz w:val="34"/>
      <w:lang w:val="en-US" w:eastAsia="zh-CN" w:bidi="ar-SA"/>
    </w:rPr>
  </w:style>
  <w:style w:type="paragraph" w:customStyle="1" w:styleId="50">
    <w:name w:val=" Char"/>
    <w:basedOn w:val="1"/>
    <w:uiPriority w:val="0"/>
    <w:pPr>
      <w:spacing w:line="360" w:lineRule="auto"/>
      <w:ind w:firstLine="200" w:firstLineChars="200"/>
    </w:pPr>
  </w:style>
  <w:style w:type="paragraph" w:customStyle="1" w:styleId="51">
    <w:name w:val="四级标题"/>
    <w:basedOn w:val="19"/>
    <w:qFormat/>
    <w:uiPriority w:val="0"/>
    <w:rPr>
      <w:rFonts w:eastAsia="黑体"/>
    </w:rPr>
  </w:style>
  <w:style w:type="paragraph" w:customStyle="1" w:styleId="52">
    <w:name w:val="WPSOffice手动目录 1"/>
    <w:uiPriority w:val="0"/>
    <w:rPr>
      <w:lang w:val="en-US" w:eastAsia="zh-CN" w:bidi="ar-SA"/>
    </w:rPr>
  </w:style>
  <w:style w:type="character" w:customStyle="1" w:styleId="53">
    <w:name w:val="标题 2 Char"/>
    <w:link w:val="4"/>
    <w:qFormat/>
    <w:uiPriority w:val="9"/>
    <w:rPr>
      <w:rFonts w:ascii="Arial" w:hAnsi="Arial" w:eastAsia="黑体"/>
      <w:b/>
      <w:sz w:val="32"/>
    </w:rPr>
  </w:style>
  <w:style w:type="character" w:customStyle="1" w:styleId="54">
    <w:name w:val="标题 3 Char"/>
    <w:link w:val="5"/>
    <w:uiPriority w:val="0"/>
    <w:rPr>
      <w:b/>
      <w:bCs/>
      <w:kern w:val="2"/>
      <w:sz w:val="32"/>
      <w:szCs w:val="32"/>
    </w:rPr>
  </w:style>
  <w:style w:type="character" w:customStyle="1" w:styleId="55">
    <w:name w:val="二级条标题 Char"/>
    <w:link w:val="34"/>
    <w:uiPriority w:val="0"/>
    <w:rPr>
      <w:rFonts w:ascii="黑体" w:eastAsia="黑体"/>
      <w:sz w:val="21"/>
    </w:rPr>
  </w:style>
  <w:style w:type="character" w:customStyle="1" w:styleId="56">
    <w:name w:val="一级条标题 Char"/>
    <w:link w:val="35"/>
    <w:uiPriority w:val="0"/>
    <w:rPr>
      <w:rFonts w:ascii="黑体" w:eastAsia="黑体"/>
      <w:sz w:val="21"/>
    </w:rPr>
  </w:style>
  <w:style w:type="character" w:customStyle="1" w:styleId="57">
    <w:name w:val="首行缩进 Char"/>
    <w:link w:val="36"/>
    <w:uiPriority w:val="0"/>
    <w:rPr>
      <w:rFonts w:eastAsia="方正书宋简体" w:cs="宋体"/>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jg</Company>
  <Pages>20</Pages>
  <Words>12430</Words>
  <Characters>13702</Characters>
  <Lines>155</Lines>
  <Paragraphs>43</Paragraphs>
  <TotalTime>5</TotalTime>
  <ScaleCrop>false</ScaleCrop>
  <LinksUpToDate>false</LinksUpToDate>
  <CharactersWithSpaces>14008</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2012-02-10T03:13:00Z</dcterms:created>
  <dc:creator>jg</dc:creator>
  <cp:lastModifiedBy>A diamond is forever</cp:lastModifiedBy>
  <cp:lastPrinted>2024-06-06T10:47:00Z</cp:lastPrinted>
  <dcterms:modified xsi:type="dcterms:W3CDTF">2025-09-04T09:09:30Z</dcterms:modified>
  <dc:title>招标编号：HYD-4</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FF312066B96449B28D4DC3FE8D6AD309_13</vt:lpwstr>
  </property>
  <property fmtid="{D5CDD505-2E9C-101B-9397-08002B2CF9AE}" pid="4" name="KSOTemplateDocerSaveRecord">
    <vt:lpwstr>eyJoZGlkIjoiYzQxZWE4YWNlMDAwNWU3MzgyYjQ5ZmU3NTk1Mjc2Y2UiLCJ1c2VySWQiOiIxNjUwOTY0NDMyIn0=</vt:lpwstr>
  </property>
</Properties>
</file>