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firstLine="883" w:firstLineChars="200"/>
        <w:jc w:val="both"/>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pPr>
        <w:snapToGrid w:val="0"/>
        <w:spacing w:line="360" w:lineRule="auto"/>
        <w:ind w:right="-447"/>
        <w:jc w:val="center"/>
        <w:rPr>
          <w:rFonts w:hint="eastAsia" w:ascii="仿宋" w:hAnsi="仿宋" w:eastAsia="仿宋" w:cs="仿宋"/>
          <w:b/>
          <w:color w:val="auto"/>
          <w:sz w:val="36"/>
          <w:szCs w:val="48"/>
          <w:highlight w:val="none"/>
        </w:rPr>
      </w:pPr>
      <w:r>
        <w:rPr>
          <w:rFonts w:hint="eastAsia" w:ascii="仿宋" w:hAnsi="仿宋" w:eastAsia="仿宋" w:cs="仿宋"/>
          <w:b/>
          <w:color w:val="auto"/>
          <w:sz w:val="24"/>
          <w:szCs w:val="36"/>
          <w:highlight w:val="none"/>
          <w:lang w:val="en-US" w:eastAsia="zh-CN"/>
        </w:rPr>
        <w:t>圆顶阀\JKYDF-16C DN200（带上下接头常温扇形气缸） QT400-18</w:t>
      </w:r>
      <w:r>
        <w:rPr>
          <w:rFonts w:hint="eastAsia" w:ascii="仿宋" w:hAnsi="仿宋" w:eastAsia="仿宋" w:cs="仿宋"/>
          <w:b/>
          <w:color w:val="auto"/>
          <w:sz w:val="24"/>
          <w:szCs w:val="36"/>
          <w:highlight w:val="none"/>
          <w:lang w:val="en-US" w:eastAsia="zh-CN"/>
        </w:rPr>
        <w:br w:type="textWrapping"/>
      </w:r>
      <w:r>
        <w:rPr>
          <w:rFonts w:hint="eastAsia" w:ascii="仿宋" w:hAnsi="仿宋" w:eastAsia="仿宋" w:cs="仿宋"/>
          <w:b/>
          <w:color w:val="auto"/>
          <w:sz w:val="24"/>
          <w:szCs w:val="36"/>
          <w:highlight w:val="none"/>
          <w:lang w:val="en-US" w:eastAsia="zh-CN"/>
        </w:rPr>
        <w:t>（70420371）</w:t>
      </w:r>
      <w:r>
        <w:rPr>
          <w:rFonts w:hint="eastAsia" w:ascii="仿宋" w:hAnsi="仿宋" w:eastAsia="仿宋" w:cs="仿宋"/>
          <w:b/>
          <w:color w:val="auto"/>
          <w:sz w:val="24"/>
          <w:szCs w:val="36"/>
          <w:highlight w:val="none"/>
          <w:lang w:val="en-US" w:eastAsia="zh-CN"/>
        </w:rPr>
        <w:br w:type="textWrapping"/>
      </w:r>
      <w:r>
        <w:rPr>
          <w:rFonts w:hint="eastAsia" w:ascii="仿宋" w:hAnsi="仿宋" w:eastAsia="仿宋" w:cs="仿宋"/>
          <w:b/>
          <w:color w:val="auto"/>
          <w:sz w:val="40"/>
          <w:szCs w:val="52"/>
          <w:highlight w:val="none"/>
        </w:rPr>
        <w:t>采购技术</w:t>
      </w:r>
      <w:r>
        <w:rPr>
          <w:rFonts w:hint="eastAsia" w:ascii="仿宋" w:hAnsi="仿宋" w:eastAsia="仿宋" w:cs="仿宋"/>
          <w:b/>
          <w:color w:val="auto"/>
          <w:sz w:val="40"/>
          <w:szCs w:val="52"/>
          <w:highlight w:val="none"/>
          <w:lang w:val="en-US" w:eastAsia="zh-CN"/>
        </w:rPr>
        <w:t>规格要求</w:t>
      </w:r>
    </w:p>
    <w:p>
      <w:pPr>
        <w:snapToGrid w:val="0"/>
        <w:spacing w:line="360" w:lineRule="auto"/>
        <w:ind w:right="-447"/>
        <w:jc w:val="center"/>
        <w:rPr>
          <w:rFonts w:hint="eastAsia" w:ascii="仿宋" w:hAnsi="仿宋" w:eastAsia="仿宋" w:cs="仿宋"/>
          <w:b/>
          <w:color w:val="auto"/>
          <w:sz w:val="36"/>
          <w:szCs w:val="48"/>
          <w:highlight w:val="none"/>
        </w:rPr>
      </w:pPr>
    </w:p>
    <w:p>
      <w:pPr>
        <w:pStyle w:val="3"/>
        <w:rPr>
          <w:rFonts w:hint="eastAsia" w:ascii="仿宋" w:hAnsi="仿宋" w:eastAsia="仿宋" w:cs="仿宋"/>
          <w:color w:val="auto"/>
          <w:highlight w:val="none"/>
        </w:rPr>
      </w:pPr>
    </w:p>
    <w:p>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pPr>
        <w:snapToGrid w:val="0"/>
        <w:spacing w:before="100" w:beforeAutospacing="1" w:after="100" w:afterAutospacing="1" w:line="360" w:lineRule="auto"/>
        <w:ind w:right="-447" w:firstLine="722" w:firstLineChars="257"/>
        <w:jc w:val="both"/>
        <w:rPr>
          <w:rFonts w:hint="eastAsia" w:ascii="仿宋" w:hAnsi="仿宋" w:eastAsia="仿宋" w:cs="仿宋"/>
          <w:color w:val="auto"/>
          <w:sz w:val="48"/>
          <w:szCs w:val="48"/>
          <w:highlight w:val="none"/>
        </w:rPr>
      </w:pPr>
      <w:r>
        <w:rPr>
          <w:rFonts w:hint="eastAsia" w:ascii="仿宋" w:hAnsi="仿宋" w:eastAsia="仿宋" w:cs="仿宋"/>
          <w:b/>
          <w:color w:val="auto"/>
          <w:sz w:val="28"/>
          <w:szCs w:val="28"/>
          <w:highlight w:val="none"/>
        </w:rPr>
        <w:t>乙方代表（签字）：</w:t>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lang w:val="en-US" w:eastAsia="zh-CN"/>
        </w:rPr>
        <w:br w:type="textWrapping"/>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日</w:t>
      </w:r>
    </w:p>
    <w:p>
      <w:pPr>
        <w:spacing w:line="360" w:lineRule="auto"/>
        <w:rPr>
          <w:rFonts w:hint="eastAsia" w:ascii="仿宋" w:hAnsi="仿宋" w:eastAsia="仿宋" w:cs="仿宋"/>
          <w:bCs/>
          <w:color w:val="auto"/>
          <w:highlight w:val="none"/>
        </w:rPr>
      </w:pPr>
    </w:p>
    <w:p>
      <w:pPr>
        <w:spacing w:line="360" w:lineRule="auto"/>
        <w:ind w:firstLine="3791" w:firstLineChars="1049"/>
        <w:rPr>
          <w:rFonts w:hint="eastAsia" w:ascii="仿宋" w:hAnsi="仿宋" w:eastAsia="仿宋" w:cs="仿宋"/>
          <w:b/>
          <w:color w:val="auto"/>
          <w:sz w:val="36"/>
          <w:szCs w:val="36"/>
          <w:highlight w:val="none"/>
        </w:rPr>
      </w:pPr>
    </w:p>
    <w:p>
      <w:pPr>
        <w:spacing w:line="360" w:lineRule="auto"/>
        <w:ind w:firstLine="3791" w:firstLineChars="1049"/>
        <w:rPr>
          <w:rFonts w:hint="eastAsia" w:ascii="仿宋" w:hAnsi="仿宋" w:eastAsia="仿宋" w:cs="仿宋"/>
          <w:b/>
          <w:color w:val="auto"/>
          <w:sz w:val="36"/>
          <w:szCs w:val="36"/>
          <w:highlight w:val="none"/>
        </w:rPr>
      </w:pPr>
    </w:p>
    <w:p>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pPr>
        <w:spacing w:line="360" w:lineRule="auto"/>
        <w:ind w:firstLine="3791" w:firstLineChars="1049"/>
        <w:rPr>
          <w:rFonts w:hint="eastAsia" w:ascii="仿宋" w:hAnsi="仿宋" w:eastAsia="仿宋" w:cs="仿宋"/>
          <w:b/>
          <w:color w:val="auto"/>
          <w:sz w:val="36"/>
          <w:szCs w:val="36"/>
          <w:highlight w:val="none"/>
        </w:rPr>
      </w:pP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w:t>
      </w:r>
      <w:bookmarkStart w:id="1" w:name="_GoBack"/>
      <w:bookmarkEnd w:id="1"/>
      <w:r>
        <w:rPr>
          <w:rFonts w:hint="eastAsia" w:ascii="仿宋" w:hAnsi="仿宋" w:eastAsia="仿宋" w:cs="仿宋"/>
          <w:color w:val="auto"/>
          <w:sz w:val="21"/>
          <w:szCs w:val="21"/>
          <w:highlight w:val="none"/>
          <w:lang w:eastAsia="zh-CN"/>
        </w:rPr>
        <w:t>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圆顶阀\JKYDF-16C DN200（带上下接头常温扇形气缸） QT400-18。</w:t>
      </w:r>
      <w:r>
        <w:rPr>
          <w:rFonts w:hint="eastAsia" w:ascii="仿宋" w:hAnsi="仿宋" w:eastAsia="仿宋" w:cs="仿宋"/>
          <w:color w:val="auto"/>
          <w:sz w:val="21"/>
          <w:szCs w:val="21"/>
          <w:highlight w:val="none"/>
        </w:rPr>
        <w:t>采购经双方协商，达成如下</w:t>
      </w:r>
      <w:r>
        <w:rPr>
          <w:rFonts w:hint="eastAsia" w:ascii="仿宋" w:hAnsi="仿宋" w:eastAsia="仿宋" w:cs="仿宋"/>
          <w:color w:val="auto"/>
          <w:sz w:val="21"/>
          <w:szCs w:val="21"/>
          <w:highlight w:val="none"/>
          <w:lang w:eastAsia="zh-CN"/>
        </w:rPr>
        <w:t>技术规格要求</w:t>
      </w:r>
      <w:r>
        <w:rPr>
          <w:rFonts w:hint="eastAsia" w:ascii="仿宋" w:hAnsi="仿宋" w:eastAsia="仿宋" w:cs="仿宋"/>
          <w:color w:val="auto"/>
          <w:sz w:val="21"/>
          <w:szCs w:val="21"/>
          <w:highlight w:val="none"/>
        </w:rPr>
        <w:t>：</w:t>
      </w:r>
    </w:p>
    <w:p>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pPr>
        <w:tabs>
          <w:tab w:val="left" w:pos="1080"/>
        </w:tabs>
        <w:spacing w:line="36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w:t>
      </w:r>
      <w:r>
        <w:rPr>
          <w:rFonts w:hint="eastAsia" w:ascii="仿宋" w:hAnsi="仿宋" w:eastAsia="仿宋" w:cs="仿宋"/>
          <w:color w:val="auto"/>
          <w:sz w:val="21"/>
          <w:szCs w:val="21"/>
          <w:highlight w:val="none"/>
          <w:lang w:eastAsia="zh-CN"/>
        </w:rPr>
        <w:t>技术规格要求</w:t>
      </w:r>
      <w:r>
        <w:rPr>
          <w:rFonts w:hint="eastAsia" w:ascii="仿宋" w:hAnsi="仿宋" w:eastAsia="仿宋" w:cs="仿宋"/>
          <w:color w:val="auto"/>
          <w:sz w:val="21"/>
          <w:szCs w:val="21"/>
          <w:highlight w:val="none"/>
        </w:rPr>
        <w:t>作为甲方设备订货合同的附件，与订货合同同时生效，具有同等法律效力。合同执行期间双方再协商形成的补充协议和追加条款也具有同等法律效力。</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w:t>
      </w:r>
      <w:r>
        <w:rPr>
          <w:rFonts w:hint="eastAsia" w:ascii="仿宋" w:hAnsi="仿宋" w:eastAsia="仿宋" w:cs="仿宋"/>
          <w:color w:val="auto"/>
          <w:sz w:val="21"/>
          <w:szCs w:val="21"/>
          <w:highlight w:val="none"/>
          <w:lang w:eastAsia="zh-CN"/>
        </w:rPr>
        <w:t>技术规格要求</w:t>
      </w:r>
      <w:r>
        <w:rPr>
          <w:rFonts w:hint="eastAsia" w:ascii="仿宋" w:hAnsi="仿宋" w:eastAsia="仿宋" w:cs="仿宋"/>
          <w:color w:val="auto"/>
          <w:sz w:val="21"/>
          <w:szCs w:val="21"/>
          <w:highlight w:val="none"/>
        </w:rPr>
        <w:t>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1.5乙方须对振动电动机的完整性、合理性和设计质量承担全部责任。保证设备满足系统工艺要求。</w:t>
      </w:r>
    </w:p>
    <w:p>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pacing w:val="-11"/>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1.7乙方在投标前，按照本技术规格要求所规定的技术参数与甲方技</w:t>
      </w:r>
      <w:r>
        <w:rPr>
          <w:rFonts w:hint="eastAsia" w:ascii="仿宋" w:hAnsi="仿宋" w:eastAsia="仿宋" w:cs="仿宋"/>
          <w:b w:val="0"/>
          <w:bCs/>
          <w:color w:val="auto"/>
          <w:spacing w:val="-11"/>
          <w:sz w:val="21"/>
          <w:szCs w:val="21"/>
          <w:highlight w:val="none"/>
          <w:lang w:val="en-US" w:eastAsia="zh-CN"/>
        </w:rPr>
        <w:t>术人员充分技术交流，确认工况环境。</w:t>
      </w:r>
    </w:p>
    <w:p>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pPr>
        <w:spacing w:line="360" w:lineRule="auto"/>
        <w:ind w:firstLine="411" w:firstLineChars="196"/>
        <w:rPr>
          <w:rFonts w:hint="eastAsia" w:ascii="仿宋" w:hAnsi="仿宋" w:eastAsia="仿宋" w:cs="仿宋"/>
          <w:color w:val="FF0000"/>
          <w:sz w:val="21"/>
          <w:szCs w:val="21"/>
          <w:highlight w:val="none"/>
        </w:rPr>
      </w:pPr>
      <w:r>
        <w:rPr>
          <w:rFonts w:hint="eastAsia" w:ascii="仿宋" w:hAnsi="仿宋" w:eastAsia="仿宋" w:cs="仿宋"/>
          <w:color w:val="auto"/>
          <w:sz w:val="21"/>
          <w:szCs w:val="21"/>
          <w:highlight w:val="none"/>
          <w:lang w:val="en-US" w:eastAsia="zh-CN"/>
        </w:rPr>
        <w:t>2.1.1圆顶陶瓷阀</w:t>
      </w:r>
      <w:r>
        <w:rPr>
          <w:rFonts w:hint="eastAsia" w:ascii="仿宋" w:hAnsi="仿宋" w:eastAsia="仿宋" w:cs="仿宋"/>
          <w:color w:val="auto"/>
          <w:sz w:val="21"/>
          <w:szCs w:val="21"/>
          <w:highlight w:val="none"/>
        </w:rPr>
        <w:t>使用于酒钢</w:t>
      </w:r>
      <w:r>
        <w:rPr>
          <w:rFonts w:hint="eastAsia" w:ascii="仿宋" w:hAnsi="仿宋" w:eastAsia="仿宋" w:cs="仿宋"/>
          <w:color w:val="auto"/>
          <w:sz w:val="21"/>
          <w:szCs w:val="21"/>
          <w:highlight w:val="none"/>
          <w:lang w:eastAsia="zh-CN"/>
        </w:rPr>
        <w:t>炼铁厂</w:t>
      </w:r>
      <w:r>
        <w:rPr>
          <w:rFonts w:hint="eastAsia" w:ascii="仿宋" w:hAnsi="仿宋" w:eastAsia="仿宋" w:cs="仿宋"/>
          <w:color w:val="auto"/>
          <w:sz w:val="21"/>
          <w:szCs w:val="21"/>
          <w:highlight w:val="none"/>
          <w:lang w:val="en-US" w:eastAsia="zh-CN"/>
        </w:rPr>
        <w:t>四烧</w:t>
      </w:r>
      <w:r>
        <w:rPr>
          <w:rFonts w:hint="eastAsia" w:ascii="仿宋" w:hAnsi="仿宋" w:eastAsia="仿宋" w:cs="仿宋"/>
          <w:color w:val="auto"/>
          <w:sz w:val="21"/>
          <w:szCs w:val="21"/>
          <w:highlight w:val="none"/>
          <w:lang w:eastAsia="zh-CN"/>
        </w:rPr>
        <w:t>脱硫脱硝仓试泵出料阀</w:t>
      </w:r>
      <w:r>
        <w:rPr>
          <w:rFonts w:hint="eastAsia" w:ascii="仿宋" w:hAnsi="仿宋" w:eastAsia="仿宋" w:cs="仿宋"/>
          <w:color w:val="auto"/>
          <w:sz w:val="21"/>
          <w:szCs w:val="21"/>
          <w:highlight w:val="none"/>
          <w:lang w:val="en-US" w:eastAsia="zh-CN"/>
        </w:rPr>
        <w:t>系统</w:t>
      </w:r>
      <w:r>
        <w:rPr>
          <w:rFonts w:hint="eastAsia" w:ascii="仿宋" w:hAnsi="仿宋" w:eastAsia="仿宋" w:cs="仿宋"/>
          <w:color w:val="auto"/>
          <w:sz w:val="21"/>
          <w:szCs w:val="21"/>
          <w:highlight w:val="none"/>
        </w:rPr>
        <w:t>，环境温度为</w:t>
      </w:r>
      <w:r>
        <w:rPr>
          <w:rFonts w:hint="eastAsia" w:ascii="仿宋" w:hAnsi="仿宋" w:eastAsia="仿宋" w:cs="仿宋"/>
          <w:b w:val="0"/>
          <w:bCs w:val="0"/>
          <w:color w:val="auto"/>
          <w:sz w:val="21"/>
          <w:szCs w:val="21"/>
          <w:highlight w:val="none"/>
        </w:rPr>
        <w:t>-30℃</w:t>
      </w:r>
      <w:r>
        <w:rPr>
          <w:rFonts w:hint="eastAsia" w:ascii="仿宋" w:hAnsi="仿宋" w:eastAsia="仿宋" w:cs="仿宋"/>
          <w:b w:val="0"/>
          <w:bCs w:val="0"/>
          <w:color w:val="auto"/>
          <w:sz w:val="21"/>
          <w:szCs w:val="21"/>
          <w:highlight w:val="none"/>
          <w:lang w:val="en-US" w:eastAsia="zh-CN"/>
        </w:rPr>
        <w:t>--6</w:t>
      </w:r>
      <w:r>
        <w:rPr>
          <w:rFonts w:hint="eastAsia" w:ascii="仿宋" w:hAnsi="仿宋" w:eastAsia="仿宋" w:cs="仿宋"/>
          <w:b w:val="0"/>
          <w:bCs w:val="0"/>
          <w:color w:val="auto"/>
          <w:sz w:val="21"/>
          <w:szCs w:val="21"/>
          <w:highlight w:val="none"/>
        </w:rPr>
        <w:t>0℃</w:t>
      </w:r>
      <w:r>
        <w:rPr>
          <w:rFonts w:hint="eastAsia" w:ascii="仿宋" w:hAnsi="仿宋" w:eastAsia="仿宋" w:cs="仿宋"/>
          <w:color w:val="auto"/>
          <w:sz w:val="21"/>
          <w:szCs w:val="21"/>
          <w:highlight w:val="none"/>
        </w:rPr>
        <w:t>。海拔1640米。</w:t>
      </w:r>
    </w:p>
    <w:p>
      <w:pPr>
        <w:spacing w:line="360" w:lineRule="auto"/>
        <w:ind w:firstLine="411" w:firstLineChars="196"/>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2.1.2该</w:t>
      </w:r>
      <w:r>
        <w:rPr>
          <w:rFonts w:hint="eastAsia" w:ascii="仿宋" w:hAnsi="仿宋" w:eastAsia="仿宋" w:cs="仿宋"/>
          <w:color w:val="auto"/>
          <w:sz w:val="21"/>
          <w:szCs w:val="21"/>
          <w:highlight w:val="none"/>
          <w:lang w:eastAsia="zh-CN"/>
        </w:rPr>
        <w:t>阀安装于</w:t>
      </w:r>
      <w:r>
        <w:rPr>
          <w:rFonts w:hint="eastAsia" w:ascii="仿宋" w:hAnsi="仿宋" w:eastAsia="仿宋" w:cs="仿宋"/>
          <w:color w:val="auto"/>
          <w:sz w:val="21"/>
          <w:szCs w:val="21"/>
          <w:highlight w:val="none"/>
          <w:lang w:val="en-US" w:eastAsia="zh-CN"/>
        </w:rPr>
        <w:t>除尘系统。</w:t>
      </w:r>
    </w:p>
    <w:p>
      <w:pPr>
        <w:keepNext w:val="0"/>
        <w:keepLines w:val="0"/>
        <w:pageBreakBefore w:val="0"/>
        <w:kinsoku/>
        <w:wordWrap/>
        <w:overflowPunct/>
        <w:topLinePunct w:val="0"/>
        <w:autoSpaceDE/>
        <w:autoSpaceDN/>
        <w:bidi w:val="0"/>
        <w:snapToGrid/>
        <w:spacing w:line="360" w:lineRule="auto"/>
        <w:ind w:firstLine="422" w:firstLineChars="200"/>
        <w:rPr>
          <w:rFonts w:hint="eastAsia" w:ascii="仿宋" w:hAnsi="仿宋" w:eastAsia="仿宋" w:cs="仿宋"/>
          <w:b w:val="0"/>
          <w:bCs/>
          <w:color w:val="auto"/>
          <w:sz w:val="21"/>
          <w:szCs w:val="21"/>
          <w:highlight w:val="none"/>
          <w:lang w:val="en-US" w:eastAsia="zh-CN"/>
        </w:rPr>
      </w:pPr>
      <w:bookmarkStart w:id="0" w:name="OLE_LINK1"/>
      <w:r>
        <w:rPr>
          <w:rFonts w:hint="eastAsia" w:ascii="仿宋" w:hAnsi="仿宋" w:eastAsia="仿宋" w:cs="仿宋"/>
          <w:b/>
          <w:color w:val="auto"/>
          <w:sz w:val="21"/>
          <w:szCs w:val="21"/>
          <w:highlight w:val="none"/>
        </w:rPr>
        <w:t>2.2 制造标准</w:t>
      </w:r>
      <w:r>
        <w:rPr>
          <w:rFonts w:hint="eastAsia" w:ascii="仿宋" w:hAnsi="仿宋" w:eastAsia="仿宋" w:cs="仿宋"/>
          <w:b/>
          <w:color w:val="auto"/>
          <w:sz w:val="21"/>
          <w:szCs w:val="21"/>
          <w:highlight w:val="none"/>
        </w:rPr>
        <w:br w:type="textWrapping"/>
      </w:r>
      <w:r>
        <w:rPr>
          <w:rFonts w:hint="eastAsia" w:ascii="仿宋" w:hAnsi="仿宋" w:eastAsia="仿宋" w:cs="仿宋"/>
          <w:b w:val="0"/>
          <w:bCs w:val="0"/>
          <w:color w:val="auto"/>
          <w:kern w:val="0"/>
          <w:sz w:val="21"/>
          <w:szCs w:val="21"/>
          <w:highlight w:val="none"/>
          <w:lang w:val="en-US" w:eastAsia="zh-CN" w:bidi="ar-SA"/>
        </w:rPr>
        <w:t>2.2.1</w:t>
      </w:r>
      <w:bookmarkEnd w:id="0"/>
      <w:r>
        <w:rPr>
          <w:rFonts w:hint="eastAsia" w:ascii="仿宋" w:hAnsi="仿宋" w:eastAsia="仿宋" w:cs="仿宋"/>
          <w:b w:val="0"/>
          <w:bCs w:val="0"/>
          <w:color w:val="auto"/>
          <w:kern w:val="0"/>
          <w:sz w:val="21"/>
          <w:szCs w:val="21"/>
          <w:highlight w:val="none"/>
          <w:lang w:val="en-US" w:eastAsia="zh-CN" w:bidi="ar-SA"/>
        </w:rPr>
        <w:br w:type="textWrapping"/>
      </w:r>
      <w:r>
        <w:rPr>
          <w:rFonts w:hint="eastAsia" w:ascii="仿宋" w:hAnsi="仿宋" w:eastAsia="仿宋" w:cs="仿宋"/>
          <w:b w:val="0"/>
          <w:bCs w:val="0"/>
          <w:color w:val="auto"/>
          <w:kern w:val="0"/>
          <w:sz w:val="21"/>
          <w:szCs w:val="21"/>
          <w:highlight w:val="none"/>
          <w:lang w:val="en-US" w:eastAsia="zh-CN" w:bidi="ar-SA"/>
        </w:rPr>
        <w:t xml:space="preserve">     </w:t>
      </w:r>
      <w:r>
        <w:rPr>
          <w:rFonts w:hint="eastAsia" w:ascii="仿宋" w:hAnsi="仿宋" w:eastAsia="仿宋" w:cs="仿宋"/>
          <w:b w:val="0"/>
          <w:bCs/>
          <w:color w:val="auto"/>
          <w:sz w:val="21"/>
          <w:szCs w:val="21"/>
          <w:highlight w:val="none"/>
          <w:lang w:val="en-US" w:eastAsia="zh-CN"/>
        </w:rPr>
        <w:t>结构长度</w:t>
      </w:r>
      <w:r>
        <w:rPr>
          <w:rFonts w:hint="default" w:ascii="仿宋" w:hAnsi="仿宋" w:eastAsia="仿宋" w:cs="仿宋"/>
          <w:b w:val="0"/>
          <w:bCs/>
          <w:color w:val="auto"/>
          <w:sz w:val="21"/>
          <w:szCs w:val="21"/>
          <w:highlight w:val="none"/>
          <w:lang w:val="en-US" w:eastAsia="zh-CN"/>
        </w:rPr>
        <w:t>：需按照</w:t>
      </w:r>
      <w:r>
        <w:rPr>
          <w:rFonts w:hint="eastAsia" w:ascii="仿宋" w:hAnsi="仿宋" w:eastAsia="仿宋" w:cs="仿宋"/>
          <w:b w:val="0"/>
          <w:bCs/>
          <w:color w:val="auto"/>
          <w:sz w:val="21"/>
          <w:szCs w:val="21"/>
          <w:highlight w:val="none"/>
          <w:lang w:val="en-US" w:eastAsia="zh-CN"/>
        </w:rPr>
        <w:t>制造厂家相关</w:t>
      </w:r>
      <w:r>
        <w:rPr>
          <w:rFonts w:hint="default" w:ascii="仿宋" w:hAnsi="仿宋" w:eastAsia="仿宋" w:cs="仿宋"/>
          <w:b w:val="0"/>
          <w:bCs/>
          <w:color w:val="auto"/>
          <w:sz w:val="21"/>
          <w:szCs w:val="21"/>
          <w:highlight w:val="none"/>
          <w:lang w:val="en-US" w:eastAsia="zh-CN"/>
        </w:rPr>
        <w:t>的标准执行</w:t>
      </w:r>
      <w:r>
        <w:rPr>
          <w:rFonts w:hint="default" w:ascii="仿宋" w:hAnsi="仿宋" w:eastAsia="仿宋" w:cs="仿宋"/>
          <w:b w:val="0"/>
          <w:bCs/>
          <w:color w:val="auto"/>
          <w:sz w:val="21"/>
          <w:szCs w:val="21"/>
          <w:highlight w:val="none"/>
          <w:lang w:val="en-US" w:eastAsia="zh-CN"/>
        </w:rPr>
        <w:br w:type="textWrapping"/>
      </w:r>
      <w:r>
        <w:rPr>
          <w:rFonts w:hint="eastAsia" w:ascii="仿宋" w:hAnsi="仿宋" w:eastAsia="仿宋" w:cs="仿宋"/>
          <w:b w:val="0"/>
          <w:bCs/>
          <w:color w:val="auto"/>
          <w:sz w:val="21"/>
          <w:szCs w:val="21"/>
          <w:highlight w:val="none"/>
          <w:lang w:val="en-US" w:eastAsia="zh-CN"/>
        </w:rPr>
        <w:t xml:space="preserve">     </w:t>
      </w:r>
      <w:r>
        <w:rPr>
          <w:rFonts w:hint="default" w:ascii="仿宋" w:hAnsi="仿宋" w:eastAsia="仿宋" w:cs="仿宋"/>
          <w:b w:val="0"/>
          <w:bCs/>
          <w:color w:val="auto"/>
          <w:sz w:val="21"/>
          <w:szCs w:val="21"/>
          <w:highlight w:val="none"/>
          <w:lang w:val="en-US" w:eastAsia="zh-CN"/>
        </w:rPr>
        <w:t>法兰尺寸：按</w:t>
      </w:r>
      <w:r>
        <w:rPr>
          <w:rFonts w:hint="eastAsia" w:ascii="仿宋" w:hAnsi="仿宋" w:eastAsia="仿宋" w:cs="仿宋"/>
          <w:b w:val="0"/>
          <w:bCs/>
          <w:color w:val="auto"/>
          <w:sz w:val="21"/>
          <w:szCs w:val="21"/>
          <w:highlight w:val="none"/>
          <w:lang w:val="en-US" w:eastAsia="zh-CN"/>
        </w:rPr>
        <w:t>HG 20592</w:t>
      </w:r>
      <w:r>
        <w:rPr>
          <w:rFonts w:hint="default" w:ascii="仿宋" w:hAnsi="仿宋" w:eastAsia="仿宋" w:cs="仿宋"/>
          <w:b w:val="0"/>
          <w:bCs/>
          <w:color w:val="auto"/>
          <w:sz w:val="21"/>
          <w:szCs w:val="21"/>
          <w:highlight w:val="none"/>
          <w:lang w:val="en-US" w:eastAsia="zh-CN"/>
        </w:rPr>
        <w:t>标准执行</w:t>
      </w:r>
      <w:r>
        <w:rPr>
          <w:rFonts w:hint="default" w:ascii="仿宋" w:hAnsi="仿宋" w:eastAsia="仿宋" w:cs="仿宋"/>
          <w:b w:val="0"/>
          <w:bCs/>
          <w:color w:val="auto"/>
          <w:sz w:val="21"/>
          <w:szCs w:val="21"/>
          <w:highlight w:val="none"/>
          <w:lang w:val="en-US" w:eastAsia="zh-CN"/>
        </w:rPr>
        <w:br w:type="textWrapping"/>
      </w:r>
      <w:r>
        <w:rPr>
          <w:rFonts w:hint="eastAsia" w:ascii="仿宋" w:hAnsi="仿宋" w:eastAsia="仿宋" w:cs="仿宋"/>
          <w:b w:val="0"/>
          <w:bCs/>
          <w:color w:val="auto"/>
          <w:sz w:val="21"/>
          <w:szCs w:val="21"/>
          <w:highlight w:val="none"/>
          <w:lang w:val="en-US" w:eastAsia="zh-CN"/>
        </w:rPr>
        <w:t xml:space="preserve">     </w:t>
      </w:r>
      <w:r>
        <w:rPr>
          <w:rFonts w:hint="default" w:ascii="仿宋" w:hAnsi="仿宋" w:eastAsia="仿宋" w:cs="仿宋"/>
          <w:b w:val="0"/>
          <w:bCs/>
          <w:color w:val="auto"/>
          <w:sz w:val="21"/>
          <w:szCs w:val="21"/>
          <w:highlight w:val="none"/>
          <w:lang w:val="en-US" w:eastAsia="zh-CN"/>
        </w:rPr>
        <w:t>阀门检查和试验：按照</w:t>
      </w:r>
      <w:r>
        <w:rPr>
          <w:rFonts w:hint="eastAsia" w:ascii="仿宋" w:hAnsi="仿宋" w:eastAsia="仿宋" w:cs="仿宋"/>
          <w:b w:val="0"/>
          <w:bCs/>
          <w:color w:val="auto"/>
          <w:sz w:val="21"/>
          <w:szCs w:val="21"/>
          <w:highlight w:val="none"/>
          <w:lang w:val="en-US" w:eastAsia="zh-CN"/>
        </w:rPr>
        <w:t>JB/T 9092</w:t>
      </w:r>
      <w:r>
        <w:rPr>
          <w:rFonts w:hint="default" w:ascii="仿宋" w:hAnsi="仿宋" w:eastAsia="仿宋" w:cs="仿宋"/>
          <w:b w:val="0"/>
          <w:bCs/>
          <w:color w:val="auto"/>
          <w:sz w:val="21"/>
          <w:szCs w:val="21"/>
          <w:highlight w:val="none"/>
          <w:lang w:val="en-US" w:eastAsia="zh-CN"/>
        </w:rPr>
        <w:t>标准进行</w:t>
      </w:r>
    </w:p>
    <w:p>
      <w:pPr>
        <w:pStyle w:val="2"/>
        <w:keepNext w:val="0"/>
        <w:keepLines w:val="0"/>
        <w:widowControl/>
        <w:suppressLineNumbers w:val="0"/>
        <w:shd w:val="clear" w:fill="FFFFFF"/>
        <w:spacing w:before="240" w:beforeAutospacing="0" w:after="120" w:afterAutospacing="0" w:line="13" w:lineRule="atLeast"/>
        <w:ind w:left="0" w:right="0" w:firstLine="0"/>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pPr>
        <w:bidi w:val="0"/>
        <w:rPr>
          <w:rFonts w:hint="eastAsia" w:ascii="仿宋" w:hAnsi="仿宋" w:eastAsia="仿宋" w:cs="仿宋"/>
          <w:sz w:val="21"/>
          <w:szCs w:val="21"/>
          <w:lang w:val="en-US" w:eastAsia="zh-CN"/>
        </w:rPr>
      </w:pPr>
      <w:r>
        <w:rPr>
          <w:rFonts w:hint="eastAsia" w:ascii="仿宋" w:hAnsi="仿宋" w:eastAsia="仿宋" w:cs="仿宋"/>
          <w:sz w:val="21"/>
          <w:szCs w:val="21"/>
        </w:rPr>
        <w:t>圆顶阀从开启状态运行到关闭状态：气源从气缸进气口通入，气缸杆</w:t>
      </w:r>
      <w:r>
        <w:rPr>
          <w:rFonts w:hint="eastAsia" w:ascii="仿宋" w:hAnsi="仿宋" w:eastAsia="仿宋" w:cs="仿宋"/>
          <w:sz w:val="21"/>
          <w:szCs w:val="21"/>
          <w:lang w:val="en-US" w:eastAsia="zh-CN"/>
        </w:rPr>
        <w:t>应当</w:t>
      </w:r>
      <w:r>
        <w:rPr>
          <w:rFonts w:hint="eastAsia" w:ascii="仿宋" w:hAnsi="仿宋" w:eastAsia="仿宋" w:cs="仿宋"/>
          <w:sz w:val="21"/>
          <w:szCs w:val="21"/>
        </w:rPr>
        <w:t>推动</w:t>
      </w:r>
      <w:r>
        <w:rPr>
          <w:rFonts w:hint="eastAsia" w:ascii="仿宋" w:hAnsi="仿宋" w:eastAsia="仿宋" w:cs="仿宋"/>
          <w:sz w:val="21"/>
          <w:szCs w:val="21"/>
          <w:lang w:val="en-US" w:eastAsia="zh-CN"/>
        </w:rPr>
        <w:t>阀杆</w:t>
      </w:r>
      <w:r>
        <w:rPr>
          <w:rFonts w:hint="eastAsia" w:ascii="仿宋" w:hAnsi="仿宋" w:eastAsia="仿宋" w:cs="仿宋"/>
          <w:sz w:val="21"/>
          <w:szCs w:val="21"/>
        </w:rPr>
        <w:t>向</w:t>
      </w:r>
      <w:r>
        <w:rPr>
          <w:rFonts w:hint="eastAsia" w:ascii="仿宋" w:hAnsi="仿宋" w:eastAsia="仿宋" w:cs="仿宋"/>
          <w:sz w:val="21"/>
          <w:szCs w:val="21"/>
          <w:lang w:val="en-US" w:eastAsia="zh-CN"/>
        </w:rPr>
        <w:t>右</w:t>
      </w:r>
      <w:r>
        <w:rPr>
          <w:rFonts w:hint="eastAsia" w:ascii="仿宋" w:hAnsi="仿宋" w:eastAsia="仿宋" w:cs="仿宋"/>
          <w:sz w:val="21"/>
          <w:szCs w:val="21"/>
        </w:rPr>
        <w:t>作90°旋转运动，使</w:t>
      </w:r>
      <w:r>
        <w:rPr>
          <w:rFonts w:hint="eastAsia" w:ascii="仿宋" w:hAnsi="仿宋" w:eastAsia="仿宋" w:cs="仿宋"/>
          <w:sz w:val="21"/>
          <w:szCs w:val="21"/>
          <w:lang w:val="en-US" w:eastAsia="zh-CN"/>
        </w:rPr>
        <w:t>球顶</w:t>
      </w:r>
      <w:r>
        <w:rPr>
          <w:rFonts w:hint="eastAsia" w:ascii="仿宋" w:hAnsi="仿宋" w:eastAsia="仿宋" w:cs="仿宋"/>
          <w:sz w:val="21"/>
          <w:szCs w:val="21"/>
        </w:rPr>
        <w:t>处于充气密封圈正下方，同时当气缸运行到位将机械</w:t>
      </w:r>
      <w:r>
        <w:rPr>
          <w:rFonts w:hint="eastAsia" w:ascii="仿宋" w:hAnsi="仿宋" w:eastAsia="仿宋" w:cs="仿宋"/>
          <w:sz w:val="21"/>
          <w:szCs w:val="21"/>
          <w:lang w:val="en-US" w:eastAsia="zh-CN"/>
        </w:rPr>
        <w:t>阀</w:t>
      </w:r>
      <w:r>
        <w:rPr>
          <w:rFonts w:hint="eastAsia" w:ascii="仿宋" w:hAnsi="仿宋" w:eastAsia="仿宋" w:cs="仿宋"/>
          <w:sz w:val="21"/>
          <w:szCs w:val="21"/>
        </w:rPr>
        <w:t>打开给充气密封圈充气，使充气密封圈与</w:t>
      </w:r>
      <w:r>
        <w:rPr>
          <w:rFonts w:hint="eastAsia" w:ascii="仿宋" w:hAnsi="仿宋" w:eastAsia="仿宋" w:cs="仿宋"/>
          <w:sz w:val="21"/>
          <w:szCs w:val="21"/>
          <w:lang w:val="en-US" w:eastAsia="zh-CN"/>
        </w:rPr>
        <w:t>球</w:t>
      </w:r>
      <w:r>
        <w:rPr>
          <w:rFonts w:hint="eastAsia" w:ascii="仿宋" w:hAnsi="仿宋" w:eastAsia="仿宋" w:cs="仿宋"/>
          <w:sz w:val="21"/>
          <w:szCs w:val="21"/>
        </w:rPr>
        <w:t>顶紧密结合，并保持有一定的压力</w:t>
      </w:r>
      <w:r>
        <w:rPr>
          <w:rFonts w:hint="eastAsia" w:ascii="仿宋" w:hAnsi="仿宋" w:eastAsia="仿宋" w:cs="仿宋"/>
          <w:sz w:val="21"/>
          <w:szCs w:val="21"/>
          <w:lang w:eastAsia="zh-CN"/>
        </w:rPr>
        <w:t>。</w:t>
      </w:r>
    </w:p>
    <w:p>
      <w:pPr>
        <w:bidi w:val="0"/>
        <w:rPr>
          <w:rFonts w:hint="eastAsia" w:ascii="仿宋" w:hAnsi="仿宋" w:eastAsia="仿宋" w:cs="仿宋"/>
          <w:sz w:val="21"/>
          <w:szCs w:val="21"/>
        </w:rPr>
      </w:pPr>
      <w:r>
        <w:rPr>
          <w:rFonts w:hint="eastAsia" w:ascii="仿宋" w:hAnsi="仿宋" w:eastAsia="仿宋" w:cs="仿宋"/>
          <w:sz w:val="21"/>
          <w:szCs w:val="21"/>
        </w:rPr>
        <w:t>反之圆顶阀从关闭状态运行到开启状态：气源从气缸的另一进气口通入，密封圈</w:t>
      </w:r>
      <w:r>
        <w:rPr>
          <w:rFonts w:hint="eastAsia" w:ascii="仿宋" w:hAnsi="仿宋" w:eastAsia="仿宋" w:cs="仿宋"/>
          <w:sz w:val="21"/>
          <w:szCs w:val="21"/>
          <w:lang w:val="en-US" w:eastAsia="zh-CN"/>
        </w:rPr>
        <w:t>需</w:t>
      </w:r>
      <w:r>
        <w:rPr>
          <w:rFonts w:hint="eastAsia" w:ascii="仿宋" w:hAnsi="仿宋" w:eastAsia="仿宋" w:cs="仿宋"/>
          <w:sz w:val="21"/>
          <w:szCs w:val="21"/>
        </w:rPr>
        <w:t>快速卸压，气缸杆推动</w:t>
      </w:r>
      <w:r>
        <w:rPr>
          <w:rFonts w:hint="eastAsia" w:ascii="仿宋" w:hAnsi="仿宋" w:eastAsia="仿宋" w:cs="仿宋"/>
          <w:sz w:val="21"/>
          <w:szCs w:val="21"/>
          <w:lang w:val="en-US" w:eastAsia="zh-CN"/>
        </w:rPr>
        <w:t>阀杆</w:t>
      </w:r>
      <w:r>
        <w:rPr>
          <w:rFonts w:hint="eastAsia" w:ascii="仿宋" w:hAnsi="仿宋" w:eastAsia="仿宋" w:cs="仿宋"/>
          <w:sz w:val="21"/>
          <w:szCs w:val="21"/>
        </w:rPr>
        <w:t>向</w:t>
      </w:r>
      <w:r>
        <w:rPr>
          <w:rFonts w:hint="eastAsia" w:ascii="仿宋" w:hAnsi="仿宋" w:eastAsia="仿宋" w:cs="仿宋"/>
          <w:sz w:val="21"/>
          <w:szCs w:val="21"/>
          <w:lang w:val="en-US" w:eastAsia="zh-CN"/>
        </w:rPr>
        <w:t>左</w:t>
      </w:r>
      <w:r>
        <w:rPr>
          <w:rFonts w:hint="eastAsia" w:ascii="仿宋" w:hAnsi="仿宋" w:eastAsia="仿宋" w:cs="仿宋"/>
          <w:sz w:val="21"/>
          <w:szCs w:val="21"/>
        </w:rPr>
        <w:t>作90°旋转运动</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从而完全打开</w:t>
      </w:r>
      <w:r>
        <w:rPr>
          <w:rFonts w:hint="eastAsia" w:ascii="仿宋" w:hAnsi="仿宋" w:eastAsia="仿宋" w:cs="仿宋"/>
          <w:sz w:val="21"/>
          <w:szCs w:val="21"/>
        </w:rPr>
        <w:t>。</w:t>
      </w:r>
    </w:p>
    <w:p>
      <w:pPr>
        <w:pStyle w:val="7"/>
        <w:rPr>
          <w:rFonts w:hint="eastAsia"/>
          <w:sz w:val="28"/>
          <w:szCs w:val="28"/>
        </w:rPr>
      </w:pPr>
    </w:p>
    <w:p>
      <w:pPr>
        <w:rPr>
          <w:rFonts w:hint="eastAsia"/>
        </w:rPr>
      </w:pP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2" w:firstLineChars="200"/>
        <w:textAlignment w:val="auto"/>
        <w:rPr>
          <w:rFonts w:hint="eastAsia" w:ascii="仿宋" w:hAnsi="仿宋" w:eastAsia="仿宋" w:cs="仿宋"/>
          <w:color w:val="auto"/>
          <w:sz w:val="21"/>
          <w:szCs w:val="21"/>
          <w:highlight w:val="none"/>
          <w:lang w:val="en-GB"/>
        </w:rPr>
      </w:pPr>
      <w:r>
        <w:rPr>
          <w:rFonts w:hint="eastAsia" w:ascii="仿宋" w:hAnsi="仿宋" w:eastAsia="仿宋" w:cs="仿宋"/>
          <w:b/>
          <w:bCs/>
          <w:color w:val="auto"/>
          <w:sz w:val="21"/>
          <w:szCs w:val="21"/>
          <w:highlight w:val="none"/>
          <w:lang w:val="en-US" w:eastAsia="zh-CN"/>
        </w:rPr>
        <w:t>2.4其他技术要求</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2.</w:t>
      </w:r>
      <w:r>
        <w:rPr>
          <w:rFonts w:hint="eastAsia" w:ascii="仿宋" w:hAnsi="仿宋" w:eastAsia="仿宋" w:cs="仿宋"/>
          <w:color w:val="auto"/>
          <w:sz w:val="21"/>
          <w:szCs w:val="21"/>
          <w:highlight w:val="none"/>
          <w:lang w:val="en-US" w:eastAsia="zh-CN"/>
        </w:rPr>
        <w:t xml:space="preserve">4.1  </w:t>
      </w:r>
      <w:r>
        <w:rPr>
          <w:rFonts w:hint="eastAsia" w:ascii="仿宋" w:hAnsi="仿宋" w:eastAsia="仿宋" w:cs="仿宋"/>
          <w:color w:val="auto"/>
          <w:sz w:val="21"/>
          <w:szCs w:val="21"/>
          <w:highlight w:val="none"/>
          <w:lang w:val="en-GB"/>
        </w:rPr>
        <w:t>阀体强度试验：38℃时最大允许工作压力的1.5倍（</w:t>
      </w:r>
      <w:r>
        <w:rPr>
          <w:rFonts w:hint="eastAsia" w:ascii="仿宋" w:hAnsi="仿宋" w:eastAsia="仿宋" w:cs="仿宋"/>
          <w:color w:val="auto"/>
          <w:sz w:val="21"/>
          <w:szCs w:val="21"/>
          <w:highlight w:val="none"/>
          <w:lang w:val="en-GB" w:eastAsia="zh-CN"/>
        </w:rPr>
        <w:t>气体</w:t>
      </w:r>
      <w:r>
        <w:rPr>
          <w:rFonts w:hint="eastAsia" w:ascii="仿宋" w:hAnsi="仿宋" w:eastAsia="仿宋" w:cs="仿宋"/>
          <w:color w:val="auto"/>
          <w:sz w:val="21"/>
          <w:szCs w:val="21"/>
          <w:highlight w:val="none"/>
          <w:lang w:val="en-GB"/>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GB"/>
        </w:rPr>
      </w:pP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val="en-GB"/>
        </w:rPr>
        <w:t>.</w:t>
      </w:r>
      <w:r>
        <w:rPr>
          <w:rFonts w:hint="eastAsia" w:ascii="仿宋" w:hAnsi="仿宋" w:eastAsia="仿宋" w:cs="仿宋"/>
          <w:color w:val="auto"/>
          <w:sz w:val="21"/>
          <w:szCs w:val="21"/>
          <w:highlight w:val="none"/>
          <w:lang w:val="en-US" w:eastAsia="zh-CN"/>
        </w:rPr>
        <w:t>4.2</w:t>
      </w:r>
      <w:r>
        <w:rPr>
          <w:rFonts w:hint="eastAsia" w:ascii="仿宋" w:hAnsi="仿宋" w:eastAsia="仿宋" w:cs="仿宋"/>
          <w:color w:val="auto"/>
          <w:sz w:val="21"/>
          <w:szCs w:val="21"/>
          <w:highlight w:val="none"/>
          <w:lang w:val="en-GB"/>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低压气密封试验：</w:t>
      </w:r>
      <w:r>
        <w:rPr>
          <w:rFonts w:hint="eastAsia" w:ascii="仿宋" w:hAnsi="仿宋" w:eastAsia="仿宋" w:cs="仿宋"/>
          <w:color w:val="auto"/>
          <w:sz w:val="21"/>
          <w:szCs w:val="21"/>
          <w:highlight w:val="none"/>
          <w:lang w:val="en-US" w:eastAsia="zh-CN"/>
        </w:rPr>
        <w:t>0.6</w:t>
      </w:r>
      <w:r>
        <w:rPr>
          <w:rFonts w:hint="eastAsia" w:ascii="仿宋" w:hAnsi="仿宋" w:eastAsia="仿宋" w:cs="仿宋"/>
          <w:color w:val="auto"/>
          <w:sz w:val="21"/>
          <w:szCs w:val="21"/>
          <w:highlight w:val="none"/>
        </w:rPr>
        <w:t>MPa</w:t>
      </w:r>
      <w:r>
        <w:rPr>
          <w:rFonts w:hint="eastAsia" w:ascii="仿宋" w:hAnsi="仿宋" w:eastAsia="仿宋" w:cs="仿宋"/>
          <w:color w:val="auto"/>
          <w:sz w:val="21"/>
          <w:szCs w:val="21"/>
          <w:highlight w:val="none"/>
          <w:lang w:val="en-GB"/>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GB"/>
        </w:rPr>
      </w:pP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val="en-GB"/>
        </w:rPr>
        <w:t>.</w:t>
      </w:r>
      <w:r>
        <w:rPr>
          <w:rFonts w:hint="eastAsia" w:ascii="仿宋" w:hAnsi="仿宋" w:eastAsia="仿宋" w:cs="仿宋"/>
          <w:color w:val="auto"/>
          <w:sz w:val="21"/>
          <w:szCs w:val="21"/>
          <w:highlight w:val="none"/>
          <w:lang w:val="en-US" w:eastAsia="zh-CN"/>
        </w:rPr>
        <w:t>4.3</w:t>
      </w:r>
      <w:r>
        <w:rPr>
          <w:rFonts w:hint="eastAsia" w:ascii="仿宋" w:hAnsi="仿宋" w:eastAsia="仿宋" w:cs="仿宋"/>
          <w:color w:val="auto"/>
          <w:sz w:val="21"/>
          <w:szCs w:val="21"/>
          <w:highlight w:val="none"/>
          <w:lang w:val="en-GB"/>
        </w:rPr>
        <w:t xml:space="preserve">  </w:t>
      </w:r>
      <w:r>
        <w:rPr>
          <w:rFonts w:hint="eastAsia" w:ascii="仿宋" w:hAnsi="仿宋" w:eastAsia="仿宋" w:cs="仿宋"/>
          <w:color w:val="auto"/>
          <w:sz w:val="21"/>
          <w:szCs w:val="21"/>
          <w:highlight w:val="none"/>
        </w:rPr>
        <w:t>高压密封试验：38℃时最大允许工作压力的1.1倍（</w:t>
      </w:r>
      <w:r>
        <w:rPr>
          <w:rFonts w:hint="eastAsia" w:ascii="仿宋" w:hAnsi="仿宋" w:eastAsia="仿宋" w:cs="仿宋"/>
          <w:color w:val="auto"/>
          <w:sz w:val="21"/>
          <w:szCs w:val="21"/>
          <w:highlight w:val="none"/>
          <w:lang w:val="en-GB" w:eastAsia="zh-CN"/>
        </w:rPr>
        <w:t>气体</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GB"/>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GB"/>
        </w:rPr>
      </w:pP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4.4</w:t>
      </w:r>
      <w:r>
        <w:rPr>
          <w:rFonts w:hint="eastAsia" w:ascii="仿宋" w:hAnsi="仿宋" w:eastAsia="仿宋" w:cs="仿宋"/>
          <w:color w:val="auto"/>
          <w:sz w:val="21"/>
          <w:szCs w:val="21"/>
          <w:highlight w:val="none"/>
          <w:lang w:val="en-GB"/>
        </w:rPr>
        <w:t xml:space="preserve">  阀体上应有清晰的永久性标志标明阀门承压方向，其它阀门标识、阀门涂装等执行相关国家及行业标准。</w:t>
      </w:r>
      <w:r>
        <w:rPr>
          <w:rFonts w:hint="eastAsia" w:ascii="仿宋" w:hAnsi="仿宋" w:eastAsia="仿宋" w:cs="仿宋"/>
          <w:color w:val="auto"/>
          <w:sz w:val="21"/>
          <w:szCs w:val="21"/>
          <w:highlight w:val="none"/>
          <w:lang w:val="en-GB"/>
        </w:rPr>
        <w:br w:type="textWrapping"/>
      </w:r>
      <w:r>
        <w:rPr>
          <w:rFonts w:hint="eastAsia" w:ascii="仿宋" w:hAnsi="仿宋" w:eastAsia="仿宋" w:cs="仿宋"/>
          <w:color w:val="auto"/>
          <w:sz w:val="21"/>
          <w:szCs w:val="21"/>
          <w:highlight w:val="none"/>
          <w:lang w:val="en-US" w:eastAsia="zh-CN"/>
        </w:rPr>
        <w:t xml:space="preserve">    2.4.5</w:t>
      </w:r>
      <w:r>
        <w:rPr>
          <w:rFonts w:hint="eastAsia" w:ascii="仿宋" w:hAnsi="仿宋" w:eastAsia="仿宋" w:cs="仿宋"/>
          <w:color w:val="auto"/>
          <w:sz w:val="21"/>
          <w:szCs w:val="21"/>
          <w:highlight w:val="none"/>
          <w:lang w:val="en-GB"/>
        </w:rPr>
        <w:t>材质成分、硬度、气密性、防腐性能等，需提供检测报告</w:t>
      </w:r>
      <w:r>
        <w:rPr>
          <w:rFonts w:hint="eastAsia" w:ascii="仿宋" w:hAnsi="仿宋" w:eastAsia="仿宋" w:cs="仿宋"/>
          <w:color w:val="auto"/>
          <w:sz w:val="21"/>
          <w:szCs w:val="21"/>
          <w:highlight w:val="none"/>
          <w:lang w:val="en-GB"/>
        </w:rPr>
        <w:br w:type="textWrapping"/>
      </w:r>
      <w:r>
        <w:rPr>
          <w:rFonts w:hint="eastAsia" w:ascii="仿宋" w:hAnsi="仿宋" w:eastAsia="仿宋" w:cs="仿宋"/>
          <w:color w:val="auto"/>
          <w:sz w:val="21"/>
          <w:szCs w:val="21"/>
          <w:highlight w:val="none"/>
          <w:lang w:val="en-US" w:eastAsia="zh-CN"/>
        </w:rPr>
        <w:t xml:space="preserve">    2.4.6圆顶陶瓷阀</w:t>
      </w:r>
      <w:r>
        <w:rPr>
          <w:rFonts w:hint="eastAsia" w:eastAsia="仿宋"/>
          <w:bCs/>
          <w:sz w:val="21"/>
          <w:szCs w:val="21"/>
          <w:lang w:val="en-US" w:eastAsia="zh-CN"/>
        </w:rPr>
        <w:t>气囊需采用进口高耐磨橡胶，</w:t>
      </w:r>
      <w:r>
        <w:rPr>
          <w:rFonts w:hint="eastAsia" w:ascii="仿宋" w:hAnsi="仿宋" w:eastAsia="仿宋" w:cs="仿宋"/>
          <w:color w:val="auto"/>
          <w:sz w:val="21"/>
          <w:szCs w:val="21"/>
          <w:highlight w:val="none"/>
          <w:lang w:val="zh-CN" w:eastAsia="zh-CN"/>
        </w:rPr>
        <w:t>阀体材质</w:t>
      </w:r>
      <w:r>
        <w:rPr>
          <w:rFonts w:hint="eastAsia" w:ascii="仿宋" w:hAnsi="仿宋" w:eastAsia="仿宋" w:cs="仿宋"/>
          <w:color w:val="auto"/>
          <w:sz w:val="21"/>
          <w:szCs w:val="21"/>
          <w:highlight w:val="none"/>
          <w:lang w:val="en-US" w:eastAsia="zh-CN"/>
        </w:rPr>
        <w:t>316L+陶瓷氧化锆.</w:t>
      </w:r>
      <w:r>
        <w:rPr>
          <w:rFonts w:hint="eastAsia"/>
          <w:sz w:val="24"/>
        </w:rPr>
        <w:br w:type="textWrapping"/>
      </w:r>
      <w:r>
        <w:rPr>
          <w:rFonts w:hint="eastAsia" w:ascii="仿宋" w:hAnsi="仿宋" w:eastAsia="仿宋" w:cs="仿宋"/>
          <w:b/>
          <w:bCs/>
          <w:color w:val="auto"/>
          <w:kern w:val="44"/>
          <w:sz w:val="21"/>
          <w:szCs w:val="21"/>
          <w:highlight w:val="none"/>
          <w:lang w:val="en-US" w:eastAsia="zh-CN" w:bidi="ar-SA"/>
        </w:rPr>
        <w:t>2.5推荐阀门品牌：</w:t>
      </w:r>
      <w:r>
        <w:rPr>
          <w:rFonts w:hint="eastAsia" w:ascii="仿宋" w:hAnsi="仿宋" w:eastAsia="仿宋" w:cs="仿宋"/>
          <w:color w:val="auto"/>
          <w:sz w:val="21"/>
          <w:szCs w:val="21"/>
          <w:highlight w:val="none"/>
          <w:lang w:val="en-US" w:eastAsia="zh-CN"/>
        </w:rPr>
        <w:t>参照或相当于良固阀门集团股份有限公司、佳控流体控制有限公司、</w:t>
      </w:r>
      <w:r>
        <w:rPr>
          <w:rFonts w:hint="eastAsia" w:ascii="宋体" w:hAnsi="宋体"/>
          <w:color w:val="auto"/>
          <w:sz w:val="21"/>
          <w:szCs w:val="21"/>
          <w:highlight w:val="none"/>
          <w:lang w:val="en-US" w:eastAsia="zh-CN"/>
        </w:rPr>
        <w:t>玉环巨龙阀门厂；</w:t>
      </w:r>
    </w:p>
    <w:p>
      <w:pPr>
        <w:widowControl/>
        <w:spacing w:line="360" w:lineRule="auto"/>
        <w:jc w:val="left"/>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5"/>
        <w:tblW w:w="95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69"/>
        <w:gridCol w:w="1273"/>
        <w:gridCol w:w="5962"/>
        <w:gridCol w:w="496"/>
        <w:gridCol w:w="5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物料编码</w:t>
            </w:r>
          </w:p>
        </w:tc>
        <w:tc>
          <w:tcPr>
            <w:tcW w:w="5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物料描述</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Ansi="宋体" w:eastAsia="宋体" w:cs="宋体"/>
                <w:i w:val="0"/>
                <w:iCs w:val="0"/>
                <w:color w:val="000000"/>
                <w:kern w:val="0"/>
                <w:sz w:val="20"/>
                <w:szCs w:val="20"/>
                <w:u w:val="none"/>
                <w:lang w:val="en-US" w:eastAsia="zh-CN" w:bidi="ar"/>
              </w:rPr>
            </w:pPr>
            <w:r>
              <w:rPr>
                <w:rFonts w:hint="eastAsia" w:hAnsi="宋体" w:eastAsia="宋体" w:cs="宋体"/>
                <w:i w:val="0"/>
                <w:iCs w:val="0"/>
                <w:color w:val="000000"/>
                <w:kern w:val="0"/>
                <w:sz w:val="20"/>
                <w:szCs w:val="20"/>
                <w:u w:val="none"/>
                <w:lang w:val="en-US" w:eastAsia="zh-CN" w:bidi="ar"/>
              </w:rPr>
              <w:t>1</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hAnsi="宋体" w:eastAsia="宋体" w:cs="宋体"/>
                <w:i w:val="0"/>
                <w:iCs w:val="0"/>
                <w:color w:val="000000"/>
                <w:kern w:val="0"/>
                <w:sz w:val="20"/>
                <w:szCs w:val="20"/>
                <w:u w:val="none"/>
                <w:lang w:val="en-US" w:eastAsia="zh-CN" w:bidi="ar"/>
              </w:rPr>
            </w:pPr>
            <w:r>
              <w:rPr>
                <w:rFonts w:hint="eastAsia" w:ascii="仿宋" w:hAnsi="仿宋" w:eastAsia="仿宋" w:cs="仿宋"/>
                <w:b w:val="0"/>
                <w:bCs/>
                <w:color w:val="auto"/>
                <w:sz w:val="18"/>
                <w:szCs w:val="22"/>
                <w:highlight w:val="none"/>
                <w:lang w:val="en-US" w:eastAsia="zh-CN"/>
              </w:rPr>
              <w:t>70420371</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tabs>
                <w:tab w:val="left" w:pos="1080"/>
              </w:tabs>
              <w:kinsoku/>
              <w:wordWrap/>
              <w:overflowPunct/>
              <w:topLinePunct w:val="0"/>
              <w:autoSpaceDE/>
              <w:autoSpaceDN/>
              <w:bidi w:val="0"/>
              <w:adjustRightInd/>
              <w:snapToGrid/>
              <w:spacing w:line="360" w:lineRule="auto"/>
              <w:textAlignment w:val="auto"/>
              <w:rPr>
                <w:rFonts w:hint="eastAsia" w:hAnsi="宋体" w:eastAsia="宋体" w:cs="宋体"/>
                <w:i w:val="0"/>
                <w:iCs w:val="0"/>
                <w:color w:val="000000"/>
                <w:kern w:val="0"/>
                <w:szCs w:val="20"/>
                <w:u w:val="none"/>
                <w:lang w:val="en-US" w:eastAsia="zh-CN" w:bidi="ar"/>
              </w:rPr>
            </w:pPr>
            <w:r>
              <w:rPr>
                <w:rFonts w:hint="eastAsia" w:ascii="仿宋" w:hAnsi="仿宋" w:eastAsia="仿宋" w:cs="仿宋"/>
                <w:color w:val="auto"/>
                <w:sz w:val="21"/>
                <w:szCs w:val="21"/>
                <w:highlight w:val="none"/>
                <w:lang w:val="en-US" w:eastAsia="zh-CN"/>
              </w:rPr>
              <w:t>圆顶阀\JKYDF-16C DN200（带上下接头常温扇形气缸） QT400-18</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台</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4</w:t>
            </w:r>
          </w:p>
        </w:tc>
      </w:tr>
    </w:tbl>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color w:val="auto"/>
          <w:sz w:val="21"/>
          <w:szCs w:val="21"/>
          <w:highlight w:val="none"/>
          <w:lang w:val="en-US" w:eastAsia="zh-CN"/>
        </w:rPr>
        <w:t>阀门安装方式必须与现场阀门安装尺寸一致，确保提供的阀门能够完全的备用和互换。</w:t>
      </w:r>
    </w:p>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4.2.5 阀门验报告书；</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4.2.6 阀门质量保证书。</w:t>
      </w:r>
    </w:p>
    <w:p>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pPr>
        <w:pStyle w:val="11"/>
        <w:spacing w:line="360" w:lineRule="auto"/>
        <w:ind w:firstLine="525" w:firstLineChars="250"/>
        <w:rPr>
          <w:rFonts w:hint="default" w:ascii="仿宋" w:hAnsi="仿宋" w:eastAsia="仿宋" w:cs="仿宋"/>
          <w:color w:val="auto"/>
          <w:szCs w:val="21"/>
          <w:highlight w:val="none"/>
          <w:lang w:val="en-US"/>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程桂林；</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15719398838</w:t>
      </w:r>
    </w:p>
    <w:p>
      <w:pPr>
        <w:pStyle w:val="11"/>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chenguilin@jiugang.com</w:t>
      </w:r>
    </w:p>
    <w:p>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b w:val="0"/>
          <w:bCs w:val="0"/>
          <w:color w:val="auto"/>
          <w:kern w:val="2"/>
          <w:sz w:val="21"/>
          <w:szCs w:val="21"/>
          <w:highlight w:val="none"/>
          <w:lang w:val="en-US" w:eastAsia="zh-CN"/>
        </w:rPr>
        <w:t>阀门</w:t>
      </w:r>
      <w:r>
        <w:rPr>
          <w:rFonts w:hint="eastAsia" w:ascii="仿宋" w:hAnsi="仿宋" w:eastAsia="仿宋" w:cs="仿宋"/>
          <w:b w:val="0"/>
          <w:bCs w:val="0"/>
          <w:color w:val="auto"/>
          <w:kern w:val="2"/>
          <w:sz w:val="21"/>
          <w:szCs w:val="21"/>
          <w:highlight w:val="none"/>
        </w:rPr>
        <w:t>的</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保证期为投运现场使用之日起12个月。</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对安装、调试后，质保期内，设备精度达不到协议要求，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：以签订的商务合同约定时间为准</w:t>
      </w: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7.3若乙方公司不能中标，则本技术规格要求自动失效，双方不承担任何责任。</w:t>
      </w:r>
    </w:p>
    <w:p>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pPr>
        <w:pStyle w:val="7"/>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pPr>
        <w:pStyle w:val="7"/>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pPr>
        <w:pStyle w:val="7"/>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魏碑简体">
    <w:panose1 w:val="02000000000000000000"/>
    <w:charset w:val="86"/>
    <w:family w:val="auto"/>
    <w:pitch w:val="default"/>
    <w:sig w:usb0="A00002BF" w:usb1="184F6CFA" w:usb2="00000012"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YTQ3NWU4ZjkzODA0ZDgyNTA4Yjk3YzJmMWRmMWUifQ=="/>
    <w:docVar w:name="KSO_WPS_MARK_KEY" w:val="ce00ab5f-1421-445c-8d4c-69502139f280"/>
  </w:docVars>
  <w:rsids>
    <w:rsidRoot w:val="00172A27"/>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11B0745"/>
    <w:rsid w:val="01C00AF9"/>
    <w:rsid w:val="03DF3D4F"/>
    <w:rsid w:val="045A41EA"/>
    <w:rsid w:val="04931259"/>
    <w:rsid w:val="04E319AB"/>
    <w:rsid w:val="059C3246"/>
    <w:rsid w:val="07B76CEE"/>
    <w:rsid w:val="08416F2D"/>
    <w:rsid w:val="0A502357"/>
    <w:rsid w:val="0AF75787"/>
    <w:rsid w:val="0B00644C"/>
    <w:rsid w:val="0C693DF6"/>
    <w:rsid w:val="0C801DA5"/>
    <w:rsid w:val="0F6949B9"/>
    <w:rsid w:val="0FA7334B"/>
    <w:rsid w:val="10F60887"/>
    <w:rsid w:val="119E4674"/>
    <w:rsid w:val="11A958FA"/>
    <w:rsid w:val="11AC1D80"/>
    <w:rsid w:val="14A213F8"/>
    <w:rsid w:val="14FE5F5C"/>
    <w:rsid w:val="15B8653A"/>
    <w:rsid w:val="15C0276A"/>
    <w:rsid w:val="17B55FF2"/>
    <w:rsid w:val="18A90670"/>
    <w:rsid w:val="190D30A5"/>
    <w:rsid w:val="1A9210DE"/>
    <w:rsid w:val="1B851185"/>
    <w:rsid w:val="1C3A718F"/>
    <w:rsid w:val="1D0E6271"/>
    <w:rsid w:val="1D614897"/>
    <w:rsid w:val="205F020B"/>
    <w:rsid w:val="20A03A95"/>
    <w:rsid w:val="21D62BBD"/>
    <w:rsid w:val="224551CB"/>
    <w:rsid w:val="25167429"/>
    <w:rsid w:val="262C11AD"/>
    <w:rsid w:val="264D6D44"/>
    <w:rsid w:val="274A49E9"/>
    <w:rsid w:val="29796396"/>
    <w:rsid w:val="29AA0009"/>
    <w:rsid w:val="2B8457CB"/>
    <w:rsid w:val="2D34414E"/>
    <w:rsid w:val="2E5C3FC8"/>
    <w:rsid w:val="2F5A6DBC"/>
    <w:rsid w:val="316F691B"/>
    <w:rsid w:val="31925762"/>
    <w:rsid w:val="34B51AD9"/>
    <w:rsid w:val="34F76C36"/>
    <w:rsid w:val="35042AC1"/>
    <w:rsid w:val="35653EA9"/>
    <w:rsid w:val="37BB78FC"/>
    <w:rsid w:val="38822413"/>
    <w:rsid w:val="39333B77"/>
    <w:rsid w:val="39481A9A"/>
    <w:rsid w:val="3C274CC5"/>
    <w:rsid w:val="3E3770BC"/>
    <w:rsid w:val="3EAF1EBE"/>
    <w:rsid w:val="400A0C2B"/>
    <w:rsid w:val="40A11D0E"/>
    <w:rsid w:val="40A313D8"/>
    <w:rsid w:val="4157061F"/>
    <w:rsid w:val="42650422"/>
    <w:rsid w:val="43AA712C"/>
    <w:rsid w:val="448654A3"/>
    <w:rsid w:val="460728CA"/>
    <w:rsid w:val="47FD5CB7"/>
    <w:rsid w:val="48847F4B"/>
    <w:rsid w:val="48AE77F9"/>
    <w:rsid w:val="49916AB0"/>
    <w:rsid w:val="4A1D17C2"/>
    <w:rsid w:val="4AA743C5"/>
    <w:rsid w:val="4BAD77B9"/>
    <w:rsid w:val="4BBF60FE"/>
    <w:rsid w:val="4BEB02E1"/>
    <w:rsid w:val="4CA43378"/>
    <w:rsid w:val="4CFA6EF6"/>
    <w:rsid w:val="4E02772B"/>
    <w:rsid w:val="4ECF02E5"/>
    <w:rsid w:val="4F7E26BC"/>
    <w:rsid w:val="4FCD492D"/>
    <w:rsid w:val="4FEF6074"/>
    <w:rsid w:val="508431D1"/>
    <w:rsid w:val="518F2EF1"/>
    <w:rsid w:val="523F4EE3"/>
    <w:rsid w:val="52543B4B"/>
    <w:rsid w:val="53193986"/>
    <w:rsid w:val="53B546F8"/>
    <w:rsid w:val="577F2AA1"/>
    <w:rsid w:val="57F435E4"/>
    <w:rsid w:val="58374651"/>
    <w:rsid w:val="58905DB1"/>
    <w:rsid w:val="5A5B7F3B"/>
    <w:rsid w:val="5DF93262"/>
    <w:rsid w:val="5E66256E"/>
    <w:rsid w:val="5EB033F0"/>
    <w:rsid w:val="608B2DCE"/>
    <w:rsid w:val="61572249"/>
    <w:rsid w:val="61D858B1"/>
    <w:rsid w:val="625E7ACB"/>
    <w:rsid w:val="64066437"/>
    <w:rsid w:val="66EC51E2"/>
    <w:rsid w:val="678B49FB"/>
    <w:rsid w:val="67A63303"/>
    <w:rsid w:val="68C006D4"/>
    <w:rsid w:val="69BD2E65"/>
    <w:rsid w:val="6AB0617B"/>
    <w:rsid w:val="6CE150BD"/>
    <w:rsid w:val="6F936813"/>
    <w:rsid w:val="72D75DC2"/>
    <w:rsid w:val="73B1109E"/>
    <w:rsid w:val="74753B7F"/>
    <w:rsid w:val="74FB6702"/>
    <w:rsid w:val="75F145C2"/>
    <w:rsid w:val="76D0147D"/>
    <w:rsid w:val="7A073341"/>
    <w:rsid w:val="7AEA15E0"/>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qFormat/>
    <w:uiPriority w:val="0"/>
    <w:pPr>
      <w:keepNext/>
      <w:keepLines/>
      <w:adjustRightInd w:val="0"/>
      <w:snapToGrid w:val="0"/>
      <w:spacing w:line="180" w:lineRule="atLeast"/>
      <w:outlineLvl w:val="0"/>
    </w:pPr>
    <w:rPr>
      <w:rFonts w:cs="Calibri"/>
      <w:b/>
      <w:bCs/>
      <w:kern w:val="44"/>
      <w:sz w:val="32"/>
      <w:szCs w:val="44"/>
    </w:rPr>
  </w:style>
  <w:style w:type="paragraph" w:styleId="3">
    <w:name w:val="heading 4"/>
    <w:basedOn w:val="4"/>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4">
    <w:name w:val="00 正文"/>
    <w:basedOn w:val="1"/>
    <w:qFormat/>
    <w:uiPriority w:val="0"/>
    <w:pPr>
      <w:adjustRightInd w:val="0"/>
      <w:textAlignment w:val="baseline"/>
    </w:pPr>
    <w:rPr>
      <w:rFonts w:hAnsi="宋体"/>
      <w:bCs/>
      <w:kern w:val="2"/>
      <w:sz w:val="24"/>
    </w:rPr>
  </w:style>
  <w:style w:type="paragraph" w:styleId="5">
    <w:name w:val="Normal Indent"/>
    <w:basedOn w:val="1"/>
    <w:qFormat/>
    <w:uiPriority w:val="0"/>
    <w:pPr>
      <w:ind w:firstLine="420"/>
    </w:pPr>
    <w:rPr>
      <w:sz w:val="28"/>
    </w:rPr>
  </w:style>
  <w:style w:type="paragraph" w:styleId="6">
    <w:name w:val="annotation text"/>
    <w:basedOn w:val="1"/>
    <w:qFormat/>
    <w:uiPriority w:val="0"/>
    <w:pPr>
      <w:jc w:val="left"/>
    </w:pPr>
  </w:style>
  <w:style w:type="paragraph" w:styleId="7">
    <w:name w:val="Body Text"/>
    <w:basedOn w:val="1"/>
    <w:qFormat/>
    <w:uiPriority w:val="0"/>
    <w:rPr>
      <w:rFonts w:eastAsia="方正魏碑简体"/>
      <w:sz w:val="72"/>
    </w:rPr>
  </w:style>
  <w:style w:type="paragraph" w:styleId="8">
    <w:name w:val="Body Text Indent"/>
    <w:basedOn w:val="1"/>
    <w:qFormat/>
    <w:uiPriority w:val="0"/>
    <w:pPr>
      <w:spacing w:after="120"/>
      <w:ind w:left="420" w:leftChars="200"/>
    </w:pPr>
  </w:style>
  <w:style w:type="paragraph" w:styleId="9">
    <w:name w:val="Block Text"/>
    <w:basedOn w:val="1"/>
    <w:qFormat/>
    <w:uiPriority w:val="0"/>
    <w:pPr>
      <w:snapToGrid w:val="0"/>
      <w:spacing w:line="480" w:lineRule="atLeast"/>
      <w:ind w:left="-240" w:right="-447" w:firstLine="570"/>
      <w:jc w:val="both"/>
    </w:pPr>
    <w:rPr>
      <w:sz w:val="28"/>
    </w:rPr>
  </w:style>
  <w:style w:type="paragraph" w:styleId="10">
    <w:name w:val="toc 5"/>
    <w:basedOn w:val="1"/>
    <w:next w:val="1"/>
    <w:qFormat/>
    <w:uiPriority w:val="39"/>
    <w:pPr>
      <w:ind w:left="840"/>
      <w:jc w:val="left"/>
    </w:pPr>
    <w:rPr>
      <w:sz w:val="18"/>
      <w:szCs w:val="18"/>
    </w:rPr>
  </w:style>
  <w:style w:type="paragraph" w:styleId="11">
    <w:name w:val="Plain Text"/>
    <w:basedOn w:val="1"/>
    <w:qFormat/>
    <w:uiPriority w:val="0"/>
    <w:pPr>
      <w:adjustRightInd/>
      <w:spacing w:line="240" w:lineRule="auto"/>
      <w:jc w:val="both"/>
      <w:textAlignment w:val="auto"/>
    </w:pPr>
    <w:rPr>
      <w:rFonts w:ascii="宋体" w:hAnsi="Courier New"/>
      <w:kern w:val="2"/>
      <w:sz w:val="21"/>
    </w:rPr>
  </w:style>
  <w:style w:type="paragraph" w:styleId="12">
    <w:name w:val="footer"/>
    <w:basedOn w:val="1"/>
    <w:qFormat/>
    <w:uiPriority w:val="0"/>
    <w:pPr>
      <w:tabs>
        <w:tab w:val="center" w:pos="4153"/>
        <w:tab w:val="right" w:pos="8306"/>
      </w:tabs>
      <w:snapToGrid w:val="0"/>
      <w:spacing w:line="240" w:lineRule="atLeas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4">
    <w:name w:val="Body Text First Indent 2"/>
    <w:basedOn w:val="8"/>
    <w:qFormat/>
    <w:uiPriority w:val="0"/>
    <w:pPr>
      <w:spacing w:after="120" w:line="560" w:lineRule="exact"/>
      <w:ind w:left="420" w:leftChars="200" w:firstLine="420"/>
    </w:pPr>
    <w:rPr>
      <w:rFonts w:hAnsi="宋体"/>
      <w:sz w:val="28"/>
      <w:szCs w:val="22"/>
    </w:rPr>
  </w:style>
  <w:style w:type="table" w:styleId="16">
    <w:name w:val="Table Grid"/>
    <w:basedOn w:val="15"/>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page number"/>
    <w:basedOn w:val="17"/>
    <w:qFormat/>
    <w:uiPriority w:val="0"/>
  </w:style>
  <w:style w:type="character" w:styleId="20">
    <w:name w:val="Hyperlink"/>
    <w:qFormat/>
    <w:uiPriority w:val="0"/>
    <w:rPr>
      <w:color w:val="0000FF"/>
      <w:u w:val="single"/>
    </w:rPr>
  </w:style>
  <w:style w:type="character" w:customStyle="1" w:styleId="21">
    <w:name w:val="font01"/>
    <w:basedOn w:val="17"/>
    <w:qFormat/>
    <w:uiPriority w:val="0"/>
    <w:rPr>
      <w:rFonts w:hint="default" w:ascii="Times New Roman" w:hAnsi="Times New Roman" w:cs="Times New Roman"/>
      <w:color w:val="393939"/>
      <w:sz w:val="22"/>
      <w:szCs w:val="22"/>
      <w:u w:val="none"/>
    </w:rPr>
  </w:style>
  <w:style w:type="paragraph" w:customStyle="1" w:styleId="22">
    <w:name w:val=" Char Char Char1 Char Char Char3 Char Char Char Char"/>
    <w:basedOn w:val="1"/>
    <w:qFormat/>
    <w:uiPriority w:val="0"/>
    <w:rPr>
      <w:rFonts w:ascii="Tahoma" w:hAnsi="Tahoma"/>
    </w:rPr>
  </w:style>
  <w:style w:type="paragraph" w:customStyle="1" w:styleId="23">
    <w:name w:val=" Char Char Char1 Char Char Char Char Char Char Char Char Char Char"/>
    <w:basedOn w:val="1"/>
    <w:qFormat/>
    <w:uiPriority w:val="0"/>
    <w:rPr>
      <w:rFonts w:ascii="Tahoma" w:hAnsi="Tahoma"/>
    </w:rPr>
  </w:style>
  <w:style w:type="paragraph" w:customStyle="1" w:styleId="24">
    <w:name w:val="_Style 8"/>
    <w:basedOn w:val="1"/>
    <w:qFormat/>
    <w:uiPriority w:val="0"/>
    <w:rPr>
      <w:rFonts w:ascii="Tahoma" w:hAnsi="Tahoma"/>
    </w:rPr>
  </w:style>
  <w:style w:type="paragraph" w:customStyle="1" w:styleId="25">
    <w:name w:val=" Char"/>
    <w:basedOn w:val="1"/>
    <w:qFormat/>
    <w:uiPriority w:val="0"/>
    <w:rPr>
      <w:rFonts w:ascii="Tahoma" w:hAnsi="Tahoma"/>
    </w:rPr>
  </w:style>
  <w:style w:type="character" w:customStyle="1" w:styleId="26">
    <w:name w:val="font11"/>
    <w:basedOn w:val="17"/>
    <w:qFormat/>
    <w:uiPriority w:val="0"/>
    <w:rPr>
      <w:rFonts w:hint="eastAsia" w:ascii="宋体" w:hAnsi="宋体" w:eastAsia="宋体" w:cs="宋体"/>
      <w:color w:val="000000"/>
      <w:sz w:val="20"/>
      <w:szCs w:val="20"/>
      <w:u w:val="none"/>
    </w:rPr>
  </w:style>
  <w:style w:type="character" w:customStyle="1" w:styleId="27">
    <w:name w:val="font41"/>
    <w:basedOn w:val="17"/>
    <w:qFormat/>
    <w:uiPriority w:val="0"/>
    <w:rPr>
      <w:rFonts w:hint="eastAsia" w:ascii="宋体" w:hAnsi="宋体" w:eastAsia="宋体" w:cs="宋体"/>
      <w:color w:val="000000"/>
      <w:sz w:val="20"/>
      <w:szCs w:val="20"/>
      <w:u w:val="none"/>
      <w:vertAlign w:val="sub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1853</Words>
  <Characters>2112</Characters>
  <Lines>16</Lines>
  <Paragraphs>4</Paragraphs>
  <TotalTime>42</TotalTime>
  <ScaleCrop>false</ScaleCrop>
  <LinksUpToDate>false</LinksUpToDate>
  <CharactersWithSpaces>2281</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Lee 先森</cp:lastModifiedBy>
  <cp:lastPrinted>2010-06-13T03:59:00Z</cp:lastPrinted>
  <dcterms:modified xsi:type="dcterms:W3CDTF">2025-09-08T01:12:52Z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0C5C1B219FC64795AFD91C25F67E312F_13</vt:lpwstr>
  </property>
  <property fmtid="{D5CDD505-2E9C-101B-9397-08002B2CF9AE}" pid="4" name="KSOTemplateDocerSaveRecord">
    <vt:lpwstr>eyJoZGlkIjoiMDA4NGIxMDQ3ZjEyNjMwMTkwNWU4YmE0ZjIzOTNlNWQiLCJ1c2VySWQiOiIxNDg5MzAyMTQzIn0=</vt:lpwstr>
  </property>
</Properties>
</file>