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97B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甘肃东兴铝业有限公司设备设施管理体系</w:t>
      </w:r>
      <w:r>
        <w:rPr>
          <w:rFonts w:hint="eastAsia" w:ascii="华文中宋" w:hAnsi="华文中宋" w:eastAsia="华文中宋" w:cs="华文中宋"/>
          <w:sz w:val="36"/>
          <w:szCs w:val="36"/>
          <w:lang w:eastAsia="zh-CN"/>
        </w:rPr>
        <w:t>再认证、</w:t>
      </w:r>
      <w:r>
        <w:rPr>
          <w:rFonts w:hint="eastAsia" w:ascii="华文中宋" w:hAnsi="华文中宋" w:eastAsia="华文中宋" w:cs="华文中宋"/>
          <w:sz w:val="36"/>
          <w:szCs w:val="36"/>
        </w:rPr>
        <w:t>扩证</w:t>
      </w:r>
    </w:p>
    <w:p w14:paraId="4F9776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100" w:line="600" w:lineRule="exact"/>
        <w:jc w:val="center"/>
        <w:textAlignment w:val="baseline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（</w:t>
      </w:r>
      <w:bookmarkStart w:id="0" w:name="_GoBack"/>
      <w:bookmarkEnd w:id="0"/>
      <w:r>
        <w:rPr>
          <w:rFonts w:hint="eastAsia" w:ascii="华文中宋" w:hAnsi="华文中宋" w:eastAsia="华文中宋" w:cs="华文中宋"/>
          <w:sz w:val="36"/>
          <w:szCs w:val="36"/>
        </w:rPr>
        <w:t>陇西分公司）</w:t>
      </w:r>
      <w:r>
        <w:rPr>
          <w:rFonts w:hint="eastAsia" w:ascii="华文中宋" w:hAnsi="华文中宋" w:eastAsia="华文中宋" w:cs="华文中宋"/>
          <w:sz w:val="36"/>
          <w:szCs w:val="36"/>
          <w:lang w:eastAsia="zh-CN"/>
        </w:rPr>
        <w:t>认证</w:t>
      </w:r>
      <w:r>
        <w:rPr>
          <w:rFonts w:hint="eastAsia" w:ascii="华文中宋" w:hAnsi="华文中宋" w:eastAsia="华文中宋" w:cs="华文中宋"/>
          <w:sz w:val="36"/>
          <w:szCs w:val="36"/>
        </w:rPr>
        <w:t>推进计划</w:t>
      </w:r>
    </w:p>
    <w:p w14:paraId="216BA0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一、依据标准</w:t>
      </w:r>
    </w:p>
    <w:p w14:paraId="5B01D8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/T43426-2023/</w:t>
      </w:r>
      <w:r>
        <w:rPr>
          <w:rFonts w:hint="eastAsia" w:ascii="仿宋_GB2312" w:hAnsi="仿宋_GB2312" w:eastAsia="仿宋_GB2312" w:cs="仿宋_GB2312"/>
          <w:sz w:val="32"/>
          <w:szCs w:val="32"/>
        </w:rPr>
        <w:t>ISO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41001:2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018《设施管理管理体系要求及使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用指南》</w:t>
      </w:r>
    </w:p>
    <w:p w14:paraId="271EFD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T/CAPE10001—2017《设备管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理体系要求》</w:t>
      </w:r>
    </w:p>
    <w:p w14:paraId="42DF33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二、总体目标</w:t>
      </w:r>
    </w:p>
    <w:p w14:paraId="1A7D51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2026年7月东兴铝业完成扩证，陇西分公司通过第三方现场认证。</w:t>
      </w:r>
    </w:p>
    <w:p w14:paraId="389679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三、主要工作内容及进度计划</w:t>
      </w:r>
    </w:p>
    <w:p w14:paraId="62F666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甘肃东兴铝业有限公司设备设施管理体系扩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证（陇西分公司）主要工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作内容：</w:t>
      </w:r>
    </w:p>
    <w:p w14:paraId="7027E5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组织培训：对设备设施技术管理骨干人员开展GB/T43426-2023/ISO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41001设施管理体系、T/CAPE10001设备管理体系标准培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训。</w:t>
      </w:r>
    </w:p>
    <w:p w14:paraId="645EB8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输出：培训课件，内审员证书。</w:t>
      </w:r>
    </w:p>
    <w:p w14:paraId="462CB4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对照设备管理体系标准，开展现场自我诊断，差距分析。指导甘肃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东兴铝业有限公司陇西分公司各单位开展现状调研，分析策划，诊断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调查。</w:t>
      </w:r>
    </w:p>
    <w:p w14:paraId="7EEEF9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输出：《设备管理现场诊断自查分析报告》。</w:t>
      </w:r>
    </w:p>
    <w:p w14:paraId="64FC74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针对差距分析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对薄弱环节与咨询公司共同研究解决方案，属于制度不健全、不完善的问题，在后续文件修订过程中予以落实。</w:t>
      </w:r>
    </w:p>
    <w:p w14:paraId="4B2782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公司级文修订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包括管理手册、管理制度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等公司级管理制度。</w:t>
      </w:r>
    </w:p>
    <w:p w14:paraId="62CB80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输出：修订完善后的公司管理手册、制度、办法。</w:t>
      </w:r>
    </w:p>
    <w:p w14:paraId="6BB4AA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陇西分公司级制度文件补充完善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指导陇西分公司完成工厂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级设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备设施管理文件、技术文件、作业文件修订、完善、确认（以公司级文件为依据，以现有厂级文件为基础，查漏补缺）。</w:t>
      </w:r>
    </w:p>
    <w:p w14:paraId="1A4457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输出：修订后的设备设施管理文件、技术文件、作业文件。</w:t>
      </w:r>
    </w:p>
    <w:p w14:paraId="59F3B0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体系运行辅导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按设备管理体系标准13个方面实施运行辅导。</w:t>
      </w:r>
    </w:p>
    <w:p w14:paraId="7B66FD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内部审核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咨询团队带领甘肃东兴铝业有限公司陇西分公司开展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内部审核。</w:t>
      </w:r>
    </w:p>
    <w:p w14:paraId="707596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输出：成立内审组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《内审计划》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《审核工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作文件和各种表格》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《审核记录》、《内审问题项汇总》、《审核报告》</w:t>
      </w:r>
    </w:p>
    <w:p w14:paraId="09D1ED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（八）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管理评审。咨询公司指导甘肃东兴铝业有限公司陇西分公司进行管</w:t>
      </w:r>
      <w:r>
        <w:rPr>
          <w:rFonts w:hint="eastAsia" w:ascii="仿宋_GB2312" w:hAnsi="仿宋_GB2312" w:eastAsia="仿宋_GB2312" w:cs="仿宋_GB2312"/>
          <w:sz w:val="32"/>
          <w:szCs w:val="32"/>
        </w:rPr>
        <w:t>理评审，指导完成管理评审报告，指导对管理评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审提出的改进要求制定具体措施并跟踪落实效果。</w:t>
      </w:r>
    </w:p>
    <w:p w14:paraId="51C9F0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输出：《评审计划》、管理评审会议通知、纪要、评审报告。</w:t>
      </w:r>
    </w:p>
    <w:p w14:paraId="61A80E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指导公司迎接第三方设备管理体系认证审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核准备工作，并指导企业对第三方审核开具的不合格项进行整改。</w:t>
      </w:r>
    </w:p>
    <w:p w14:paraId="2635ED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四、时间安排</w:t>
      </w:r>
    </w:p>
    <w:p w14:paraId="4B6886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上述咨询工作内容均在2026年7月份外审前完成，第三方审核开具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的不合格项整改，在外审后指导企业完成。</w:t>
      </w:r>
    </w:p>
    <w:p w14:paraId="7BEC40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五、再认证扩证认证（2026.7）</w:t>
      </w:r>
    </w:p>
    <w:p w14:paraId="6D7B98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</w:rPr>
        <w:t>认证申请及审核前准备</w:t>
      </w:r>
    </w:p>
    <w:p w14:paraId="533C37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东兴铝业提交认证申请相关资料，国金公司建立认证项目，评审专业和审核人日，策划审核方案，与企业协商、确定现场审核时间、审核组成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员及现场审核计划。</w:t>
      </w:r>
    </w:p>
    <w:p w14:paraId="652D45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</w:rPr>
        <w:t>现场审核</w:t>
      </w:r>
    </w:p>
    <w:p w14:paraId="5259CE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国金公司审核组按照审核计划开展现场审核工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作，东兴铝业各单位按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照审核计划配合完成现场审核工作。</w:t>
      </w:r>
    </w:p>
    <w:p w14:paraId="48E900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27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不符合项的整改及获证</w:t>
      </w:r>
    </w:p>
    <w:p w14:paraId="37D8F6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东兴铝业相关单位对认证审核提出的不符合项分析原因，制定并实施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纠正措施，在规定的时间内提交国金公司验证通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过，国金公司对审核档案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进行评审，提交技委会审核通过后，为东兴铝业颁发设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备设施管理体系认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证证书。</w:t>
      </w:r>
    </w:p>
    <w:p w14:paraId="39C3EB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1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</w:rPr>
        <w:t>认证信息上报</w:t>
      </w:r>
    </w:p>
    <w:p w14:paraId="165CB4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东兴铝业获得设备设施体系认证证书以后，国金公司将通过国家认监委证书上报系统上报。</w:t>
      </w:r>
    </w:p>
    <w:p w14:paraId="7CB778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1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</w:rPr>
        <w:t>年度监督审核（2027.7～2028.7）</w:t>
      </w:r>
    </w:p>
    <w:p w14:paraId="33F515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东兴铝业通过设备设施管理体系认证后，国金公司每年为东兴铝业开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展一次年度监督审核，年度监督审核将覆盖GB/T43426-20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23/ISO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41001:2018和T/</w:t>
      </w:r>
      <w:r>
        <w:rPr>
          <w:rFonts w:hint="eastAsia" w:ascii="仿宋_GB2312" w:hAnsi="仿宋_GB2312" w:eastAsia="仿宋_GB2312" w:cs="仿宋_GB2312"/>
          <w:sz w:val="32"/>
          <w:szCs w:val="32"/>
        </w:rPr>
        <w:t>CAPE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10001—</w:t>
      </w:r>
      <w:r>
        <w:rPr>
          <w:rFonts w:hint="eastAsia" w:ascii="仿宋_GB2312" w:hAnsi="仿宋_GB2312" w:eastAsia="仿宋_GB2312" w:cs="仿宋_GB2312"/>
          <w:sz w:val="32"/>
          <w:szCs w:val="32"/>
        </w:rPr>
        <w:t>2017标准全部内容，对相关部门和生产单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位按照不少于1/3的原则进行抽样。通过年度监督审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核后，国金公司将为</w:t>
      </w:r>
      <w:r>
        <w:rPr>
          <w:rFonts w:hint="eastAsia" w:ascii="仿宋_GB2312" w:hAnsi="仿宋_GB2312" w:eastAsia="仿宋_GB2312" w:cs="仿宋_GB2312"/>
          <w:sz w:val="32"/>
          <w:szCs w:val="32"/>
        </w:rPr>
        <w:t>东兴铝业换发年度审核证书，同时在相关媒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体上进行公告和宣传。</w:t>
      </w:r>
    </w:p>
    <w:sectPr>
      <w:headerReference r:id="rId5" w:type="default"/>
      <w:footerReference r:id="rId6" w:type="default"/>
      <w:pgSz w:w="11907" w:h="16840"/>
      <w:pgMar w:top="1365" w:right="1471" w:bottom="1333" w:left="1473" w:header="1350" w:footer="96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5889899A-41FC-43D5-83DF-D8031AE605C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4305F47-2E9C-4CF5-AEB0-DF70A161E0D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E26A8DC-5C61-401F-94A7-42DECE1F12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78C2BFF-F9DF-47DB-ADA9-6923445F64F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49563">
    <w:pPr>
      <w:pStyle w:val="2"/>
      <w:spacing w:line="234" w:lineRule="auto"/>
      <w:ind w:left="4138"/>
    </w:pPr>
    <w:r>
      <w:rPr>
        <w:spacing w:val="-9"/>
      </w:rPr>
      <w:t>-3-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F6A5A">
    <w:pPr>
      <w:spacing w:line="46" w:lineRule="auto"/>
      <w:rPr>
        <w:rFonts w:ascii="Arial"/>
        <w:sz w:val="2"/>
      </w:rPr>
    </w:pPr>
    <w:r>
      <w:pict>
        <v:shape id="_x0000_s4097" o:spid="_x0000_s4097" style="position:absolute;left:0pt;margin-left:73.7pt;margin-top:67.55pt;height:0.75pt;width:447.95pt;mso-position-horizontal-relative:page;mso-position-vertical-relative:page;z-index:251659264;mso-width-relative:page;mso-height-relative:page;" fillcolor="#000000" filled="t" stroked="f" coordsize="8959,15" o:allowincell="f" path="m0,0l8958,0,8958,14,0,14,0,0xe">
          <v:path/>
          <v:fill on="t" focussize="0,0"/>
          <v:stroke on="f"/>
          <v:imagedata o:title=""/>
          <o:lock v:ext="edi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FB191E"/>
    <w:rsid w:val="37B5329B"/>
    <w:rsid w:val="3F163357"/>
    <w:rsid w:val="59AE2D70"/>
    <w:rsid w:val="5A755946"/>
    <w:rsid w:val="7AAD2A82"/>
    <w:rsid w:val="7E024E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1288</Words>
  <Characters>1424</Characters>
  <TotalTime>25</TotalTime>
  <ScaleCrop>false</ScaleCrop>
  <LinksUpToDate>false</LinksUpToDate>
  <CharactersWithSpaces>1424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2026-05-26T08:42:00Z</dcterms:created>
  <dc:creator>User</dc:creator>
  <cp:lastModifiedBy>金振国</cp:lastModifiedBy>
  <dcterms:modified xsi:type="dcterms:W3CDTF">2026-05-26T09:37:25Z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2026-05-26T15:37:29Z</vt:filetime>
  </property>
  <property fmtid="{D5CDD505-2E9C-101B-9397-08002B2CF9AE}" pid="4" name="KSOTemplateDocerSaveRecord">
    <vt:lpwstr>eyJoZGlkIjoiOTkzNmYzZmUxOGQxNTRiMWUxYTBlYmM5OWQ2YzgzZmUiLCJ1c2VySWQiOiIxNDg5MzA1ODgzIn0=</vt:lpwstr>
  </property>
  <property fmtid="{D5CDD505-2E9C-101B-9397-08002B2CF9AE}" pid="5" name="KSOProductBuildVer">
    <vt:lpwstr>2052-12.1.0.26375</vt:lpwstr>
  </property>
  <property fmtid="{D5CDD505-2E9C-101B-9397-08002B2CF9AE}" pid="6" name="ICV">
    <vt:lpwstr>C803E96F6D994CEC9E61B32B3A43AB11_12</vt:lpwstr>
  </property>
</Properties>
</file>