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44"/>
          <w:szCs w:val="44"/>
        </w:rPr>
      </w:pPr>
      <w:r>
        <w:rPr>
          <w:rFonts w:hint="eastAsia" w:ascii="宋体" w:hAnsi="宋体" w:cs="宋体"/>
          <w:b/>
          <w:sz w:val="44"/>
          <w:szCs w:val="44"/>
        </w:rPr>
        <w:t>西沟矿业公司2026年加油站储油罐</w:t>
      </w:r>
    </w:p>
    <w:p>
      <w:pPr>
        <w:jc w:val="center"/>
        <w:rPr>
          <w:rFonts w:hint="default" w:eastAsia="宋体"/>
          <w:b/>
          <w:sz w:val="44"/>
          <w:szCs w:val="44"/>
          <w:lang w:val="en-US" w:eastAsia="zh-CN"/>
        </w:rPr>
      </w:pPr>
      <w:r>
        <w:rPr>
          <w:rFonts w:hint="eastAsia" w:ascii="宋体" w:hAnsi="宋体" w:cs="宋体"/>
          <w:b/>
          <w:sz w:val="44"/>
          <w:szCs w:val="44"/>
        </w:rPr>
        <w:t>清洗检测服务项目</w:t>
      </w: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r>
        <w:rPr>
          <w:rFonts w:hint="eastAsia"/>
          <w:b/>
          <w:sz w:val="44"/>
          <w:szCs w:val="44"/>
        </w:rPr>
        <w:t>技</w:t>
      </w:r>
    </w:p>
    <w:p>
      <w:pPr>
        <w:jc w:val="center"/>
        <w:rPr>
          <w:rFonts w:hint="eastAsia"/>
          <w:b/>
          <w:sz w:val="44"/>
          <w:szCs w:val="44"/>
        </w:rPr>
      </w:pPr>
    </w:p>
    <w:p>
      <w:pPr>
        <w:jc w:val="center"/>
        <w:rPr>
          <w:rFonts w:hint="eastAsia"/>
          <w:b/>
          <w:sz w:val="44"/>
          <w:szCs w:val="44"/>
        </w:rPr>
      </w:pPr>
      <w:r>
        <w:rPr>
          <w:rFonts w:hint="eastAsia"/>
          <w:b/>
          <w:sz w:val="44"/>
          <w:szCs w:val="44"/>
        </w:rPr>
        <w:t>术</w:t>
      </w:r>
    </w:p>
    <w:p>
      <w:pPr>
        <w:jc w:val="center"/>
        <w:rPr>
          <w:rFonts w:hint="eastAsia"/>
          <w:b/>
          <w:sz w:val="44"/>
          <w:szCs w:val="44"/>
        </w:rPr>
      </w:pPr>
    </w:p>
    <w:p>
      <w:pPr>
        <w:jc w:val="center"/>
        <w:rPr>
          <w:rFonts w:hint="eastAsia"/>
          <w:b/>
          <w:sz w:val="44"/>
          <w:szCs w:val="44"/>
        </w:rPr>
      </w:pPr>
      <w:r>
        <w:rPr>
          <w:rFonts w:hint="eastAsia"/>
          <w:b/>
          <w:sz w:val="44"/>
          <w:szCs w:val="44"/>
        </w:rPr>
        <w:t>协</w:t>
      </w:r>
    </w:p>
    <w:p>
      <w:pPr>
        <w:jc w:val="center"/>
        <w:rPr>
          <w:rFonts w:hint="eastAsia"/>
          <w:b/>
          <w:sz w:val="44"/>
          <w:szCs w:val="44"/>
        </w:rPr>
      </w:pPr>
    </w:p>
    <w:p>
      <w:pPr>
        <w:jc w:val="center"/>
        <w:rPr>
          <w:rFonts w:hint="eastAsia" w:ascii="宋体" w:hAnsi="宋体"/>
          <w:b/>
          <w:sz w:val="44"/>
          <w:szCs w:val="44"/>
        </w:rPr>
      </w:pPr>
      <w:r>
        <w:rPr>
          <w:rFonts w:hint="eastAsia"/>
          <w:b/>
          <w:sz w:val="44"/>
          <w:szCs w:val="44"/>
        </w:rPr>
        <w:t>议</w:t>
      </w:r>
    </w:p>
    <w:p>
      <w:pPr>
        <w:jc w:val="center"/>
        <w:rPr>
          <w:rFonts w:hint="eastAsia"/>
          <w:b/>
          <w:sz w:val="44"/>
          <w:szCs w:val="44"/>
        </w:rPr>
      </w:pPr>
    </w:p>
    <w:p>
      <w:pPr>
        <w:jc w:val="center"/>
        <w:rPr>
          <w:rFonts w:hint="eastAsia"/>
          <w:b/>
          <w:sz w:val="36"/>
          <w:szCs w:val="36"/>
        </w:rPr>
      </w:pPr>
    </w:p>
    <w:p>
      <w:pPr>
        <w:spacing w:line="480" w:lineRule="auto"/>
        <w:rPr>
          <w:rFonts w:hint="eastAsia"/>
          <w:b/>
          <w:sz w:val="30"/>
          <w:szCs w:val="30"/>
        </w:rPr>
      </w:pPr>
    </w:p>
    <w:p>
      <w:pPr>
        <w:spacing w:line="480" w:lineRule="auto"/>
        <w:rPr>
          <w:rFonts w:hint="eastAsia"/>
          <w:b/>
          <w:sz w:val="30"/>
          <w:szCs w:val="30"/>
        </w:rPr>
      </w:pPr>
    </w:p>
    <w:p>
      <w:pPr>
        <w:spacing w:line="480" w:lineRule="auto"/>
        <w:rPr>
          <w:rFonts w:hint="eastAsia"/>
          <w:b/>
          <w:sz w:val="30"/>
          <w:szCs w:val="30"/>
        </w:rPr>
      </w:pPr>
    </w:p>
    <w:p>
      <w:pPr>
        <w:spacing w:line="480" w:lineRule="auto"/>
        <w:rPr>
          <w:rFonts w:hint="eastAsia" w:ascii="宋体" w:hAnsi="宋体" w:eastAsia="宋体" w:cs="宋体"/>
          <w:b/>
          <w:sz w:val="30"/>
          <w:szCs w:val="30"/>
        </w:rPr>
      </w:pPr>
      <w:r>
        <w:rPr>
          <w:rFonts w:hint="eastAsia" w:ascii="宋体" w:hAnsi="宋体" w:eastAsia="宋体" w:cs="宋体"/>
          <w:b/>
          <w:sz w:val="30"/>
          <w:szCs w:val="30"/>
        </w:rPr>
        <w:t>甲   方: 甘肃西沟矿业有限公司</w:t>
      </w:r>
    </w:p>
    <w:p>
      <w:pPr>
        <w:spacing w:line="480" w:lineRule="auto"/>
        <w:rPr>
          <w:rFonts w:hint="eastAsia" w:ascii="宋体" w:hAnsi="宋体" w:eastAsia="宋体" w:cs="宋体"/>
          <w:b/>
          <w:sz w:val="30"/>
          <w:szCs w:val="30"/>
        </w:rPr>
      </w:pPr>
      <w:r>
        <w:rPr>
          <w:rFonts w:hint="eastAsia" w:ascii="宋体" w:hAnsi="宋体" w:eastAsia="宋体" w:cs="宋体"/>
          <w:b/>
          <w:sz w:val="30"/>
          <w:szCs w:val="30"/>
        </w:rPr>
        <w:t xml:space="preserve">乙   方: </w:t>
      </w:r>
    </w:p>
    <w:p>
      <w:pPr>
        <w:jc w:val="left"/>
        <w:rPr>
          <w:rFonts w:hint="eastAsia" w:ascii="宋体" w:hAnsi="宋体" w:eastAsia="宋体" w:cs="宋体"/>
          <w:b/>
          <w:sz w:val="30"/>
          <w:szCs w:val="30"/>
        </w:rPr>
      </w:pPr>
      <w:r>
        <w:rPr>
          <w:rFonts w:hint="eastAsia" w:ascii="宋体" w:hAnsi="宋体" w:eastAsia="宋体" w:cs="宋体"/>
          <w:b/>
          <w:sz w:val="30"/>
          <w:szCs w:val="30"/>
        </w:rPr>
        <w:t>时   间：20</w:t>
      </w:r>
      <w:r>
        <w:rPr>
          <w:rFonts w:hint="eastAsia" w:ascii="宋体" w:hAnsi="宋体" w:eastAsia="宋体" w:cs="宋体"/>
          <w:b/>
          <w:sz w:val="30"/>
          <w:szCs w:val="30"/>
          <w:lang w:val="en-US" w:eastAsia="zh-CN"/>
        </w:rPr>
        <w:t>26</w:t>
      </w:r>
      <w:r>
        <w:rPr>
          <w:rFonts w:hint="eastAsia" w:ascii="宋体" w:hAnsi="宋体" w:eastAsia="宋体" w:cs="宋体"/>
          <w:b/>
          <w:sz w:val="30"/>
          <w:szCs w:val="30"/>
        </w:rPr>
        <w:t>年</w:t>
      </w:r>
      <w:r>
        <w:rPr>
          <w:rFonts w:hint="eastAsia" w:ascii="宋体" w:hAnsi="宋体" w:eastAsia="宋体" w:cs="宋体"/>
          <w:b/>
          <w:sz w:val="30"/>
          <w:szCs w:val="30"/>
          <w:lang w:val="en-US" w:eastAsia="zh-CN"/>
        </w:rPr>
        <w:t>3</w:t>
      </w:r>
      <w:r>
        <w:rPr>
          <w:rFonts w:hint="eastAsia" w:ascii="宋体" w:hAnsi="宋体" w:eastAsia="宋体" w:cs="宋体"/>
          <w:b/>
          <w:sz w:val="30"/>
          <w:szCs w:val="30"/>
        </w:rPr>
        <w:t>月</w:t>
      </w:r>
    </w:p>
    <w:p>
      <w:pPr>
        <w:jc w:val="left"/>
        <w:rPr>
          <w:rFonts w:hint="eastAsia" w:ascii="宋体" w:hAnsi="宋体" w:eastAsia="宋体" w:cs="宋体"/>
          <w:b/>
          <w:sz w:val="30"/>
          <w:szCs w:val="30"/>
        </w:rPr>
      </w:pPr>
    </w:p>
    <w:p>
      <w:pPr>
        <w:jc w:val="left"/>
        <w:rPr>
          <w:rFonts w:hint="eastAsia" w:ascii="宋体" w:hAnsi="宋体" w:eastAsia="宋体" w:cs="宋体"/>
          <w:b/>
          <w:sz w:val="30"/>
          <w:szCs w:val="30"/>
        </w:rPr>
      </w:pP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default" w:ascii="仿宋_GB2312" w:hAnsi="宋体" w:eastAsia="仿宋_GB2312" w:cs="Times New Roman"/>
          <w:b/>
          <w:bCs/>
          <w:sz w:val="28"/>
          <w:szCs w:val="28"/>
          <w:lang w:val="en-US" w:eastAsia="zh-CN"/>
        </w:rPr>
      </w:pPr>
      <w:r>
        <w:rPr>
          <w:rFonts w:hint="eastAsia" w:ascii="仿宋_GB2312" w:hAnsi="宋体" w:eastAsia="仿宋_GB2312" w:cs="Times New Roman"/>
          <w:b/>
          <w:bCs/>
          <w:sz w:val="28"/>
          <w:szCs w:val="28"/>
          <w:lang w:val="en-US" w:eastAsia="zh-CN"/>
        </w:rPr>
        <w:t>一、协议双方</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甲方：甘肃西沟矿业有限公司</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乙方：</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0" w:firstLineChars="200"/>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为使西沟矿业公司加油站储油罐清洗检测工作符合国家安全生产行业标准要求，明确双方权利与义务，本着“质量、效益、合作、自愿”的原则，甲乙双方经协商一致，达成以下技术协议。</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r>
        <w:rPr>
          <w:rFonts w:hint="eastAsia" w:ascii="仿宋_GB2312" w:hAnsi="宋体" w:eastAsia="仿宋_GB2312" w:cs="Times New Roman"/>
          <w:b/>
          <w:bCs/>
          <w:sz w:val="28"/>
          <w:szCs w:val="28"/>
          <w:lang w:val="zh-CN" w:eastAsia="zh-CN"/>
        </w:rPr>
        <w:t>二、服务信息和内容：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2.1服务信息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依据国家安全生产行业标准要求对储油罐开展清洗和检验工作，并分别出具合法有效的检测检验报告。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依据《加油（气）站油（气）储存罐体阻隔防爆技术要求》（AQ/T 3001-2021）中4.7“阻隔防爆材料应按储罐定期检验周期的要求进行清洗”及6.2“定期检验：有下列情况之一时应随机抽取满足检验项目需求的数量作为一个检验批进行定期检验:a)正常使用中，每年进行一次检验；b)储罐使用单位提出需要检验时；c)采用阻隔防爆技术的储罐达到检验周期时”之规定，对西沟矿矿区加油站3个储油罐、采矿作业区采场撬装加油机2个罐体、成品输出作业区工业场地撬装加油机1个罐体，开展一次全面检测与清洗工作，并出具对应检测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default"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2.2服务内容：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baseline"/>
        <w:rPr>
          <w:rFonts w:hint="eastAsia" w:ascii="仿宋_GB2312" w:hAnsi="宋体" w:eastAsia="仿宋_GB2312" w:cs="Times New Roman"/>
          <w:b w:val="0"/>
          <w:bCs w:val="0"/>
          <w:kern w:val="2"/>
          <w:sz w:val="28"/>
          <w:szCs w:val="28"/>
          <w:highlight w:val="none"/>
          <w:lang w:val="en-US" w:eastAsia="zh-CN" w:bidi="ar-SA"/>
        </w:rPr>
      </w:pPr>
      <w:r>
        <w:rPr>
          <w:rFonts w:hint="eastAsia" w:ascii="仿宋_GB2312" w:hAnsi="宋体" w:eastAsia="仿宋_GB2312" w:cs="Times New Roman"/>
          <w:b w:val="0"/>
          <w:bCs w:val="0"/>
          <w:kern w:val="2"/>
          <w:sz w:val="28"/>
          <w:szCs w:val="28"/>
          <w:highlight w:val="none"/>
          <w:lang w:val="en-US" w:eastAsia="zh-CN" w:bidi="ar-SA"/>
        </w:rPr>
        <w:t>2.2.1清洗油罐确认：</w:t>
      </w:r>
    </w:p>
    <w:tbl>
      <w:tblPr>
        <w:tblStyle w:val="4"/>
        <w:tblW w:w="4998" w:type="pct"/>
        <w:tblInd w:w="0" w:type="dxa"/>
        <w:tblLayout w:type="autofit"/>
        <w:tblCellMar>
          <w:top w:w="0" w:type="dxa"/>
          <w:left w:w="108" w:type="dxa"/>
          <w:bottom w:w="0" w:type="dxa"/>
          <w:right w:w="108" w:type="dxa"/>
        </w:tblCellMar>
      </w:tblPr>
      <w:tblGrid>
        <w:gridCol w:w="1217"/>
        <w:gridCol w:w="1675"/>
        <w:gridCol w:w="1514"/>
        <w:gridCol w:w="1486"/>
        <w:gridCol w:w="1462"/>
        <w:gridCol w:w="1165"/>
      </w:tblGrid>
      <w:tr>
        <w:tblPrEx>
          <w:tblCellMar>
            <w:top w:w="0" w:type="dxa"/>
            <w:left w:w="108" w:type="dxa"/>
            <w:bottom w:w="0" w:type="dxa"/>
            <w:right w:w="108" w:type="dxa"/>
          </w:tblCellMar>
        </w:tblPrEx>
        <w:trPr>
          <w:trHeight w:val="841"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bidi="ar"/>
              </w:rPr>
              <w:t>地点</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级别</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介质</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油罐容积m³</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油罐直径mm</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bidi="ar"/>
              </w:rPr>
              <w:t>备注</w:t>
            </w:r>
          </w:p>
        </w:tc>
      </w:tr>
      <w:tr>
        <w:tblPrEx>
          <w:tblCellMar>
            <w:top w:w="0" w:type="dxa"/>
            <w:left w:w="108" w:type="dxa"/>
            <w:bottom w:w="0" w:type="dxa"/>
            <w:right w:w="108" w:type="dxa"/>
          </w:tblCellMar>
        </w:tblPrEx>
        <w:trPr>
          <w:trHeight w:val="544"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矿区</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eastAsia="zh-CN"/>
              </w:rPr>
              <w:t>三</w:t>
            </w:r>
            <w:r>
              <w:rPr>
                <w:rFonts w:hint="eastAsia" w:ascii="宋体" w:hAnsi="宋体" w:eastAsia="宋体" w:cs="宋体"/>
                <w:color w:val="000000"/>
                <w:sz w:val="20"/>
                <w:szCs w:val="20"/>
                <w:highlight w:val="none"/>
              </w:rPr>
              <w:t>级</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汽油</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bidi="ar"/>
              </w:rPr>
              <w:t>10</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bidi="ar"/>
              </w:rPr>
              <w:t>18</w:t>
            </w:r>
            <w:r>
              <w:rPr>
                <w:rFonts w:hint="eastAsia" w:ascii="宋体" w:hAnsi="宋体" w:eastAsia="宋体" w:cs="宋体"/>
                <w:color w:val="000000"/>
                <w:sz w:val="20"/>
                <w:szCs w:val="20"/>
                <w:highlight w:val="none"/>
                <w:lang w:bidi="ar"/>
              </w:rPr>
              <w:t>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p>
        </w:tc>
      </w:tr>
      <w:tr>
        <w:tblPrEx>
          <w:tblCellMar>
            <w:top w:w="0" w:type="dxa"/>
            <w:left w:w="108" w:type="dxa"/>
            <w:bottom w:w="0" w:type="dxa"/>
            <w:right w:w="108" w:type="dxa"/>
          </w:tblCellMar>
        </w:tblPrEx>
        <w:trPr>
          <w:trHeight w:val="544"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eastAsia="zh-CN"/>
              </w:rPr>
              <w:t>矿区</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eastAsia="zh-CN"/>
              </w:rPr>
              <w:t>三</w:t>
            </w:r>
            <w:r>
              <w:rPr>
                <w:rFonts w:hint="eastAsia" w:ascii="宋体" w:hAnsi="宋体" w:eastAsia="宋体" w:cs="宋体"/>
                <w:color w:val="000000"/>
                <w:sz w:val="20"/>
                <w:szCs w:val="20"/>
                <w:highlight w:val="none"/>
              </w:rPr>
              <w:t>级</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柴油</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20</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2200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val="en-US" w:eastAsia="zh-CN"/>
              </w:rPr>
            </w:pPr>
          </w:p>
        </w:tc>
      </w:tr>
      <w:tr>
        <w:tblPrEx>
          <w:tblCellMar>
            <w:top w:w="0" w:type="dxa"/>
            <w:left w:w="108" w:type="dxa"/>
            <w:bottom w:w="0" w:type="dxa"/>
            <w:right w:w="108" w:type="dxa"/>
          </w:tblCellMar>
        </w:tblPrEx>
        <w:trPr>
          <w:trHeight w:val="544"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eastAsia="zh-CN"/>
              </w:rPr>
              <w:t>矿区</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eastAsia="zh-CN"/>
              </w:rPr>
              <w:t>三</w:t>
            </w:r>
            <w:r>
              <w:rPr>
                <w:rFonts w:hint="eastAsia" w:ascii="宋体" w:hAnsi="宋体" w:eastAsia="宋体" w:cs="宋体"/>
                <w:color w:val="000000"/>
                <w:sz w:val="20"/>
                <w:szCs w:val="20"/>
                <w:highlight w:val="none"/>
              </w:rPr>
              <w:t>级</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eastAsia="zh-CN"/>
              </w:rPr>
              <w:t>柴油</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20</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2200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val="en-US" w:eastAsia="zh-CN"/>
              </w:rPr>
            </w:pPr>
          </w:p>
        </w:tc>
      </w:tr>
      <w:tr>
        <w:tblPrEx>
          <w:tblCellMar>
            <w:top w:w="0" w:type="dxa"/>
            <w:left w:w="108" w:type="dxa"/>
            <w:bottom w:w="0" w:type="dxa"/>
            <w:right w:w="108" w:type="dxa"/>
          </w:tblCellMar>
        </w:tblPrEx>
        <w:trPr>
          <w:trHeight w:val="544"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采矿</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eastAsia="zh-CN"/>
              </w:rPr>
              <w:t>三</w:t>
            </w:r>
            <w:r>
              <w:rPr>
                <w:rFonts w:hint="eastAsia" w:ascii="宋体" w:hAnsi="宋体" w:eastAsia="宋体" w:cs="宋体"/>
                <w:color w:val="000000"/>
                <w:sz w:val="20"/>
                <w:szCs w:val="20"/>
                <w:highlight w:val="none"/>
              </w:rPr>
              <w:t>级</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柴油</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30</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2800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p>
        </w:tc>
      </w:tr>
      <w:tr>
        <w:tblPrEx>
          <w:tblCellMar>
            <w:top w:w="0" w:type="dxa"/>
            <w:left w:w="108" w:type="dxa"/>
            <w:bottom w:w="0" w:type="dxa"/>
            <w:right w:w="108" w:type="dxa"/>
          </w:tblCellMar>
        </w:tblPrEx>
        <w:trPr>
          <w:trHeight w:val="544"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采矿</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三</w:t>
            </w:r>
            <w:r>
              <w:rPr>
                <w:rFonts w:hint="eastAsia" w:ascii="宋体" w:hAnsi="宋体" w:eastAsia="宋体" w:cs="宋体"/>
                <w:color w:val="000000"/>
                <w:sz w:val="20"/>
                <w:szCs w:val="20"/>
                <w:highlight w:val="none"/>
              </w:rPr>
              <w:t>级</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柴油</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30</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2800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p>
        </w:tc>
      </w:tr>
      <w:tr>
        <w:tblPrEx>
          <w:tblCellMar>
            <w:top w:w="0" w:type="dxa"/>
            <w:left w:w="108" w:type="dxa"/>
            <w:bottom w:w="0" w:type="dxa"/>
            <w:right w:w="108" w:type="dxa"/>
          </w:tblCellMar>
        </w:tblPrEx>
        <w:trPr>
          <w:trHeight w:val="544"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成品</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eastAsia="zh-CN"/>
              </w:rPr>
              <w:t>三</w:t>
            </w:r>
            <w:r>
              <w:rPr>
                <w:rFonts w:hint="eastAsia" w:ascii="宋体" w:hAnsi="宋体" w:eastAsia="宋体" w:cs="宋体"/>
                <w:color w:val="000000"/>
                <w:sz w:val="20"/>
                <w:szCs w:val="20"/>
                <w:highlight w:val="none"/>
              </w:rPr>
              <w:t>级</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柴油</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10</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bidi="ar"/>
              </w:rPr>
              <w:t>18</w:t>
            </w:r>
            <w:r>
              <w:rPr>
                <w:rFonts w:hint="eastAsia" w:ascii="宋体" w:hAnsi="宋体" w:eastAsia="宋体" w:cs="宋体"/>
                <w:color w:val="000000"/>
                <w:sz w:val="20"/>
                <w:szCs w:val="20"/>
                <w:highlight w:val="none"/>
                <w:lang w:bidi="ar"/>
              </w:rPr>
              <w:t>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402" w:firstLineChars="200"/>
        <w:textAlignment w:val="baseline"/>
        <w:rPr>
          <w:rFonts w:hint="eastAsia" w:eastAsia="宋体" w:asciiTheme="minorEastAsia" w:hAnsiTheme="minorEastAsia"/>
          <w:sz w:val="20"/>
          <w:szCs w:val="20"/>
          <w:highlight w:val="none"/>
          <w:lang w:eastAsia="zh-CN"/>
        </w:rPr>
      </w:pPr>
      <w:r>
        <w:rPr>
          <w:rFonts w:hint="eastAsia" w:asciiTheme="minorEastAsia" w:hAnsiTheme="minorEastAsia"/>
          <w:b/>
          <w:bCs/>
          <w:sz w:val="20"/>
          <w:szCs w:val="20"/>
          <w:highlight w:val="none"/>
        </w:rPr>
        <w:t>注：</w:t>
      </w:r>
      <w:r>
        <w:rPr>
          <w:rFonts w:hint="eastAsia" w:asciiTheme="minorEastAsia" w:hAnsiTheme="minorEastAsia"/>
          <w:sz w:val="20"/>
          <w:szCs w:val="20"/>
          <w:highlight w:val="none"/>
        </w:rPr>
        <w:t>一级：总容积（V）1</w:t>
      </w:r>
      <w:r>
        <w:rPr>
          <w:rFonts w:asciiTheme="minorEastAsia" w:hAnsiTheme="minorEastAsia"/>
          <w:sz w:val="20"/>
          <w:szCs w:val="20"/>
          <w:highlight w:val="none"/>
        </w:rPr>
        <w:t>50</w:t>
      </w:r>
      <w:bookmarkStart w:id="0" w:name="_Hlk100591825"/>
      <w:r>
        <w:rPr>
          <w:rFonts w:hint="eastAsia" w:asciiTheme="minorEastAsia" w:hAnsiTheme="minorEastAsia"/>
          <w:sz w:val="20"/>
          <w:szCs w:val="20"/>
          <w:highlight w:val="none"/>
        </w:rPr>
        <w:t>&lt;</w:t>
      </w:r>
      <w:bookmarkEnd w:id="0"/>
      <w:r>
        <w:rPr>
          <w:rFonts w:hint="eastAsia" w:asciiTheme="minorEastAsia" w:hAnsiTheme="minorEastAsia"/>
          <w:sz w:val="20"/>
          <w:szCs w:val="20"/>
          <w:highlight w:val="none"/>
        </w:rPr>
        <w:t>V&lt;2</w:t>
      </w:r>
      <w:r>
        <w:rPr>
          <w:rFonts w:asciiTheme="minorEastAsia" w:hAnsiTheme="minorEastAsia"/>
          <w:sz w:val="20"/>
          <w:szCs w:val="20"/>
          <w:highlight w:val="none"/>
        </w:rPr>
        <w:t>10,</w:t>
      </w:r>
      <w:r>
        <w:rPr>
          <w:rFonts w:hint="eastAsia" w:asciiTheme="minorEastAsia" w:hAnsiTheme="minorEastAsia"/>
          <w:sz w:val="20"/>
          <w:szCs w:val="20"/>
          <w:highlight w:val="none"/>
        </w:rPr>
        <w:t>单罐容积:≤5</w:t>
      </w:r>
      <w:r>
        <w:rPr>
          <w:rFonts w:asciiTheme="minorEastAsia" w:hAnsiTheme="minorEastAsia"/>
          <w:sz w:val="20"/>
          <w:szCs w:val="20"/>
          <w:highlight w:val="none"/>
        </w:rPr>
        <w:t>0V</w:t>
      </w:r>
      <w:r>
        <w:rPr>
          <w:rFonts w:hint="eastAsia" w:asciiTheme="minorEastAsia" w:hAnsiTheme="minorEastAsia"/>
          <w:sz w:val="20"/>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400"/>
        <w:textAlignment w:val="baseline"/>
        <w:rPr>
          <w:rFonts w:hint="eastAsia" w:eastAsia="宋体" w:asciiTheme="minorEastAsia" w:hAnsiTheme="minorEastAsia"/>
          <w:sz w:val="20"/>
          <w:szCs w:val="20"/>
          <w:highlight w:val="none"/>
          <w:lang w:eastAsia="zh-CN"/>
        </w:rPr>
      </w:pPr>
      <w:r>
        <w:rPr>
          <w:rFonts w:hint="eastAsia" w:asciiTheme="minorEastAsia" w:hAnsiTheme="minorEastAsia"/>
          <w:sz w:val="20"/>
          <w:szCs w:val="20"/>
          <w:highlight w:val="none"/>
        </w:rPr>
        <w:t>二级：总容积（V）9</w:t>
      </w:r>
      <w:r>
        <w:rPr>
          <w:rFonts w:asciiTheme="minorEastAsia" w:hAnsiTheme="minorEastAsia"/>
          <w:sz w:val="20"/>
          <w:szCs w:val="20"/>
          <w:highlight w:val="none"/>
        </w:rPr>
        <w:t>0</w:t>
      </w:r>
      <w:r>
        <w:rPr>
          <w:rFonts w:hint="eastAsia" w:asciiTheme="minorEastAsia" w:hAnsiTheme="minorEastAsia"/>
          <w:sz w:val="20"/>
          <w:szCs w:val="20"/>
          <w:highlight w:val="none"/>
        </w:rPr>
        <w:t>&lt;</w:t>
      </w:r>
      <w:r>
        <w:rPr>
          <w:rFonts w:asciiTheme="minorEastAsia" w:hAnsiTheme="minorEastAsia"/>
          <w:sz w:val="20"/>
          <w:szCs w:val="20"/>
          <w:highlight w:val="none"/>
        </w:rPr>
        <w:t>V</w:t>
      </w:r>
      <w:r>
        <w:rPr>
          <w:rFonts w:hint="eastAsia" w:asciiTheme="minorEastAsia" w:hAnsiTheme="minorEastAsia"/>
          <w:sz w:val="20"/>
          <w:szCs w:val="20"/>
          <w:highlight w:val="none"/>
        </w:rPr>
        <w:t>&lt;</w:t>
      </w:r>
      <w:r>
        <w:rPr>
          <w:rFonts w:asciiTheme="minorEastAsia" w:hAnsiTheme="minorEastAsia"/>
          <w:sz w:val="20"/>
          <w:szCs w:val="20"/>
          <w:highlight w:val="none"/>
        </w:rPr>
        <w:t>150</w:t>
      </w:r>
      <w:r>
        <w:rPr>
          <w:rFonts w:hint="eastAsia" w:asciiTheme="minorEastAsia" w:hAnsiTheme="minorEastAsia"/>
          <w:sz w:val="20"/>
          <w:szCs w:val="20"/>
          <w:highlight w:val="none"/>
        </w:rPr>
        <w:t>，单罐容积</w:t>
      </w:r>
      <w:bookmarkStart w:id="1" w:name="_Hlk100591961"/>
      <w:r>
        <w:rPr>
          <w:rFonts w:hint="eastAsia" w:asciiTheme="minorEastAsia" w:hAnsiTheme="minorEastAsia"/>
          <w:sz w:val="20"/>
          <w:szCs w:val="20"/>
          <w:highlight w:val="none"/>
        </w:rPr>
        <w:t>:≤</w:t>
      </w:r>
      <w:bookmarkEnd w:id="1"/>
      <w:r>
        <w:rPr>
          <w:rFonts w:hint="eastAsia" w:asciiTheme="minorEastAsia" w:hAnsiTheme="minorEastAsia"/>
          <w:sz w:val="20"/>
          <w:szCs w:val="20"/>
          <w:highlight w:val="none"/>
        </w:rPr>
        <w:t>5</w:t>
      </w:r>
      <w:r>
        <w:rPr>
          <w:rFonts w:asciiTheme="minorEastAsia" w:hAnsiTheme="minorEastAsia"/>
          <w:sz w:val="20"/>
          <w:szCs w:val="20"/>
          <w:highlight w:val="none"/>
        </w:rPr>
        <w:t>0V</w:t>
      </w:r>
      <w:r>
        <w:rPr>
          <w:rFonts w:hint="eastAsia" w:asciiTheme="minorEastAsia" w:hAnsiTheme="minorEastAsia"/>
          <w:sz w:val="20"/>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400"/>
        <w:textAlignment w:val="baseline"/>
        <w:rPr>
          <w:rFonts w:hint="eastAsia" w:eastAsia="宋体" w:asciiTheme="minorEastAsia" w:hAnsiTheme="minorEastAsia"/>
          <w:sz w:val="20"/>
          <w:szCs w:val="20"/>
          <w:highlight w:val="none"/>
          <w:lang w:eastAsia="zh-CN"/>
        </w:rPr>
      </w:pPr>
      <w:r>
        <w:rPr>
          <w:rFonts w:hint="eastAsia" w:asciiTheme="minorEastAsia" w:hAnsiTheme="minorEastAsia"/>
          <w:sz w:val="20"/>
          <w:szCs w:val="20"/>
          <w:highlight w:val="none"/>
        </w:rPr>
        <w:t>三级：总容积（V）V≤9</w:t>
      </w:r>
      <w:r>
        <w:rPr>
          <w:rFonts w:asciiTheme="minorEastAsia" w:hAnsiTheme="minorEastAsia"/>
          <w:sz w:val="20"/>
          <w:szCs w:val="20"/>
          <w:highlight w:val="none"/>
        </w:rPr>
        <w:t>0</w:t>
      </w:r>
      <w:r>
        <w:rPr>
          <w:rFonts w:hint="eastAsia" w:asciiTheme="minorEastAsia" w:hAnsiTheme="minorEastAsia"/>
          <w:sz w:val="20"/>
          <w:szCs w:val="20"/>
          <w:highlight w:val="none"/>
        </w:rPr>
        <w:t>，单罐容积</w:t>
      </w:r>
      <w:r>
        <w:rPr>
          <w:rFonts w:asciiTheme="minorEastAsia" w:hAnsiTheme="minorEastAsia"/>
          <w:sz w:val="20"/>
          <w:szCs w:val="20"/>
          <w:highlight w:val="none"/>
        </w:rPr>
        <w:t>:</w:t>
      </w:r>
      <w:r>
        <w:rPr>
          <w:rFonts w:hint="eastAsia" w:asciiTheme="minorEastAsia" w:hAnsiTheme="minorEastAsia"/>
          <w:sz w:val="20"/>
          <w:szCs w:val="20"/>
          <w:highlight w:val="none"/>
        </w:rPr>
        <w:t>汽油罐≤3</w:t>
      </w:r>
      <w:r>
        <w:rPr>
          <w:rFonts w:asciiTheme="minorEastAsia" w:hAnsiTheme="minorEastAsia"/>
          <w:sz w:val="20"/>
          <w:szCs w:val="20"/>
          <w:highlight w:val="none"/>
        </w:rPr>
        <w:t>0</w:t>
      </w:r>
      <w:r>
        <w:rPr>
          <w:rFonts w:hint="eastAsia" w:asciiTheme="minorEastAsia" w:hAnsiTheme="minorEastAsia"/>
          <w:sz w:val="20"/>
          <w:szCs w:val="20"/>
          <w:highlight w:val="none"/>
        </w:rPr>
        <w:t>，柴油罐≤5</w:t>
      </w:r>
      <w:r>
        <w:rPr>
          <w:rFonts w:asciiTheme="minorEastAsia" w:hAnsiTheme="minorEastAsia"/>
          <w:sz w:val="20"/>
          <w:szCs w:val="20"/>
          <w:highlight w:val="none"/>
        </w:rPr>
        <w:t>0</w:t>
      </w:r>
      <w:r>
        <w:rPr>
          <w:rFonts w:hint="eastAsia" w:asciiTheme="minorEastAsia" w:hAnsiTheme="minorEastAsia"/>
          <w:sz w:val="20"/>
          <w:szCs w:val="20"/>
          <w:highlight w:val="none"/>
          <w:lang w:eastAsia="zh-CN"/>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2.2.2油罐交接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对具备清洗条件的油罐，由甲乙双方现场共同核查、确认状态后办理书面交接手续。</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2.2.3作业道路勘查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乙方对清洗车进入施工作业点的道路进行全面勘查，确保道路通畅；车辆进场及运行过程中，必须严格遵守加油站区各项安全管理要求。</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r>
        <w:rPr>
          <w:rFonts w:hint="eastAsia" w:ascii="仿宋_GB2312" w:hAnsi="宋体" w:eastAsia="仿宋_GB2312" w:cs="Times New Roman"/>
          <w:b/>
          <w:bCs/>
          <w:sz w:val="28"/>
          <w:szCs w:val="28"/>
          <w:lang w:val="zh-CN" w:eastAsia="zh-CN"/>
        </w:rPr>
        <w:t>三、服务质量标准和验收标准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3.1</w:t>
      </w:r>
      <w:r>
        <w:rPr>
          <w:rFonts w:hint="eastAsia" w:ascii="仿宋_GB2312" w:hAnsi="宋体" w:eastAsia="仿宋_GB2312" w:cs="Times New Roman"/>
          <w:b w:val="0"/>
          <w:bCs w:val="0"/>
          <w:kern w:val="2"/>
          <w:sz w:val="28"/>
          <w:szCs w:val="28"/>
          <w:lang w:val="zh-CN" w:eastAsia="zh-CN" w:bidi="ar-SA"/>
        </w:rPr>
        <w:t>服务质量标准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依据国家安全生产行业标准要求对储油罐进行清洗和检验，清洗检测工作按以下规范开展检验与验收，检验及监测报告按以下规范要求出具。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油罐壁板、底板表面清洁，无铁锈、无杂质、无水、无油垢，清罐质量符合规范要求；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罐内密封系统、量油系统、液位仪系统、静电跨接系统等设备附件完整、功能正常，无损坏、渗漏等问题。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3.2</w:t>
      </w:r>
      <w:r>
        <w:rPr>
          <w:rFonts w:hint="eastAsia" w:ascii="仿宋_GB2312" w:hAnsi="宋体" w:eastAsia="仿宋_GB2312" w:cs="Times New Roman"/>
          <w:b w:val="0"/>
          <w:bCs w:val="0"/>
          <w:kern w:val="2"/>
          <w:sz w:val="28"/>
          <w:szCs w:val="28"/>
          <w:lang w:val="zh-CN" w:eastAsia="zh-CN" w:bidi="ar-SA"/>
        </w:rPr>
        <w:t>验收标准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《加油（气）站油（气）储存罐体阻隔防爆技术要求》（AQ/T 3001-2021）；</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《成品油罐清洗安全技术》Q/SH 0519-2013；</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《石油化工有毒、可燃介质钢制管道施工及验收规范》SH 3501-2011；</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《化学品生产单位受限空间作业安全规范》AQ 3028-2008。</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r>
        <w:rPr>
          <w:rFonts w:hint="eastAsia" w:ascii="仿宋_GB2312" w:hAnsi="宋体" w:eastAsia="仿宋_GB2312" w:cs="Times New Roman"/>
          <w:b/>
          <w:bCs/>
          <w:sz w:val="28"/>
          <w:szCs w:val="28"/>
          <w:lang w:val="zh-CN" w:eastAsia="zh-CN"/>
        </w:rPr>
        <w:t>四、作业前安全分析</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在作业人员及设备进场前，乙方须完成安全分析并编制书面安全分析表，明确相关安全隐患和注意事项，组织所有作业人员开展安全交底，确保作业人员知悉全部隐患并严格按规范作业。</w:t>
      </w:r>
    </w:p>
    <w:tbl>
      <w:tblPr>
        <w:tblStyle w:val="4"/>
        <w:tblW w:w="8237" w:type="dxa"/>
        <w:jc w:val="center"/>
        <w:tblLayout w:type="autofit"/>
        <w:tblCellMar>
          <w:top w:w="0" w:type="dxa"/>
          <w:left w:w="0" w:type="dxa"/>
          <w:bottom w:w="0" w:type="dxa"/>
          <w:right w:w="0" w:type="dxa"/>
        </w:tblCellMar>
      </w:tblPr>
      <w:tblGrid>
        <w:gridCol w:w="777"/>
        <w:gridCol w:w="1981"/>
        <w:gridCol w:w="1510"/>
        <w:gridCol w:w="1701"/>
        <w:gridCol w:w="2268"/>
      </w:tblGrid>
      <w:tr>
        <w:tblPrEx>
          <w:tblCellMar>
            <w:top w:w="0" w:type="dxa"/>
            <w:left w:w="0" w:type="dxa"/>
            <w:bottom w:w="0" w:type="dxa"/>
            <w:right w:w="0" w:type="dxa"/>
          </w:tblCellMar>
        </w:tblPrEx>
        <w:trPr>
          <w:trHeight w:val="564"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序号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风险因素</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可能造成的事故</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事故造成后果</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削减措施</w:t>
            </w:r>
          </w:p>
        </w:tc>
      </w:tr>
      <w:tr>
        <w:tblPrEx>
          <w:tblCellMar>
            <w:top w:w="0" w:type="dxa"/>
            <w:left w:w="0" w:type="dxa"/>
            <w:bottom w:w="0" w:type="dxa"/>
            <w:right w:w="0" w:type="dxa"/>
          </w:tblCellMar>
        </w:tblPrEx>
        <w:trPr>
          <w:trHeight w:val="111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罐内含有毒物质、可燃气体、静电</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燃烧、爆炸、中毒</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人员死亡、重伤、轻伤、设备损坏、环境污染。</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在作业前应对油罐内气体进行检测，检测氧含量、可燃气体浓度、一氧化碳浓度和硫化氢浓度指标是否满足作业要求</w:t>
            </w:r>
          </w:p>
        </w:tc>
      </w:tr>
      <w:tr>
        <w:tblPrEx>
          <w:tblCellMar>
            <w:top w:w="0" w:type="dxa"/>
            <w:left w:w="0" w:type="dxa"/>
            <w:bottom w:w="0" w:type="dxa"/>
            <w:right w:w="0" w:type="dxa"/>
          </w:tblCellMar>
        </w:tblPrEx>
        <w:trPr>
          <w:trHeight w:val="564"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2</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受限空间作业前和作业中未进行气体检测</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爆炸、窒息、中毒</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人员死亡、重伤、轻伤</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应在作业前进行油气浓度和氧气含量的检测，在作业中使用四合一气体检测仪进行监测</w:t>
            </w:r>
          </w:p>
        </w:tc>
      </w:tr>
      <w:tr>
        <w:tblPrEx>
          <w:tblCellMar>
            <w:top w:w="0" w:type="dxa"/>
            <w:left w:w="0" w:type="dxa"/>
            <w:bottom w:w="0" w:type="dxa"/>
            <w:right w:w="0" w:type="dxa"/>
          </w:tblCellMar>
        </w:tblPrEx>
        <w:trPr>
          <w:trHeight w:val="564"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3</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作业区域内没有配备灭火器材</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燃烧、爆炸</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火灾、爆炸、人员死亡、重伤、轻伤</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现场应配备足量的灭火器材，并编制相应的应急预案</w:t>
            </w:r>
          </w:p>
        </w:tc>
      </w:tr>
      <w:tr>
        <w:tblPrEx>
          <w:tblCellMar>
            <w:top w:w="0" w:type="dxa"/>
            <w:left w:w="0" w:type="dxa"/>
            <w:bottom w:w="0" w:type="dxa"/>
            <w:right w:w="0" w:type="dxa"/>
          </w:tblCellMar>
        </w:tblPrEx>
        <w:trPr>
          <w:trHeight w:val="839"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4</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罐内未与其外工艺管线、其它设施有效隔绝。</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混油、环境污染、油气泄漏</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火灾、爆炸、人员死亡、重伤、轻伤、环境污染</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在作业前应对各将油罐与其他设备和管线进行盲断</w:t>
            </w:r>
          </w:p>
        </w:tc>
      </w:tr>
      <w:tr>
        <w:tblPrEx>
          <w:tblCellMar>
            <w:top w:w="0" w:type="dxa"/>
            <w:left w:w="0" w:type="dxa"/>
            <w:bottom w:w="0" w:type="dxa"/>
            <w:right w:w="0" w:type="dxa"/>
          </w:tblCellMar>
        </w:tblPrEx>
        <w:trPr>
          <w:trHeight w:val="139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5</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临时用电和清罐作业个人防护器具缺损</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触电、窒息、中毒</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人员死亡、重伤、轻伤</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作业前应对作业人员防护用品进行检查，临时用电作业人员应带绝缘手套穿绝缘胶鞋进行作业，清罐作业人员应佩戴正压式呼吸器进行作业</w:t>
            </w:r>
          </w:p>
        </w:tc>
      </w:tr>
      <w:tr>
        <w:tblPrEx>
          <w:tblCellMar>
            <w:top w:w="0" w:type="dxa"/>
            <w:left w:w="0" w:type="dxa"/>
            <w:bottom w:w="0" w:type="dxa"/>
            <w:right w:w="0" w:type="dxa"/>
          </w:tblCellMar>
        </w:tblPrEx>
        <w:trPr>
          <w:trHeight w:val="659"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6</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清罐作业配备防爆工具</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燃烧、爆炸</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火灾、爆炸、人员死亡、重伤、轻伤</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作业前应对作业人员防爆工具进行检查</w:t>
            </w:r>
          </w:p>
        </w:tc>
      </w:tr>
      <w:tr>
        <w:tblPrEx>
          <w:tblCellMar>
            <w:top w:w="0" w:type="dxa"/>
            <w:left w:w="0" w:type="dxa"/>
            <w:bottom w:w="0" w:type="dxa"/>
            <w:right w:w="0" w:type="dxa"/>
          </w:tblCellMar>
        </w:tblPrEx>
        <w:trPr>
          <w:trHeight w:val="697"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7</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作业人员应具有岗位资格证</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触电、窒息、中毒</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火灾、爆炸、人员死亡、重伤、轻伤、环境污染</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作业前应对作业人员岗位资格证进行检查和备案</w:t>
            </w:r>
          </w:p>
        </w:tc>
      </w:tr>
    </w:tbl>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textAlignment w:val="auto"/>
        <w:rPr>
          <w:rFonts w:hint="eastAsia" w:ascii="仿宋_GB2312" w:hAnsi="宋体" w:eastAsia="仿宋_GB2312" w:cs="Times New Roman"/>
          <w:b/>
          <w:bCs/>
          <w:sz w:val="28"/>
          <w:szCs w:val="28"/>
          <w:lang w:val="zh-CN" w:eastAsia="zh-CN"/>
        </w:rPr>
      </w:pPr>
      <w:bookmarkStart w:id="2" w:name="_Toc100592752"/>
      <w:r>
        <w:rPr>
          <w:rFonts w:hint="eastAsia" w:ascii="仿宋_GB2312" w:hAnsi="宋体" w:eastAsia="仿宋_GB2312" w:cs="Times New Roman"/>
          <w:b/>
          <w:bCs/>
          <w:sz w:val="28"/>
          <w:szCs w:val="28"/>
          <w:lang w:val="zh-CN" w:eastAsia="zh-CN"/>
        </w:rPr>
        <w:t>五、安全教育</w:t>
      </w:r>
      <w:bookmarkEnd w:id="2"/>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5.1清洗作业开始前，甲方核查入场人员的相关资质证件，确认无误后准许入场作业。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5.2乙方对作业人员开展安全交底，明确清洗作业安全风险、相应防范措施和应急处置流程。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5.3组织作业人员学习清洗安全技术规程、防静电安全技术规程、防火防爆十大禁令、进入有限空间作业安全管理办法等相关法规及操作规程。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5.4开展呼吸器具的使用、维护和保养知识培训。</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5.5讲解防护及抢救用品的使用方法、注意事项等相关知识。</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textAlignment w:val="auto"/>
        <w:rPr>
          <w:rFonts w:hint="eastAsia" w:ascii="仿宋_GB2312" w:hAnsi="宋体" w:eastAsia="仿宋_GB2312" w:cs="Times New Roman"/>
          <w:b/>
          <w:bCs/>
          <w:sz w:val="28"/>
          <w:szCs w:val="28"/>
          <w:lang w:val="zh-CN" w:eastAsia="zh-CN"/>
        </w:rPr>
      </w:pPr>
      <w:bookmarkStart w:id="3" w:name="_Toc100592753"/>
      <w:r>
        <w:rPr>
          <w:rFonts w:hint="eastAsia" w:ascii="仿宋_GB2312" w:hAnsi="宋体" w:eastAsia="仿宋_GB2312" w:cs="Times New Roman"/>
          <w:b/>
          <w:bCs/>
          <w:sz w:val="28"/>
          <w:szCs w:val="28"/>
          <w:lang w:val="zh-CN" w:eastAsia="zh-CN"/>
        </w:rPr>
        <w:t>六、</w:t>
      </w:r>
      <w:bookmarkEnd w:id="3"/>
      <w:r>
        <w:rPr>
          <w:rFonts w:hint="eastAsia" w:ascii="仿宋_GB2312" w:hAnsi="宋体" w:eastAsia="仿宋_GB2312" w:cs="Times New Roman"/>
          <w:b/>
          <w:bCs/>
          <w:sz w:val="28"/>
          <w:szCs w:val="28"/>
          <w:lang w:val="zh-CN" w:eastAsia="zh-CN"/>
        </w:rPr>
        <w:t>施工人员与现场准备</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6.1施工开始前，乙方对所用设备进行全面检查，确保功能齐全，所有设备及器具杜绝带病运行。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6.2作业区域周围设置防护圈和醒目警示牌，非作业人员严禁入内。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6.3作业期间必须安排专人全程监护，专职监看作业状态，发现反常情况立即停止作业并组织人员撤离。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6.4现场配备充足的石棉被及合格灭火器材，器材周边1米内无遮挡。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6.5作业过程中随时检查设备机具的完好性，发现问题立即停机处理。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6.6施工时严禁携带、使用手机、火种等易燃易爆物品，作业人员严格听从作业管理人员的指挥及安排，不得随意挪动作业现场的设备设施。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6.7施工作业时必须使用合格的防爆工具。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6.8抬挪设备或使用工具时做到轻拿轻放，避免磕碰、摩擦产生火花。</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6.9参加施工的工作人员进入施工现场，必须按规定穿戴安全帽、保险带等劳动保护用品，禁止穿带钉、易滑和敞口的鞋。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6.10电气设备和线路的绝缘必须良好，所有用电设备使用防爆开关，并做到一机一保险；禁止将电线裸露插入插座中，或将裸铜线挂在电源开关上，禁止把电线放在潮湿的地面上。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6.11施工中严格按照操作规范作业，作业人员如出现过敏、头晕、呕吐等不适现象，应立即离开现场进入安全通风区，并及时采取处置措施。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6.12因施工区域范围有限，遇紧急情况时，现场人员可通过喊话方式及时通知相关人员。</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6.13作业人员需具备有限空间作业证、防爆作业证等相关资质，资质证书复印件交甲方备案，无证人员不得参与作业。</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bookmarkStart w:id="4" w:name="_Toc100592754"/>
      <w:r>
        <w:rPr>
          <w:rFonts w:hint="eastAsia" w:ascii="仿宋_GB2312" w:hAnsi="宋体" w:eastAsia="仿宋_GB2312" w:cs="Times New Roman"/>
          <w:b/>
          <w:bCs/>
          <w:sz w:val="28"/>
          <w:szCs w:val="28"/>
          <w:lang w:val="zh-CN" w:eastAsia="zh-CN"/>
        </w:rPr>
        <w:t>七、</w:t>
      </w:r>
      <w:bookmarkEnd w:id="4"/>
      <w:r>
        <w:rPr>
          <w:rFonts w:hint="eastAsia" w:ascii="仿宋_GB2312" w:hAnsi="宋体" w:eastAsia="仿宋_GB2312" w:cs="Times New Roman"/>
          <w:b/>
          <w:bCs/>
          <w:sz w:val="28"/>
          <w:szCs w:val="28"/>
          <w:lang w:val="zh-CN" w:eastAsia="zh-CN"/>
        </w:rPr>
        <w:t>设备连接与安装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7.1设备连接顺序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按照现场勘察确定的位置将设备按以下顺序规范连接：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7.1.1油品移送：油罐→回收管线→隔膜泵→回收管线→施工油罐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7.1.2危废物回收设备：配电柜→真空泵→回收管线→油罐→回收管线→危废物贮存罐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7.2电缆布置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7.2.1现场电线布置须严格按照《临时用电安全管理规范》及甲方相关要求执行。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7.2.2设备电缆经由配电室接出，连接二级配电箱，再由二级配电箱连接至设备自带的三级配电箱，做到分级配电。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7.2.3各装置和设备须连接独立接地，接地阻值符合规范标准。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7.2.4电线电缆应尽量避免从消防通道穿过，防止车辆碾压。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7.2.5如现场条件限制确需穿过消防通道，须加装胶皮垫的槽钢并穿线管进行防护。</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7.2.6搭设配电柜时，应设置具备防水功能的遮雨棚，并进行静电接地，确保配电箱安全使用。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7.3各管道安装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7.3.1设备、管线安装完成后，须进行全面检查，确认连接牢固、无破损、标识清晰无误后方可进入气密检漏阶段。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7.3.2气密试验压缩气体由空气压缩机提供，试验压力控制在0.4Mpa左右进行。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7.3.3气密试验过程中安排专人全程监护，做好试验记录，发现泄漏立即停机处理。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7.3.4回收泵运行前需确认轴承润滑油量充足、油质合格。</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7.3.5检查设备独立接地是否符合规范，现场测试接地阻值并做好记录，确保阻值符合标准要求。</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bookmarkStart w:id="5" w:name="_Toc100592755"/>
      <w:bookmarkStart w:id="6" w:name="_Toc35097494"/>
      <w:r>
        <w:rPr>
          <w:rFonts w:hint="eastAsia" w:ascii="仿宋_GB2312" w:hAnsi="宋体" w:eastAsia="仿宋_GB2312" w:cs="Times New Roman"/>
          <w:b/>
          <w:bCs/>
          <w:sz w:val="28"/>
          <w:szCs w:val="28"/>
          <w:lang w:val="zh-CN" w:eastAsia="zh-CN"/>
        </w:rPr>
        <w:t>八、余油输转</w:t>
      </w:r>
      <w:bookmarkEnd w:id="5"/>
      <w:bookmarkEnd w:id="6"/>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0" w:firstLineChars="200"/>
        <w:rPr>
          <w:rFonts w:hint="eastAsia" w:ascii="仿宋_GB2312" w:hAnsi="宋体" w:eastAsia="仿宋_GB2312" w:cs="Times New Roman"/>
          <w:b w:val="0"/>
          <w:bCs w:val="0"/>
          <w:kern w:val="2"/>
          <w:sz w:val="28"/>
          <w:szCs w:val="28"/>
          <w:lang w:val="en-US" w:eastAsia="zh-CN" w:bidi="ar-SA"/>
        </w:rPr>
      </w:pPr>
      <w:bookmarkStart w:id="7" w:name="_Toc100592756"/>
      <w:r>
        <w:rPr>
          <w:rFonts w:hint="eastAsia" w:ascii="仿宋_GB2312" w:hAnsi="宋体" w:eastAsia="仿宋_GB2312" w:cs="Times New Roman"/>
          <w:b w:val="0"/>
          <w:bCs w:val="0"/>
          <w:kern w:val="2"/>
          <w:sz w:val="28"/>
          <w:szCs w:val="28"/>
          <w:lang w:val="en-US" w:eastAsia="zh-CN" w:bidi="ar-SA"/>
        </w:rPr>
        <w:t>8.1乙方按照甲方现场环境对余油进行输转，将液位降到低液位后，由现场气动隔膜泵对剩余少量油品进行输转，直至液位无法再降低后，甲乙双方办理书面签认手续，乙方进行下一步处理。</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0" w:firstLineChars="2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8.2乙方开展油罐底部残油清理工作，清理至罐底仅存油品残渣时，甲乙双方对清理的底油做最后书面签认。</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0" w:firstLineChars="2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8.3油品输转过程中，现场监督人员全程进行管线巡视，防止出现泄漏问题。</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0" w:firstLineChars="2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8.4甲方现场管理人员负责监督乙方工作人员断开与油罐连接的所有管线并进行有效封堵，关闭与油罐连接的所有阀门，做好标识，确保作业安全。</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0" w:firstLineChars="2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8.5余油输转完毕后，乙方立即开展油气抑制作业，符合后续作业条件后方可继续施工。</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r>
        <w:rPr>
          <w:rFonts w:hint="eastAsia" w:ascii="仿宋_GB2312" w:hAnsi="宋体" w:eastAsia="仿宋_GB2312" w:cs="Times New Roman"/>
          <w:b/>
          <w:bCs/>
          <w:sz w:val="28"/>
          <w:szCs w:val="28"/>
          <w:lang w:val="zh-CN" w:eastAsia="zh-CN"/>
        </w:rPr>
        <w:t>九、清罐作业</w:t>
      </w:r>
      <w:bookmarkEnd w:id="7"/>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宋体" w:eastAsia="仿宋_GB2312" w:cs="Times New Roman"/>
          <w:b/>
          <w:bCs/>
          <w:kern w:val="2"/>
          <w:sz w:val="28"/>
          <w:szCs w:val="28"/>
          <w:lang w:val="en-US" w:eastAsia="zh-CN" w:bidi="ar-SA"/>
        </w:rPr>
      </w:pPr>
      <w:r>
        <w:rPr>
          <w:rFonts w:hint="eastAsia" w:ascii="仿宋_GB2312" w:hAnsi="宋体" w:eastAsia="仿宋_GB2312" w:cs="Times New Roman"/>
          <w:b/>
          <w:bCs/>
          <w:kern w:val="2"/>
          <w:sz w:val="28"/>
          <w:szCs w:val="28"/>
          <w:lang w:val="en-US" w:eastAsia="zh-CN" w:bidi="ar-SA"/>
        </w:rPr>
        <w:t>通用检测规则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油罐清洗设备必须带EX防爆标识</w:t>
      </w:r>
      <w:bookmarkStart w:id="59" w:name="_GoBack"/>
      <w:bookmarkEnd w:id="59"/>
      <w:r>
        <w:rPr>
          <w:rFonts w:hint="eastAsia" w:ascii="仿宋_GB2312" w:hAnsi="宋体" w:eastAsia="仿宋_GB2312" w:cs="Times New Roman"/>
          <w:b w:val="0"/>
          <w:bCs w:val="0"/>
          <w:kern w:val="2"/>
          <w:sz w:val="28"/>
          <w:szCs w:val="28"/>
          <w:lang w:val="en-US" w:eastAsia="zh-CN" w:bidi="ar-SA"/>
        </w:rPr>
        <w:t>。罐内气体检测时，必须使用两台及以上四合一便携式气体检测仪同时检测，检测数据一致且符合标准要求后方可开展后续作业；若检测油气浓度超标，需继续采取通风措施，直至浓度符合标准。</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宋体" w:eastAsia="仿宋_GB2312" w:cs="Times New Roman"/>
          <w:b/>
          <w:bCs/>
          <w:kern w:val="2"/>
          <w:sz w:val="28"/>
          <w:szCs w:val="28"/>
          <w:lang w:val="en-US" w:eastAsia="zh-CN" w:bidi="ar-SA"/>
        </w:rPr>
      </w:pPr>
      <w:r>
        <w:rPr>
          <w:rFonts w:hint="eastAsia" w:ascii="仿宋_GB2312" w:hAnsi="宋体" w:eastAsia="仿宋_GB2312" w:cs="Times New Roman"/>
          <w:b/>
          <w:bCs/>
          <w:kern w:val="2"/>
          <w:sz w:val="28"/>
          <w:szCs w:val="28"/>
          <w:lang w:val="en-US" w:eastAsia="zh-CN" w:bidi="ar-SA"/>
        </w:rPr>
        <w:t>9.1水清洗方式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8" w:name="_Hlk100590703"/>
      <w:r>
        <w:rPr>
          <w:rFonts w:hint="eastAsia" w:ascii="仿宋_GB2312" w:hAnsi="宋体" w:eastAsia="仿宋_GB2312" w:cs="Times New Roman"/>
          <w:b w:val="0"/>
          <w:bCs w:val="0"/>
          <w:kern w:val="2"/>
          <w:sz w:val="28"/>
          <w:szCs w:val="28"/>
          <w:lang w:val="en-US" w:eastAsia="zh-CN" w:bidi="ar-SA"/>
        </w:rPr>
        <w:t>9.1.1水清洗采用中性除油清洗液，配比为1:50（清洗液：水），清洗液符合Q/SH 0519-2013中成品油罐清洗液要求；用透明软管把装有清洗液的储罐与加压泵进口连接，再将清洗喷头的高压管连接在加压泵的出口上。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9.1.2打开装有清洗液储罐的阀门，让清洗液自流到加压泵内，然后将加压泵的排气阀打开，将泵内的空气排出，直至有清洗液从排气阀中流出后再将排气阀拧紧。</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9.1.3启动加压泵电源2-3秒钟后，迅速打开加压泵出口阀门；加压泵启动后由专人看守加压泵给水管，如发现给水管供水不足应立即关闭加压泵电源，防止加压泵受损。</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9.1.4待清洗喷头运转15-30分钟后，再启动污真空泵将清洗液及污油杂质一同抽出，防止油泥及杂质沉淀，达到最佳清洗效果。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9.1.5若罐内仍有残留污物，施工人员使用机械真空泵进行彻底清洁。</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9.1.6储罐清洗完成并检查合格后，将防爆轴流风机放至罐口处进行强制通风，通风前检查防爆轴流风机与加油站地网的静电连接是否牢固及电源线有无破损。</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9.1.7通风完成后用油气浓度检测仪检测罐内油气浓度，若检测仍有油气则继续强制通风，直至油气浓度为零。</w:t>
      </w:r>
    </w:p>
    <w:bookmarkEnd w:id="8"/>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宋体" w:eastAsia="仿宋_GB2312" w:cs="Times New Roman"/>
          <w:b/>
          <w:bCs/>
          <w:kern w:val="2"/>
          <w:sz w:val="28"/>
          <w:szCs w:val="28"/>
          <w:lang w:val="en-US" w:eastAsia="zh-CN" w:bidi="ar-SA"/>
        </w:rPr>
      </w:pPr>
      <w:r>
        <w:rPr>
          <w:rFonts w:hint="eastAsia" w:ascii="仿宋_GB2312" w:hAnsi="宋体" w:eastAsia="仿宋_GB2312" w:cs="Times New Roman"/>
          <w:b/>
          <w:bCs/>
          <w:kern w:val="2"/>
          <w:sz w:val="28"/>
          <w:szCs w:val="28"/>
          <w:lang w:val="en-US" w:eastAsia="zh-CN" w:bidi="ar-SA"/>
        </w:rPr>
        <w:t>9.2干吸方式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9.2.1待储罐内罐底留有油品残渣时，用轴流风机对罐内进行吹风，持续通风15分钟以上。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9.2.2通风完成后按通用检测规则检测罐内油气浓度，若检测仍有油气则继续强制通风，直至油气浓度不超过爆炸下限的4%。</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9.2.3用透明软管把铝制管线连接牢固，将连接好的管线放入罐底，再启动污真空泵将污油杂质抽出，直至罐底金属面完全露出，达到最佳清洗效果。</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r>
        <w:rPr>
          <w:rFonts w:hint="eastAsia" w:ascii="仿宋_GB2312" w:hAnsi="宋体" w:eastAsia="仿宋_GB2312" w:cs="Times New Roman"/>
          <w:b/>
          <w:bCs/>
          <w:sz w:val="28"/>
          <w:szCs w:val="28"/>
          <w:lang w:val="zh-CN" w:eastAsia="zh-CN"/>
        </w:rPr>
        <w:t>十、现场恢复与验收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10.1作业设备拆除前，由专业人员切断临时电源、拆除临时供电线路，有序收集整理工具及设备。</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10.2施工人员有序拆除、整理油气抑制管线、回收管线、移送管线，做好管线标识和存放工作。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10.3按要求拆除、整理各类安全警示牌，恢复作业区域原有标识。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10.4对各种施工器材进行最终整理，达到调运转出要求。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10.5按规范对油罐管路进行恢复、孔口进行封闭，管路恢复后按0.4Mpa压力进行气密试验，无泄漏为合格，试验方法符合SH3501-2011，做好试验记录。</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10.6油罐附件恢复后，现场进行静电阻值检测，做好检测记录，确保附件完好、功能正常。</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10.7甲乙双方共同对清洗检测后的油罐进行现场验收，验收合格后办理书面验收手续；验收不合格的，乙方在3个工作日内无条件返工。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10.8验收合格后，乙方将作业设备有序运出，清罐作业正式结束。</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bookmarkStart w:id="9" w:name="_Toc12359"/>
      <w:bookmarkStart w:id="10" w:name="_Toc15130"/>
      <w:bookmarkStart w:id="11" w:name="_Toc100592760"/>
      <w:r>
        <w:rPr>
          <w:rFonts w:hint="eastAsia" w:ascii="仿宋_GB2312" w:hAnsi="宋体" w:eastAsia="仿宋_GB2312" w:cs="Times New Roman"/>
          <w:b/>
          <w:bCs/>
          <w:sz w:val="28"/>
          <w:szCs w:val="28"/>
          <w:lang w:val="zh-CN" w:eastAsia="zh-CN"/>
        </w:rPr>
        <w:t>十一、安全保障措施</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11.1进入油（库）站区严禁烟火，施工车辆必须加装防火帽，所有进罐施工机具、电气、通讯工具均需符合防爆标准并经检查合格。</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11.2工人入场时需穿防静电工服工鞋、佩带安全帽、胸卡，按规定佩戴其他劳动防护用品。</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11.3施工操作区域利用警戒带进行封闭隔离，设置醒目警示牌，防止闲杂人员进入。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11.4现场配备静电消除器，作业人员进入作业区域前必须消除人体静电。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11.5人员进罐前，严格按通用检测规则检测罐内气体浓度，氧气浓度在19.5-23.5VOL％之间、可燃气体低于4LEL％、硫化氢≤10ppm、一氧化碳与周围大气环境一致时，作业人员方可进罐作业；人员进罐时，必须在人孔处留人全程监护，气体浓度达不到要求，禁止入罐作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11.6清罐期间，警戒线内不允许其它施工交叉作业，罐区内严禁动火作业。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11.7开机前对所有工艺环节进行全面检查，确认无误后方可开机运行。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11.8现场配备急救箱1个，急救箱内备足常用急救药品和器材，放置在醒目、易取用的位置，防止意外发生时能第一时间开展急救。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11.9罐上清洗管线法兰连接处全部做静电跨接，并且连接到储罐本体，做到和储罐等电位。</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11.10现场应配备不少于2具8KG干粉灭火器和1台35KG干粉灭火器，罐区入口、作业点3米内各至少摆放1具，灭火器压力正常、在有效期内，安排专人负责管理。</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bookmarkStart w:id="12" w:name="_Toc97472151"/>
      <w:bookmarkStart w:id="13" w:name="_Toc27570"/>
      <w:bookmarkStart w:id="14" w:name="_Toc35097515"/>
      <w:bookmarkStart w:id="15" w:name="_Toc22222"/>
      <w:bookmarkStart w:id="16" w:name="_Toc100592764"/>
      <w:r>
        <w:rPr>
          <w:rFonts w:hint="eastAsia" w:ascii="仿宋_GB2312" w:hAnsi="宋体" w:eastAsia="仿宋_GB2312" w:cs="Times New Roman"/>
          <w:b/>
          <w:bCs/>
          <w:sz w:val="28"/>
          <w:szCs w:val="28"/>
          <w:lang w:val="zh-CN" w:eastAsia="zh-CN"/>
        </w:rPr>
        <w:t>十二、事故应急救援准备</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17" w:name="_Toc290820362"/>
      <w:bookmarkStart w:id="18" w:name="_Toc35097516"/>
      <w:bookmarkStart w:id="19" w:name="_Toc20207"/>
      <w:bookmarkStart w:id="20" w:name="_Toc290836044"/>
      <w:bookmarkStart w:id="21" w:name="_Toc20208"/>
      <w:r>
        <w:rPr>
          <w:rFonts w:hint="eastAsia" w:ascii="仿宋_GB2312" w:hAnsi="宋体" w:eastAsia="仿宋_GB2312" w:cs="Times New Roman"/>
          <w:b w:val="0"/>
          <w:bCs w:val="0"/>
          <w:kern w:val="2"/>
          <w:sz w:val="28"/>
          <w:szCs w:val="28"/>
          <w:lang w:val="en-US" w:eastAsia="zh-CN" w:bidi="ar-SA"/>
        </w:rPr>
        <w:t>12.1应急救援现场基本条件</w:t>
      </w:r>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12.1.1乙方项目管理人员必须全程驻场，各级责任人员职责范围清晰、落实到位，并在现场公示。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12.1.2现场设立有效的医疗急救药箱，药箱内备足常用急救药品、器材，定期检查补充。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12.1.3施工现场按消防规定配备足够的合格灭火器材，定期检查、更换灭火药物，确保器材完好有效。</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12.1.4消防用水源必须充足，连接方便，符合消防规范规定。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12.1.5消防通道保持畅通，符合通行条件，不得占用、堵塞。</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12.1.6施工现场必须具备可行的通讯工具，确保通讯畅通，发生事故后能在规定时间内将事故情况层级上报。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22" w:name="_Toc290836045"/>
      <w:bookmarkStart w:id="23" w:name="_Toc30215"/>
      <w:bookmarkStart w:id="24" w:name="_Toc35097517"/>
      <w:bookmarkStart w:id="25" w:name="_Toc7052"/>
      <w:bookmarkStart w:id="26" w:name="_Toc290820363"/>
      <w:r>
        <w:rPr>
          <w:rFonts w:hint="eastAsia" w:ascii="仿宋_GB2312" w:hAnsi="宋体" w:eastAsia="仿宋_GB2312" w:cs="Times New Roman"/>
          <w:b w:val="0"/>
          <w:bCs w:val="0"/>
          <w:kern w:val="2"/>
          <w:sz w:val="28"/>
          <w:szCs w:val="28"/>
          <w:lang w:val="en-US" w:eastAsia="zh-CN" w:bidi="ar-SA"/>
        </w:rPr>
        <w:t>12.2施工现场应急救援措施</w:t>
      </w:r>
      <w:bookmarkEnd w:id="22"/>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12.2.1当发生事故时，负伤人员或者最先发现事故的人，应立即报告项目经理或安全员，并马上组织人力现场抢救受伤害者，必要时通知医务人员到现场抢救，根据伤情需要，协助医务人员将伤者送医治疗。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12.2.2事故发生后，各级人员应保持镇静，切实履行自身职责，主动控制局面，做到有组织、有指挥地结合实际情况妥善处理。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12.2.3第一时间开展“救死扶伤”工作，采取措施救护受伤（害）人员；对必须在现场进行紧急抢救的，应采取止血、人工呼吸等应急方法施救，否则立即用工地的交通工具或出租车将伤者送到就近医院抢救，同时采取有效措施预防事故蔓延及扩大。</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12.2.4认真保护事故现场及处理善后工作，凡与事故有关的物体、痕迹、状态不得破坏，并划出保护区禁止闲人进入。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12.2.5因抢救受伤（害）人员，以及疏导交通等原因，需要移动现场某些物体时，必须做好现场标记、拍照、录像或绘制现场简图，并写出书面记录，妥善保存现场重要痕迹、物证等。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highlight w:val="none"/>
          <w:lang w:val="en-US" w:eastAsia="zh-CN" w:bidi="ar-SA"/>
        </w:rPr>
      </w:pPr>
      <w:bookmarkStart w:id="27" w:name="_Toc16234"/>
      <w:bookmarkStart w:id="28" w:name="_Toc290836046"/>
      <w:bookmarkStart w:id="29" w:name="_Toc290820364"/>
      <w:bookmarkStart w:id="30" w:name="_Toc35097518"/>
      <w:r>
        <w:rPr>
          <w:rFonts w:hint="eastAsia" w:ascii="仿宋_GB2312" w:hAnsi="宋体" w:eastAsia="仿宋_GB2312" w:cs="Times New Roman"/>
          <w:b w:val="0"/>
          <w:bCs w:val="0"/>
          <w:kern w:val="2"/>
          <w:sz w:val="28"/>
          <w:szCs w:val="28"/>
          <w:highlight w:val="none"/>
          <w:lang w:val="en-US" w:eastAsia="zh-CN" w:bidi="ar-SA"/>
        </w:rPr>
        <w:t>12.3发生火灾事故时，施工现场应急救援措施</w:t>
      </w:r>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highlight w:val="none"/>
          <w:lang w:val="en-US" w:eastAsia="zh-CN" w:bidi="ar-SA"/>
        </w:rPr>
      </w:pPr>
      <w:r>
        <w:rPr>
          <w:rFonts w:hint="eastAsia" w:ascii="仿宋_GB2312" w:hAnsi="宋体" w:eastAsia="仿宋_GB2312" w:cs="Times New Roman"/>
          <w:b w:val="0"/>
          <w:bCs w:val="0"/>
          <w:kern w:val="2"/>
          <w:sz w:val="28"/>
          <w:szCs w:val="28"/>
          <w:highlight w:val="none"/>
          <w:lang w:val="en-US" w:eastAsia="zh-CN" w:bidi="ar-SA"/>
        </w:rPr>
        <w:t>12.3.1立即查明起火部位及燃烧的物质，积极抢救烧伤者，并使用施工现场所有消防器材开展灭火自救工作。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highlight w:val="none"/>
          <w:lang w:val="en-US" w:eastAsia="zh-CN" w:bidi="ar-SA"/>
        </w:rPr>
      </w:pPr>
      <w:r>
        <w:rPr>
          <w:rFonts w:hint="eastAsia" w:ascii="仿宋_GB2312" w:hAnsi="宋体" w:eastAsia="仿宋_GB2312" w:cs="Times New Roman"/>
          <w:b w:val="0"/>
          <w:bCs w:val="0"/>
          <w:kern w:val="2"/>
          <w:sz w:val="28"/>
          <w:szCs w:val="28"/>
          <w:highlight w:val="none"/>
          <w:lang w:val="en-US" w:eastAsia="zh-CN" w:bidi="ar-SA"/>
        </w:rPr>
        <w:t>12.3.2迅速、准确拨打119报警，拨打时做到镇静拨号，清晰说明火灾单位的名称、地址、电话号码、燃烧部位、燃烧物质的性能等信息。</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highlight w:val="none"/>
          <w:lang w:val="en-US" w:eastAsia="zh-CN" w:bidi="ar-SA"/>
        </w:rPr>
      </w:pPr>
      <w:r>
        <w:rPr>
          <w:rFonts w:hint="eastAsia" w:ascii="仿宋_GB2312" w:hAnsi="宋体" w:eastAsia="仿宋_GB2312" w:cs="Times New Roman"/>
          <w:b w:val="0"/>
          <w:bCs w:val="0"/>
          <w:kern w:val="2"/>
          <w:sz w:val="28"/>
          <w:szCs w:val="28"/>
          <w:highlight w:val="none"/>
          <w:lang w:val="en-US" w:eastAsia="zh-CN" w:bidi="ar-SA"/>
        </w:rPr>
        <w:t>12.3.3报警后，派专人到约定的路口迎接消防队，引导消防队进入火灾现场。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highlight w:val="none"/>
          <w:lang w:val="en-US" w:eastAsia="zh-CN" w:bidi="ar-SA"/>
        </w:rPr>
      </w:pPr>
      <w:r>
        <w:rPr>
          <w:rFonts w:hint="eastAsia" w:ascii="仿宋_GB2312" w:hAnsi="宋体" w:eastAsia="仿宋_GB2312" w:cs="Times New Roman"/>
          <w:b w:val="0"/>
          <w:bCs w:val="0"/>
          <w:kern w:val="2"/>
          <w:sz w:val="28"/>
          <w:szCs w:val="28"/>
          <w:highlight w:val="none"/>
          <w:lang w:val="en-US" w:eastAsia="zh-CN" w:bidi="ar-SA"/>
        </w:rPr>
        <w:t>12.3.4在消防队到达前，对易燃、易爆的物质采取正确、有效的隔离措施，根据火场情况，机动灵活地使用灭火用具。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highlight w:val="none"/>
          <w:lang w:val="en-US" w:eastAsia="zh-CN" w:bidi="ar-SA"/>
        </w:rPr>
        <w:t>12.3.5在扑救现场，所有人员行动统一，如火势扩大、无法进行一般扑救时，应及时组织扑救人员有序撤退，避免不必要的伤亡。</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bookmarkStart w:id="31" w:name="_Toc100592765"/>
      <w:bookmarkStart w:id="32" w:name="_Toc171566890"/>
      <w:bookmarkStart w:id="33" w:name="_Toc17660"/>
      <w:bookmarkStart w:id="34" w:name="_Toc97472152"/>
      <w:bookmarkStart w:id="35" w:name="_Toc290836056"/>
      <w:bookmarkStart w:id="36" w:name="_Toc35097523"/>
      <w:bookmarkStart w:id="37" w:name="_Toc290820367"/>
      <w:bookmarkStart w:id="38" w:name="_Toc12446"/>
      <w:r>
        <w:rPr>
          <w:rFonts w:hint="eastAsia" w:ascii="仿宋_GB2312" w:hAnsi="宋体" w:eastAsia="仿宋_GB2312" w:cs="Times New Roman"/>
          <w:b/>
          <w:bCs/>
          <w:sz w:val="28"/>
          <w:szCs w:val="28"/>
          <w:lang w:val="zh-CN" w:eastAsia="zh-CN"/>
        </w:rPr>
        <w:t>十</w:t>
      </w:r>
      <w:r>
        <w:rPr>
          <w:rFonts w:hint="eastAsia" w:ascii="仿宋_GB2312" w:hAnsi="宋体" w:eastAsia="仿宋_GB2312" w:cs="Times New Roman"/>
          <w:b/>
          <w:bCs/>
          <w:sz w:val="28"/>
          <w:szCs w:val="28"/>
          <w:lang w:val="en-US" w:eastAsia="zh-CN"/>
        </w:rPr>
        <w:t>三</w:t>
      </w:r>
      <w:r>
        <w:rPr>
          <w:rFonts w:hint="eastAsia" w:ascii="仿宋_GB2312" w:hAnsi="宋体" w:eastAsia="仿宋_GB2312" w:cs="Times New Roman"/>
          <w:b/>
          <w:bCs/>
          <w:sz w:val="28"/>
          <w:szCs w:val="28"/>
          <w:lang w:val="zh-CN" w:eastAsia="zh-CN"/>
        </w:rPr>
        <w:t>、应急响应</w:t>
      </w:r>
      <w:bookmarkEnd w:id="31"/>
      <w:bookmarkEnd w:id="32"/>
      <w:bookmarkEnd w:id="33"/>
      <w:bookmarkEnd w:id="34"/>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39" w:name="_Toc35097524"/>
      <w:bookmarkStart w:id="40" w:name="_Toc290820369"/>
      <w:bookmarkStart w:id="41" w:name="_Toc6343"/>
      <w:bookmarkStart w:id="42" w:name="_Toc290836060"/>
      <w:r>
        <w:rPr>
          <w:rFonts w:hint="eastAsia" w:ascii="仿宋_GB2312" w:hAnsi="宋体" w:eastAsia="仿宋_GB2312" w:cs="Times New Roman"/>
          <w:b w:val="0"/>
          <w:bCs w:val="0"/>
          <w:kern w:val="2"/>
          <w:sz w:val="28"/>
          <w:szCs w:val="28"/>
          <w:lang w:val="en-US" w:eastAsia="zh-CN" w:bidi="ar-SA"/>
        </w:rPr>
        <w:t>13.1物体打击事故应急救援措施</w:t>
      </w:r>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当发生物体打击事故后，抢救的重点放在对颅脑损伤、胸部骨折和出血的处理上。立即组织抢救伤者，首先观察伤者的受伤情况、部位、伤害性质：如伤员发生休克，应先处理休克；遇呼吸、心跳停止者，应立即进行人工呼吸、胸外心脏挤压；处于休克状态的伤员要保持安静、保暖、平卧、少动，并将下肢抬高约20度左右，尽快送医院抢救治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出现颅脑损伤时，必须维持呼吸道通畅，昏迷者应平卧、面部转向一侧，以防舌根下坠或分泌物、呕吐物吸入导致喉阻塞；有骨折者，应初步固定后再搬运；遇有凹陷骨折、严重的颅底骨折及严重的脑损伤症状出现时，创伤处用消毒的纱布或清洁布等覆盖，用绷带或布条包扎后，及时送往就近有条件的医院治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43" w:name="_Toc35097525"/>
      <w:bookmarkStart w:id="44" w:name="_Toc290836063"/>
      <w:bookmarkStart w:id="45" w:name="_Toc30321"/>
      <w:bookmarkStart w:id="46" w:name="_Toc290820370"/>
      <w:r>
        <w:rPr>
          <w:rFonts w:hint="eastAsia" w:ascii="仿宋_GB2312" w:hAnsi="宋体" w:eastAsia="仿宋_GB2312" w:cs="Times New Roman"/>
          <w:b w:val="0"/>
          <w:bCs w:val="0"/>
          <w:kern w:val="2"/>
          <w:sz w:val="28"/>
          <w:szCs w:val="28"/>
          <w:lang w:val="en-US" w:eastAsia="zh-CN" w:bidi="ar-SA"/>
        </w:rPr>
        <w:t>13.2触电事故应急救援措施</w:t>
      </w:r>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47" w:name="_Toc32435"/>
      <w:bookmarkStart w:id="48" w:name="_Toc290836065"/>
      <w:r>
        <w:rPr>
          <w:rFonts w:hint="eastAsia" w:ascii="仿宋_GB2312" w:hAnsi="宋体" w:eastAsia="仿宋_GB2312" w:cs="Times New Roman"/>
          <w:b w:val="0"/>
          <w:bCs w:val="0"/>
          <w:kern w:val="2"/>
          <w:sz w:val="28"/>
          <w:szCs w:val="28"/>
          <w:lang w:val="en-US" w:eastAsia="zh-CN" w:bidi="ar-SA"/>
        </w:rPr>
        <w:t>13.2.1应急救援措施</w:t>
      </w:r>
      <w:bookmarkEnd w:id="47"/>
      <w:bookmarkEnd w:id="48"/>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触电急救的要点是动作迅速、救护得法，切不可惊慌失措、束手无策，严格贯彻“迅速、就地、正确、坚持”的触电急救八字方针。发现有人触电，首先要尽快使触电者脱离电源，然后根据触电者的具体症状进行对症施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49" w:name="_Toc5914"/>
      <w:r>
        <w:rPr>
          <w:rFonts w:hint="eastAsia" w:ascii="仿宋_GB2312" w:hAnsi="宋体" w:eastAsia="仿宋_GB2312" w:cs="Times New Roman"/>
          <w:b w:val="0"/>
          <w:bCs w:val="0"/>
          <w:kern w:val="2"/>
          <w:sz w:val="28"/>
          <w:szCs w:val="28"/>
          <w:lang w:val="en-US" w:eastAsia="zh-CN" w:bidi="ar-SA"/>
        </w:rPr>
        <w:t>13.2.2脱离电源的基本方法：</w:t>
      </w:r>
      <w:bookmarkEnd w:id="49"/>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13.2.2.1将出事附近电源开关刀拉掉、或将电源插头拔掉，直接切断电源。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13.2.2.2用干燥的绝缘木棒、竹竿、布带等物件将电源线从触电者身上拨离，或者将触电者拨离电源。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13.2.2.3必要时可用绝缘工具（如带有绝缘柄的电工钳、干燥的木柄斧头、锄头）切断电源线。</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13.2.2.4救护人戴上绝缘手套或在手上包缠干燥的衣服、围巾、帽子等绝缘物品拖拽触电者，使之脱离电源。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13.2.2.5如果触电者由于痉挛手指紧握导线并缠绕在身上，救护人可先用干燥的木板塞进触电者身下使其与地绝缘来隔断入地电流，然后再采取其他办法切断电源。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13.2.2.6如果触电者触及断落在地上的带电高压导线，且尚未确证线路无电之前，救护人员不可进入断线落地点8～10m的范围内，预防跨步电压触电；进入该范围的救护人员应穿上绝缘靴接近触电者，触电者脱离带电导线后应迅速将其带至8～10m以外立即开始触电急救；只有在确证线路已经无电后，才可在触电者离开触电导线后就地急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50" w:name="_Toc15242"/>
      <w:bookmarkStart w:id="51" w:name="_Toc35097526"/>
      <w:bookmarkStart w:id="52" w:name="_Toc290836067"/>
      <w:bookmarkStart w:id="53" w:name="_Toc290820371"/>
      <w:r>
        <w:rPr>
          <w:rFonts w:hint="eastAsia" w:ascii="仿宋_GB2312" w:hAnsi="宋体" w:eastAsia="仿宋_GB2312" w:cs="Times New Roman"/>
          <w:b w:val="0"/>
          <w:bCs w:val="0"/>
          <w:kern w:val="2"/>
          <w:sz w:val="28"/>
          <w:szCs w:val="28"/>
          <w:lang w:val="en-US" w:eastAsia="zh-CN" w:bidi="ar-SA"/>
        </w:rPr>
        <w:t>13.3机械伤害事故应急救援措施</w:t>
      </w:r>
      <w:bookmarkEnd w:id="50"/>
      <w:bookmarkEnd w:id="51"/>
      <w:bookmarkEnd w:id="52"/>
      <w:bookmarkEnd w:id="53"/>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13.3.1当发生机械伤害事故后，抢救重点是调集现场的人力、物力、设备，尽快把压在人身上的设备构件搬离和割开，将受伤者迅速抬出并立即开展抢救工作。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13.3.2抢救的重点放在对休克、骨折和出血的处理上，立即组织抢救伤者，首先观察伤者的受伤情况、部位、伤害性质：如伤员发生休克，应先处理休克；遇呼吸、心跳停止者，应立即进行人工呼吸、胸外心脏挤压；处于休克状态的伤员要保持安静、保暖、平卧、少动，并将下肢抬高约20度左右，尽快送医院抢救治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13.3.3出现颅脑损伤时，必须维持呼吸道通畅，昏迷者应平卧、面部转向一侧，以防舌根下坠或分泌物、呕吐物吸入导致喉阻塞；有骨折者，应初步固定后再搬运；遇有凹陷骨折、严重的颅底骨折及严重的脑损伤症状出现时，创伤处用消毒的纱布或清洁布等覆盖伤口，用绷带或布条包扎后，及时送往就近有条件的医院治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13.3.4发现脊椎受伤者，创伤处用消毒的纱布或清洁布等覆盖伤口，用绷带或布条包扎后，搬运时将伤者平卧放在帆布担架或硬板上，避免受伤的脊椎移位、断裂造成截瘫甚至死亡；抢救脊椎受伤者，搬运过程中严禁只抬伤者的两肩与两腿或单肩背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13.3.5发现伤者手足骨折，不要盲目搬运伤者，应在骨折部位用夹板把受伤位置临时固定，使断端不再移位或刺伤肌肉、神经或血管；固定以固定骨折处上下关节为原则，可就地取材用木板、竹头等，在无材料的情况下，上肢可固定在身侧，下肢与健侧下肢缚在一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13.3.6遇有创伤性出血的伤员，应迅速包扎止血，使伤员保持在头低脚高的卧位，并注意保暖；动用最快的交通工具，及时把伤者送往邻近医院抢救，运送途中应尽量减少颠簸，同时密切注意伤者的呼吸、脉搏、血压及伤口的情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54" w:name="_Toc35097529"/>
      <w:bookmarkStart w:id="55" w:name="_Toc290820374"/>
      <w:bookmarkStart w:id="56" w:name="_Toc290836078"/>
      <w:bookmarkStart w:id="57" w:name="_Toc16831"/>
      <w:r>
        <w:rPr>
          <w:rFonts w:hint="eastAsia" w:ascii="仿宋_GB2312" w:hAnsi="宋体" w:eastAsia="仿宋_GB2312" w:cs="Times New Roman"/>
          <w:b w:val="0"/>
          <w:bCs w:val="0"/>
          <w:kern w:val="2"/>
          <w:sz w:val="28"/>
          <w:szCs w:val="28"/>
          <w:lang w:val="en-US" w:eastAsia="zh-CN" w:bidi="ar-SA"/>
        </w:rPr>
        <w:t>13.4火灾和爆炸事故应急救援措施</w:t>
      </w:r>
      <w:bookmarkEnd w:id="54"/>
      <w:bookmarkEnd w:id="55"/>
      <w:bookmarkEnd w:id="56"/>
      <w:bookmarkEnd w:id="57"/>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发生火灾和爆炸，首先迅速扑灭火源、拨打119报警，及时疏散现场相关人员，对伤者进行紧急救治。火灾发生初期是扑救的最佳时机，发生火灾部位的人员要及时把握时机，尽快把火扑灭。</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扑救火灾的同时拨打“119”电话报警，并及时向上级有关部门及领导报告。现场的消防安全管理人员，应立即指挥员工撤离火场附近的可燃物，避免火灾区域扩大，并组织有关人员对事故区域进行保护，及时指挥、引导员工按预定的线路、方法疏散、撤离事故区域。</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58" w:name="_Toc24391"/>
      <w:r>
        <w:rPr>
          <w:rFonts w:hint="eastAsia" w:ascii="仿宋_GB2312" w:hAnsi="宋体" w:eastAsia="仿宋_GB2312" w:cs="Times New Roman"/>
          <w:b w:val="0"/>
          <w:bCs w:val="0"/>
          <w:kern w:val="2"/>
          <w:sz w:val="28"/>
          <w:szCs w:val="28"/>
          <w:lang w:val="en-US" w:eastAsia="zh-CN" w:bidi="ar-SA"/>
        </w:rPr>
        <w:t>13.5窒息事故应急救援措施</w:t>
      </w:r>
      <w:bookmarkEnd w:id="58"/>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13.5.1罐内窒息的典型症状：呼吸困难、站立不稳、倒下、昏迷等，如不及时抢救，极易导致人员死亡。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13.5.2若遇突发窒息情况，监护人员立即拉紧安全绳，将罐内人员快速拉出罐外。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13.5.3如果施工人员在罐内被支撑物挡住，监护人员立即佩戴好备用的安全带、安全绳、正压式防毒面罩下罐进行抢救。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13.5.4将伤者救出罐外后，立即移至空气流通处，使其呼吸新鲜空气和氧气，同时开展初步急救。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13.5.5现场施救的同时，及时拨打120急救电话，将伤者急送医院抢救，并做好相关记录。</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r>
        <w:rPr>
          <w:rFonts w:hint="eastAsia" w:ascii="仿宋_GB2312" w:hAnsi="宋体" w:eastAsia="仿宋_GB2312" w:cs="Times New Roman"/>
          <w:b/>
          <w:bCs/>
          <w:kern w:val="2"/>
          <w:sz w:val="28"/>
          <w:szCs w:val="28"/>
          <w:lang w:val="zh-CN" w:eastAsia="zh-CN" w:bidi="ar-SA"/>
        </w:rPr>
        <w:t>十</w:t>
      </w:r>
      <w:r>
        <w:rPr>
          <w:rFonts w:hint="eastAsia" w:ascii="仿宋_GB2312" w:hAnsi="宋体" w:eastAsia="仿宋_GB2312" w:cs="Times New Roman"/>
          <w:b/>
          <w:bCs/>
          <w:kern w:val="2"/>
          <w:sz w:val="28"/>
          <w:szCs w:val="28"/>
          <w:lang w:val="en-US" w:eastAsia="zh-CN" w:bidi="ar-SA"/>
        </w:rPr>
        <w:t>四</w:t>
      </w:r>
      <w:r>
        <w:rPr>
          <w:rFonts w:hint="eastAsia" w:ascii="仿宋_GB2312" w:hAnsi="宋体" w:eastAsia="仿宋_GB2312" w:cs="Times New Roman"/>
          <w:b/>
          <w:bCs/>
          <w:sz w:val="28"/>
          <w:szCs w:val="28"/>
          <w:lang w:val="zh-CN" w:eastAsia="zh-CN"/>
        </w:rPr>
        <w:t>、权利和义务</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宋体" w:eastAsia="仿宋_GB2312" w:cs="Times New Roman"/>
          <w:b w:val="0"/>
          <w:bCs w:val="0"/>
          <w:kern w:val="2"/>
          <w:sz w:val="28"/>
          <w:szCs w:val="28"/>
          <w:lang w:val="zh-CN" w:eastAsia="zh-CN" w:bidi="ar-SA"/>
        </w:rPr>
      </w:pPr>
      <w:r>
        <w:rPr>
          <w:rFonts w:hint="eastAsia" w:ascii="仿宋_GB2312" w:eastAsia="仿宋_GB2312" w:cs="Times New Roman"/>
          <w:b w:val="0"/>
          <w:bCs w:val="0"/>
          <w:kern w:val="2"/>
          <w:sz w:val="28"/>
          <w:szCs w:val="28"/>
          <w:lang w:val="en-US" w:eastAsia="zh-CN" w:bidi="ar-SA"/>
        </w:rPr>
        <w:t>14.1</w:t>
      </w:r>
      <w:r>
        <w:rPr>
          <w:rFonts w:hint="eastAsia" w:ascii="仿宋_GB2312" w:hAnsi="宋体" w:eastAsia="仿宋_GB2312" w:cs="Times New Roman"/>
          <w:b w:val="0"/>
          <w:bCs w:val="0"/>
          <w:kern w:val="2"/>
          <w:sz w:val="28"/>
          <w:szCs w:val="28"/>
          <w:lang w:val="zh-CN" w:eastAsia="zh-CN" w:bidi="ar-SA"/>
        </w:rPr>
        <w:t>甲方权利和义务</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14.1.1甲方负责告知乙方需遵守的相关制度及管理要求，要求乙方组织作业人员学习并严格执行，告知的相关内容视为本合同的组成部分。</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14.1.2因乙方原因导致甲方受到政府部门处罚的，由乙方承担全部罚款并赔偿甲方因此造成的一切损失，甲方有权根据相关规定对乙方进行处罚。</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14.1.3甲方有权要求乙方作业人员须经过上岗前的安全教育和资质核查，未经过安全教育、无有效资质的人员，甲方有权拒绝其进入现场开展检测作业。</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14.1.4甲方应全力支持和配合乙方的工作，在人员协调、现场配合、矿区交通等方面提供必要的条件。</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宋体" w:eastAsia="仿宋_GB2312" w:cs="Times New Roman"/>
          <w:b w:val="0"/>
          <w:bCs w:val="0"/>
          <w:kern w:val="2"/>
          <w:sz w:val="28"/>
          <w:szCs w:val="28"/>
          <w:lang w:val="zh-CN" w:eastAsia="zh-CN" w:bidi="ar-SA"/>
        </w:rPr>
      </w:pPr>
      <w:r>
        <w:rPr>
          <w:rFonts w:hint="eastAsia" w:ascii="仿宋_GB2312" w:eastAsia="仿宋_GB2312" w:cs="Times New Roman"/>
          <w:b w:val="0"/>
          <w:bCs w:val="0"/>
          <w:kern w:val="2"/>
          <w:sz w:val="28"/>
          <w:szCs w:val="28"/>
          <w:lang w:val="en-US" w:eastAsia="zh-CN" w:bidi="ar-SA"/>
        </w:rPr>
        <w:t>14.1.5甲方按乙方要求提供检测所需的技术资料、图纸、数据、合格证等，且提供的资料应真实、完整；若因甲方提供资料虚假、不全导致检测结果偏差，由甲方承担相应责任，乙方可免责；乙方对基于真实、完整资料出具的检验数据和检验结果负责。</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宋体" w:eastAsia="仿宋_GB2312" w:cs="Times New Roman"/>
          <w:b w:val="0"/>
          <w:bCs w:val="0"/>
          <w:kern w:val="2"/>
          <w:sz w:val="28"/>
          <w:szCs w:val="28"/>
          <w:lang w:val="zh-CN" w:eastAsia="zh-CN" w:bidi="ar-SA"/>
        </w:rPr>
      </w:pPr>
      <w:r>
        <w:rPr>
          <w:rFonts w:hint="eastAsia" w:ascii="仿宋_GB2312" w:eastAsia="仿宋_GB2312" w:cs="Times New Roman"/>
          <w:b w:val="0"/>
          <w:bCs w:val="0"/>
          <w:kern w:val="2"/>
          <w:sz w:val="28"/>
          <w:szCs w:val="28"/>
          <w:lang w:val="en-US" w:eastAsia="zh-CN" w:bidi="ar-SA"/>
        </w:rPr>
        <w:t>14.2</w:t>
      </w:r>
      <w:r>
        <w:rPr>
          <w:rFonts w:hint="eastAsia" w:ascii="仿宋_GB2312" w:hAnsi="宋体" w:eastAsia="仿宋_GB2312" w:cs="Times New Roman"/>
          <w:b w:val="0"/>
          <w:bCs w:val="0"/>
          <w:kern w:val="2"/>
          <w:sz w:val="28"/>
          <w:szCs w:val="28"/>
          <w:lang w:val="zh-CN" w:eastAsia="zh-CN" w:bidi="ar-SA"/>
        </w:rPr>
        <w:t>乙方权利和义务</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14.2.1乙方应派遣合格的、经验丰富、技术熟练和身体状况良好的作业人员到甲方现场履行检测工作，按规定办理相关的检验安全备案工作。</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14.2.2乙方应严格遵守甲方安全管理办法，按照甲方安全要求组织检验作业，随时接受甲方或行业安全检查人员依法实施的监督检查，及时采取必要的安全防护措施，消除事故隐患。</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14.2.3乙方应在本协议约定的工期内完成检测检验工作，并出具国家认证、合法有效的检测检验报告；乙方在检测检验过程中，不得泄露甲方的技术秘密或甲方声明需保密的技术资料。</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14.2.4乙方在检测后发现所检设备有重大安全隐患时，应立即书面告知甲方，甲方应按国家有关规程和规定立即整改，并在三个月内整改合格；甲方需在收到整改通知后5个工作日内提交复检申请，乙方在收到申请后3个工作日内安排复检，按规定：在上述期限内进行复检的，复检费用为检验费的50%，逾期未整改合格并申请复检的，复检费用为检验费的100%。</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14.2.5乙方因违反法律法规及西沟矿业公司相关管理制度、操作规范而造成重大事故的，由乙方承担全部责任，甲方不负任何责任。</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宋体"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14.2.6乙方负责作业现场的安全生产管理，承担作业过程中因自身原因造成的人员伤亡、设备损坏、环境污染等一切事故的法律责任和经济赔偿责任。</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r>
        <w:rPr>
          <w:rFonts w:hint="eastAsia" w:ascii="仿宋_GB2312" w:hAnsi="宋体" w:eastAsia="仿宋_GB2312" w:cs="Times New Roman"/>
          <w:b/>
          <w:bCs/>
          <w:sz w:val="28"/>
          <w:szCs w:val="28"/>
          <w:lang w:val="zh-CN" w:eastAsia="zh-CN"/>
        </w:rPr>
        <w:t>十</w:t>
      </w:r>
      <w:r>
        <w:rPr>
          <w:rFonts w:hint="eastAsia" w:ascii="仿宋_GB2312" w:hAnsi="宋体" w:eastAsia="仿宋_GB2312" w:cs="Times New Roman"/>
          <w:b/>
          <w:bCs/>
          <w:sz w:val="28"/>
          <w:szCs w:val="28"/>
          <w:lang w:val="en-US" w:eastAsia="zh-CN"/>
        </w:rPr>
        <w:t>五</w:t>
      </w:r>
      <w:r>
        <w:rPr>
          <w:rFonts w:hint="eastAsia" w:ascii="仿宋_GB2312" w:hAnsi="宋体" w:eastAsia="仿宋_GB2312" w:cs="Times New Roman"/>
          <w:b/>
          <w:bCs/>
          <w:sz w:val="28"/>
          <w:szCs w:val="28"/>
          <w:lang w:val="zh-CN" w:eastAsia="zh-CN"/>
        </w:rPr>
        <w:t>、安全文明检验要求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15.1检验作业人员进入甲方各主体工序、岗位时，应遵守岗位安全协议及相关规定，按要求办理工作票（检修任务单），待手续齐全、确认无误后方可进行作业；在检验期间，乙方必须安排专职安全员全程跟踪现场检验，做好安全管理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15.2甲方的一切设备、设施，乙方作业人员严禁擅自动用；如需甲方配合开关阀门等操作，必须与甲方相关岗位人员协调联系后，由甲方岗位人员操作，严禁乙方检修人员随意或私自操作。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15.3乙方在检验过程中出现影响作业安全的情况，应及时与甲方的岗位负责人进行沟通、协调解决，并将情况及时汇报给本单位领导；对情况变化后不具备安全检修条件的，乙方有权决定停止作业并组织人员撤离，同时将情况立即汇报给甲方负责部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15.4乙方作业人员应遵守甲方现场文明施工要求，保持作业区域整洁，施工产生的废弃物按甲方要求分类收集、处理，不得随意丢弃。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zh-CN" w:eastAsia="zh-CN" w:bidi="ar-SA"/>
        </w:rPr>
      </w:pPr>
      <w:r>
        <w:rPr>
          <w:rFonts w:hint="eastAsia" w:ascii="仿宋_GB2312" w:eastAsia="仿宋_GB2312" w:cs="Times New Roman"/>
          <w:b w:val="0"/>
          <w:bCs w:val="0"/>
          <w:kern w:val="2"/>
          <w:sz w:val="28"/>
          <w:szCs w:val="28"/>
          <w:lang w:val="en-US" w:eastAsia="zh-CN" w:bidi="ar-SA"/>
        </w:rPr>
        <w:t>15.5作业过程中，乙方应做好各项作业记录，验收时向甲方提供完整的作业记录和检测报告。</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r>
        <w:rPr>
          <w:rFonts w:hint="eastAsia" w:ascii="仿宋_GB2312" w:hAnsi="宋体" w:eastAsia="仿宋_GB2312" w:cs="Times New Roman"/>
          <w:b/>
          <w:bCs/>
          <w:sz w:val="28"/>
          <w:szCs w:val="28"/>
          <w:lang w:val="en-US" w:eastAsia="zh-CN"/>
        </w:rPr>
        <w:t>十六、</w:t>
      </w:r>
      <w:r>
        <w:rPr>
          <w:rFonts w:hint="eastAsia" w:ascii="仿宋_GB2312" w:hAnsi="宋体" w:eastAsia="仿宋_GB2312" w:cs="Times New Roman"/>
          <w:b/>
          <w:bCs/>
          <w:sz w:val="28"/>
          <w:szCs w:val="28"/>
          <w:lang w:val="zh-CN" w:eastAsia="zh-CN"/>
        </w:rPr>
        <w:t>交货时间及地点</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宋体" w:eastAsia="仿宋_GB2312" w:cs="Times New Roman"/>
          <w:b w:val="0"/>
          <w:bCs w:val="0"/>
          <w:kern w:val="2"/>
          <w:sz w:val="28"/>
          <w:szCs w:val="28"/>
          <w:lang w:val="zh-CN" w:eastAsia="zh-CN" w:bidi="ar-SA"/>
        </w:rPr>
      </w:pPr>
      <w:r>
        <w:rPr>
          <w:rFonts w:hint="eastAsia" w:ascii="仿宋_GB2312" w:eastAsia="仿宋_GB2312" w:cs="Times New Roman"/>
          <w:b w:val="0"/>
          <w:bCs w:val="0"/>
          <w:kern w:val="2"/>
          <w:sz w:val="28"/>
          <w:szCs w:val="28"/>
          <w:lang w:val="en-US" w:eastAsia="zh-CN" w:bidi="ar-SA"/>
        </w:rPr>
        <w:t>16.</w:t>
      </w:r>
      <w:r>
        <w:rPr>
          <w:rFonts w:hint="eastAsia" w:ascii="仿宋_GB2312" w:hAnsi="宋体" w:eastAsia="仿宋_GB2312" w:cs="Times New Roman"/>
          <w:b w:val="0"/>
          <w:bCs w:val="0"/>
          <w:kern w:val="2"/>
          <w:sz w:val="28"/>
          <w:szCs w:val="28"/>
          <w:lang w:val="en-US" w:eastAsia="zh-CN" w:bidi="ar-SA"/>
        </w:rPr>
        <w:t>1</w:t>
      </w:r>
      <w:r>
        <w:rPr>
          <w:rFonts w:hint="eastAsia" w:ascii="仿宋_GB2312" w:hAnsi="宋体" w:eastAsia="仿宋_GB2312" w:cs="Times New Roman"/>
          <w:b w:val="0"/>
          <w:bCs w:val="0"/>
          <w:kern w:val="2"/>
          <w:sz w:val="28"/>
          <w:szCs w:val="28"/>
          <w:lang w:val="zh-CN" w:eastAsia="zh-CN" w:bidi="ar-SA"/>
        </w:rPr>
        <w:t>完工时间</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_____年____月____日前完成本项目所有清洗检测工作，并通过甲乙双方现场验收。</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宋体" w:eastAsia="仿宋_GB2312" w:cs="Times New Roman"/>
          <w:b w:val="0"/>
          <w:bCs w:val="0"/>
          <w:kern w:val="2"/>
          <w:sz w:val="28"/>
          <w:szCs w:val="28"/>
          <w:lang w:val="zh-CN" w:eastAsia="zh-CN" w:bidi="ar-SA"/>
        </w:rPr>
      </w:pPr>
      <w:r>
        <w:rPr>
          <w:rFonts w:hint="eastAsia" w:ascii="仿宋_GB2312" w:eastAsia="仿宋_GB2312" w:cs="Times New Roman"/>
          <w:b w:val="0"/>
          <w:bCs w:val="0"/>
          <w:kern w:val="2"/>
          <w:sz w:val="28"/>
          <w:szCs w:val="28"/>
          <w:lang w:val="en-US" w:eastAsia="zh-CN" w:bidi="ar-SA"/>
        </w:rPr>
        <w:t>16.2</w:t>
      </w:r>
      <w:r>
        <w:rPr>
          <w:rFonts w:hint="eastAsia" w:ascii="仿宋_GB2312" w:hAnsi="宋体" w:eastAsia="仿宋_GB2312" w:cs="Times New Roman"/>
          <w:b w:val="0"/>
          <w:bCs w:val="0"/>
          <w:kern w:val="2"/>
          <w:sz w:val="28"/>
          <w:szCs w:val="28"/>
          <w:lang w:val="zh-CN" w:eastAsia="zh-CN" w:bidi="ar-SA"/>
        </w:rPr>
        <w:t>作业及交货地点</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宋体" w:eastAsia="仿宋_GB2312" w:cs="Times New Roman"/>
          <w:b w:val="0"/>
          <w:bCs w:val="0"/>
          <w:kern w:val="2"/>
          <w:sz w:val="28"/>
          <w:szCs w:val="28"/>
          <w:lang w:val="zh-CN" w:eastAsia="zh-CN" w:bidi="ar-SA"/>
        </w:rPr>
      </w:pPr>
      <w:r>
        <w:rPr>
          <w:rFonts w:hint="eastAsia" w:ascii="仿宋_GB2312" w:hAnsi="宋体" w:eastAsia="仿宋_GB2312" w:cs="Times New Roman"/>
          <w:b w:val="0"/>
          <w:bCs w:val="0"/>
          <w:kern w:val="2"/>
          <w:sz w:val="28"/>
          <w:szCs w:val="28"/>
          <w:lang w:val="zh-CN" w:eastAsia="zh-CN" w:bidi="ar-SA"/>
        </w:rPr>
        <w:t>甘肃西沟矿业有限公司矿区指定作业现场，检测报告按甲方要求提交至指定地点。</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16.3工期违约责任</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本项目总工期为____天，自乙方进场之日起计算；因乙方原因逾期完成的，每逾期1天，乙方按合同总金额的1%向甲方支付违约金；逾期超过30天的，甲方有权解除本协议，乙方承担由此给甲方造成的一切损失。</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16.4质量违约责任</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若清洗检测结果未达到本协议质量标准，乙方应在3个工作日内无条件返工，返工费用由乙方承担，且工期不予顺延；若返工后仍不合格，甲方有权解除协议，不予支付全部费用，并按合同总金额的10%向甲方支付违约金，同时赔偿甲方因此造成的一切损失。</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en-US" w:eastAsia="zh-CN"/>
        </w:rPr>
      </w:pPr>
      <w:r>
        <w:rPr>
          <w:rFonts w:hint="eastAsia" w:ascii="仿宋_GB2312" w:hAnsi="宋体" w:eastAsia="仿宋_GB2312" w:cs="Times New Roman"/>
          <w:b/>
          <w:bCs/>
          <w:sz w:val="28"/>
          <w:szCs w:val="28"/>
          <w:lang w:val="en-US" w:eastAsia="zh-CN"/>
        </w:rPr>
        <w:t>十七、其他</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7.1本协议一式四份，甲方执三份，乙方执一份，具有同等法律效力。</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17.2甲乙双方应当对签订本协议的相关事宜保密，不得将签订主体、时间、内容等信息透露给其他任何第三人。</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17.3若乙方公司不能中标本项目，则本技术协议自动失效，双方互不承担任何责任。</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17.4本协议经甲乙双方签字并加盖公章（甲方）/合同专用章（乙方）后生效，有效期至本项目清洗检测工作完成、验收合格且双方无任何债权债务争议之日止。</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17.5因地震、暴雨、暴雪、台风等不可抗力因素导致本协议无法履行的，受影响一方应在24小时内书面通知对方，双方互不承担违约责任；待不可抗力因素消失后，双方应及时协商后续履行事宜，工期根据不可抗力影响时间相应顺延。</w:t>
      </w:r>
    </w:p>
    <w:p>
      <w:pPr>
        <w:pStyle w:val="7"/>
        <w:keepNext w:val="0"/>
        <w:keepLines w:val="0"/>
        <w:pageBreakBefore w:val="0"/>
        <w:widowControl w:val="0"/>
        <w:kinsoku/>
        <w:wordWrap/>
        <w:overflowPunct/>
        <w:topLinePunct w:val="0"/>
        <w:autoSpaceDE/>
        <w:autoSpaceDN/>
        <w:bidi w:val="0"/>
        <w:adjustRightInd/>
        <w:snapToGrid/>
        <w:spacing w:line="600" w:lineRule="exact"/>
        <w:rPr>
          <w:rFonts w:hint="default" w:ascii="仿宋_GB2312" w:hAnsi="宋体"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17.6本协议未尽事宜，由甲乙双方另行协商并签订补充协议，补充协议与本协议具有同等法律效力。</w:t>
      </w:r>
    </w:p>
    <w:p>
      <w:pPr>
        <w:pStyle w:val="7"/>
        <w:keepNext w:val="0"/>
        <w:keepLines w:val="0"/>
        <w:pageBreakBefore w:val="0"/>
        <w:kinsoku/>
        <w:wordWrap/>
        <w:overflowPunct/>
        <w:topLinePunct w:val="0"/>
        <w:autoSpaceDE/>
        <w:autoSpaceDN/>
        <w:bidi w:val="0"/>
        <w:snapToGrid/>
        <w:rPr>
          <w:rFonts w:hint="eastAsia" w:ascii="仿宋_GB2312" w:hAnsi="宋体" w:eastAsia="仿宋_GB2312" w:cs="Times New Roman"/>
          <w:b w:val="0"/>
          <w:bCs w:val="0"/>
          <w:kern w:val="2"/>
          <w:sz w:val="28"/>
          <w:szCs w:val="28"/>
          <w:lang w:val="en-US" w:eastAsia="zh-CN" w:bidi="ar-SA"/>
        </w:rPr>
      </w:pPr>
    </w:p>
    <w:p>
      <w:pPr>
        <w:tabs>
          <w:tab w:val="left" w:pos="1943"/>
        </w:tabs>
        <w:spacing w:line="360" w:lineRule="auto"/>
        <w:rPr>
          <w:rFonts w:ascii="仿宋_GB2312" w:hAnsi="宋体" w:eastAsia="仿宋_GB2312"/>
          <w:b/>
          <w:sz w:val="28"/>
          <w:szCs w:val="28"/>
        </w:rPr>
      </w:pPr>
      <w:r>
        <w:rPr>
          <w:rFonts w:hint="eastAsia" w:ascii="仿宋_GB2312" w:hAnsi="宋体" w:eastAsia="仿宋_GB2312"/>
          <w:b/>
          <w:sz w:val="28"/>
          <w:szCs w:val="28"/>
        </w:rPr>
        <w:t>甲方：甘肃西沟矿业有限公司</w:t>
      </w:r>
      <w:r>
        <w:rPr>
          <w:rFonts w:hint="eastAsia" w:ascii="仿宋_GB2312" w:hAnsi="宋体" w:eastAsia="仿宋_GB2312"/>
          <w:b/>
          <w:sz w:val="28"/>
          <w:szCs w:val="28"/>
        </w:rPr>
        <w:tab/>
      </w:r>
      <w:r>
        <w:rPr>
          <w:rFonts w:hint="eastAsia" w:ascii="仿宋_GB2312" w:hAnsi="宋体" w:eastAsia="仿宋_GB2312"/>
          <w:b/>
          <w:sz w:val="28"/>
          <w:szCs w:val="28"/>
        </w:rPr>
        <w:t xml:space="preserve">      乙方：</w:t>
      </w:r>
    </w:p>
    <w:p>
      <w:pPr>
        <w:tabs>
          <w:tab w:val="left" w:pos="1943"/>
        </w:tabs>
        <w:spacing w:line="360" w:lineRule="auto"/>
        <w:rPr>
          <w:rFonts w:ascii="仿宋_GB2312" w:hAnsi="宋体" w:eastAsia="仿宋_GB2312"/>
          <w:b/>
          <w:sz w:val="28"/>
          <w:szCs w:val="28"/>
        </w:rPr>
      </w:pPr>
      <w:r>
        <w:rPr>
          <w:rFonts w:hint="eastAsia" w:ascii="仿宋_GB2312" w:hAnsi="宋体" w:eastAsia="仿宋_GB2312"/>
          <w:b/>
          <w:sz w:val="28"/>
          <w:szCs w:val="28"/>
        </w:rPr>
        <w:t>（行政公章）                     （合同专用章）</w:t>
      </w:r>
    </w:p>
    <w:p>
      <w:pPr>
        <w:tabs>
          <w:tab w:val="left" w:pos="1943"/>
        </w:tabs>
        <w:spacing w:line="360" w:lineRule="auto"/>
        <w:rPr>
          <w:rFonts w:ascii="仿宋_GB2312" w:hAnsi="宋体" w:eastAsia="仿宋_GB2312"/>
          <w:b/>
          <w:sz w:val="28"/>
          <w:szCs w:val="28"/>
        </w:rPr>
      </w:pPr>
      <w:r>
        <w:rPr>
          <w:rFonts w:hint="eastAsia" w:ascii="仿宋_GB2312" w:hAnsi="宋体" w:eastAsia="仿宋_GB2312"/>
          <w:b/>
          <w:sz w:val="28"/>
          <w:szCs w:val="28"/>
        </w:rPr>
        <w:t>甲方代表：                       乙方代表：</w:t>
      </w:r>
    </w:p>
    <w:p>
      <w:pPr>
        <w:tabs>
          <w:tab w:val="left" w:pos="1943"/>
        </w:tabs>
        <w:spacing w:line="360" w:lineRule="auto"/>
        <w:ind w:firstLine="562" w:firstLineChars="200"/>
        <w:rPr>
          <w:rFonts w:hint="eastAsia"/>
          <w:szCs w:val="28"/>
        </w:rPr>
      </w:pPr>
      <w:r>
        <w:rPr>
          <w:rFonts w:hint="eastAsia" w:ascii="仿宋_GB2312" w:hAnsi="宋体" w:eastAsia="仿宋_GB2312"/>
          <w:b/>
          <w:sz w:val="28"/>
          <w:szCs w:val="28"/>
        </w:rPr>
        <w:t>年  月  日</w:t>
      </w:r>
      <w:r>
        <w:rPr>
          <w:rFonts w:hint="eastAsia" w:ascii="仿宋_GB2312" w:hAnsi="宋体" w:eastAsia="仿宋_GB2312"/>
          <w:b/>
          <w:sz w:val="28"/>
          <w:szCs w:val="28"/>
        </w:rPr>
        <w:tab/>
      </w:r>
      <w:r>
        <w:rPr>
          <w:rFonts w:hint="eastAsia" w:ascii="仿宋_GB2312" w:hAnsi="宋体" w:eastAsia="仿宋_GB2312"/>
          <w:b/>
          <w:sz w:val="28"/>
          <w:szCs w:val="28"/>
        </w:rPr>
        <w:t xml:space="preserve">                     年  月   日</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NTFhNWRkMWJkMzBjZTc0YzA3ODIzMDQyODQ4N2YifQ=="/>
  </w:docVars>
  <w:rsids>
    <w:rsidRoot w:val="29A31F13"/>
    <w:rsid w:val="010B1CE4"/>
    <w:rsid w:val="0B4D0002"/>
    <w:rsid w:val="0B677DA5"/>
    <w:rsid w:val="0DC55D17"/>
    <w:rsid w:val="0DD94734"/>
    <w:rsid w:val="10530254"/>
    <w:rsid w:val="14BB5B58"/>
    <w:rsid w:val="14ED57B5"/>
    <w:rsid w:val="15510848"/>
    <w:rsid w:val="1B757356"/>
    <w:rsid w:val="1C9B36D8"/>
    <w:rsid w:val="28785443"/>
    <w:rsid w:val="29A31F13"/>
    <w:rsid w:val="31324C8A"/>
    <w:rsid w:val="38591C51"/>
    <w:rsid w:val="3859393F"/>
    <w:rsid w:val="3AAA5EC5"/>
    <w:rsid w:val="3B3B18AA"/>
    <w:rsid w:val="3F1A5D9B"/>
    <w:rsid w:val="40C80D5A"/>
    <w:rsid w:val="43F33F44"/>
    <w:rsid w:val="49927469"/>
    <w:rsid w:val="56AE2904"/>
    <w:rsid w:val="57721CB8"/>
    <w:rsid w:val="5906270F"/>
    <w:rsid w:val="59AC0A4E"/>
    <w:rsid w:val="5C23749D"/>
    <w:rsid w:val="5DC91E4C"/>
    <w:rsid w:val="60902F27"/>
    <w:rsid w:val="638B0A58"/>
    <w:rsid w:val="65751CAB"/>
    <w:rsid w:val="6D2B66FB"/>
    <w:rsid w:val="71CF4C93"/>
    <w:rsid w:val="7CC2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 w:type="paragraph" w:customStyle="1" w:styleId="7">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7733</Words>
  <Characters>8447</Characters>
  <Lines>0</Lines>
  <Paragraphs>0</Paragraphs>
  <TotalTime>380</TotalTime>
  <ScaleCrop>false</ScaleCrop>
  <LinksUpToDate>false</LinksUpToDate>
  <CharactersWithSpaces>8557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2025-03-17T13:13:00Z</dcterms:created>
  <dc:creator>张立洁</dc:creator>
  <cp:lastModifiedBy>俱永超</cp:lastModifiedBy>
  <dcterms:modified xsi:type="dcterms:W3CDTF">2026-03-12T04:17:29Z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8F555DBE7B35488C93530849699F6483_11</vt:lpwstr>
  </property>
  <property fmtid="{D5CDD505-2E9C-101B-9397-08002B2CF9AE}" pid="4" name="KSOTemplateDocerSaveRecord">
    <vt:lpwstr>eyJoZGlkIjoiZWY5NmYzMjc4M2Y5NzA2OWUxYWI5NWVjY2NhNzdiNTIiLCJ1c2VySWQiOiIxNDg5MzAwNjM2In0=</vt:lpwstr>
  </property>
</Properties>
</file>