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center"/>
        <w:rPr>
          <w:rFonts w:hint="eastAsia" w:ascii="华文中宋" w:hAnsi="华文中宋" w:eastAsia="华文中宋" w:cs="华文中宋"/>
          <w:b w:val="0"/>
          <w:i w:val="0"/>
          <w:caps w:val="0"/>
          <w:color w:val="333333"/>
          <w:spacing w:val="0"/>
          <w:sz w:val="36"/>
          <w:szCs w:val="36"/>
          <w:shd w:val="clear" w:fill="FFFFFF"/>
          <w:lang w:val="en-US" w:eastAsia="zh-CN"/>
        </w:rPr>
      </w:pPr>
      <w:r>
        <w:rPr>
          <w:rFonts w:hint="eastAsia" w:ascii="华文中宋" w:hAnsi="华文中宋" w:eastAsia="华文中宋" w:cs="华文中宋"/>
          <w:b w:val="0"/>
          <w:i w:val="0"/>
          <w:caps w:val="0"/>
          <w:color w:val="333333"/>
          <w:spacing w:val="0"/>
          <w:sz w:val="36"/>
          <w:szCs w:val="36"/>
          <w:shd w:val="clear" w:fill="FFFFFF"/>
          <w:lang w:val="en-US" w:eastAsia="zh-CN"/>
        </w:rPr>
        <w:t>酒钢集团西沟矿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center"/>
        <w:rPr>
          <w:rFonts w:hint="eastAsia" w:ascii="华文中宋" w:hAnsi="华文中宋" w:eastAsia="华文中宋" w:cs="华文中宋"/>
          <w:b w:val="0"/>
          <w:i w:val="0"/>
          <w:caps w:val="0"/>
          <w:color w:val="333333"/>
          <w:spacing w:val="0"/>
          <w:sz w:val="36"/>
          <w:szCs w:val="36"/>
          <w:shd w:val="clear" w:fill="FFFFFF"/>
          <w:lang w:val="en-US" w:eastAsia="zh-CN"/>
        </w:rPr>
      </w:pPr>
      <w:r>
        <w:rPr>
          <w:rFonts w:hint="eastAsia" w:ascii="华文中宋" w:hAnsi="华文中宋" w:eastAsia="华文中宋" w:cs="华文中宋"/>
          <w:b w:val="0"/>
          <w:i w:val="0"/>
          <w:caps w:val="0"/>
          <w:color w:val="333333"/>
          <w:spacing w:val="0"/>
          <w:sz w:val="36"/>
          <w:szCs w:val="36"/>
          <w:shd w:val="clear" w:fill="FFFFFF"/>
          <w:lang w:val="en-US" w:eastAsia="zh-CN"/>
        </w:rPr>
        <w:t>复盛空压机泵头维修采购内容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b w:val="0"/>
          <w:i w:val="0"/>
          <w:caps w:val="0"/>
          <w:color w:val="333333"/>
          <w:spacing w:val="0"/>
          <w:sz w:val="32"/>
          <w:szCs w:val="32"/>
          <w:shd w:val="clear" w:fill="FFFFFF"/>
          <w:lang w:eastAsia="zh-CN"/>
        </w:rPr>
        <w:t>一</w:t>
      </w:r>
      <w:r>
        <w:rPr>
          <w:rFonts w:hint="eastAsia" w:ascii="仿宋_GB2312" w:hAnsi="仿宋_GB2312" w:eastAsia="仿宋_GB2312" w:cs="仿宋_GB2312"/>
          <w:b w:val="0"/>
          <w:i w:val="0"/>
          <w:caps w:val="0"/>
          <w:color w:val="333333"/>
          <w:spacing w:val="0"/>
          <w:sz w:val="32"/>
          <w:szCs w:val="32"/>
          <w:shd w:val="clear" w:fill="FFFFFF"/>
        </w:rPr>
        <w:t>、</w:t>
      </w:r>
      <w:r>
        <w:rPr>
          <w:rFonts w:hint="eastAsia" w:ascii="仿宋_GB2312" w:hAnsi="仿宋_GB2312" w:eastAsia="仿宋_GB2312" w:cs="仿宋_GB2312"/>
          <w:b w:val="0"/>
          <w:i w:val="0"/>
          <w:caps w:val="0"/>
          <w:color w:val="333333"/>
          <w:spacing w:val="0"/>
          <w:sz w:val="32"/>
          <w:szCs w:val="32"/>
          <w:shd w:val="clear" w:fill="FFFFFF"/>
          <w:lang w:eastAsia="zh-CN"/>
        </w:rPr>
        <w:t>采购内容</w:t>
      </w:r>
    </w:p>
    <w:p>
      <w:pPr>
        <w:pStyle w:val="3"/>
        <w:bidi w:val="0"/>
        <w:ind w:firstLine="640" w:firstLineChars="200"/>
        <w:rPr>
          <w:rFonts w:hint="eastAsia"/>
          <w:lang w:val="en-US" w:eastAsia="zh-CN"/>
        </w:rPr>
      </w:pPr>
      <w:r>
        <w:rPr>
          <w:rFonts w:hint="eastAsia" w:ascii="仿宋_GB2312" w:hAnsi="仿宋_GB2312" w:eastAsia="仿宋_GB2312" w:cs="仿宋_GB2312"/>
          <w:b w:val="0"/>
          <w:bCs/>
          <w:snapToGrid/>
          <w:kern w:val="28"/>
          <w:sz w:val="32"/>
          <w:szCs w:val="32"/>
          <w:lang w:eastAsia="zh-CN"/>
        </w:rPr>
        <w:t>对</w:t>
      </w:r>
      <w:r>
        <w:rPr>
          <w:rFonts w:hint="eastAsia" w:ascii="仿宋_GB2312" w:hAnsi="仿宋_GB2312" w:eastAsia="仿宋_GB2312" w:cs="仿宋_GB2312"/>
          <w:b w:val="0"/>
          <w:bCs/>
          <w:snapToGrid w:val="0"/>
          <w:kern w:val="28"/>
          <w:sz w:val="32"/>
          <w:szCs w:val="32"/>
          <w:lang w:eastAsia="zh-CN"/>
        </w:rPr>
        <w:t>西沟矿</w:t>
      </w:r>
      <w:r>
        <w:rPr>
          <w:rFonts w:hint="eastAsia" w:ascii="仿宋_GB2312" w:hAnsi="仿宋_GB2312" w:eastAsia="仿宋_GB2312" w:cs="仿宋_GB2312"/>
          <w:b w:val="0"/>
          <w:bCs/>
          <w:snapToGrid w:val="0"/>
          <w:kern w:val="28"/>
          <w:sz w:val="32"/>
          <w:szCs w:val="32"/>
          <w:lang w:val="en-US" w:eastAsia="zh-CN"/>
        </w:rPr>
        <w:t>1台</w:t>
      </w:r>
      <w:r>
        <w:rPr>
          <w:rFonts w:hint="eastAsia" w:ascii="仿宋_GB2312" w:hAnsi="宋体" w:eastAsia="仿宋_GB2312"/>
          <w:sz w:val="28"/>
          <w:szCs w:val="28"/>
          <w:lang w:eastAsia="zh-CN"/>
        </w:rPr>
        <w:t>ZP5250</w:t>
      </w:r>
      <w:r>
        <w:rPr>
          <w:rFonts w:hint="eastAsia" w:ascii="仿宋_GB2312" w:hAnsi="仿宋_GB2312" w:eastAsia="仿宋_GB2312" w:cs="仿宋_GB2312"/>
          <w:b w:val="0"/>
          <w:bCs/>
          <w:snapToGrid w:val="0"/>
          <w:kern w:val="28"/>
          <w:sz w:val="32"/>
          <w:szCs w:val="32"/>
          <w:lang w:val="en-US" w:eastAsia="zh-CN"/>
        </w:rPr>
        <w:t>复盛空压机泵头进行全面保养维修。</w:t>
      </w:r>
    </w:p>
    <w:p>
      <w:pPr>
        <w:numPr>
          <w:ilvl w:val="0"/>
          <w:numId w:val="1"/>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修</w:t>
      </w:r>
      <w:bookmarkStart w:id="0" w:name="_GoBack"/>
      <w:bookmarkEnd w:id="0"/>
      <w:r>
        <w:rPr>
          <w:rFonts w:hint="eastAsia" w:ascii="仿宋_GB2312" w:hAnsi="仿宋_GB2312" w:eastAsia="仿宋_GB2312" w:cs="仿宋_GB2312"/>
          <w:sz w:val="32"/>
          <w:szCs w:val="32"/>
          <w:lang w:eastAsia="zh-CN"/>
        </w:rPr>
        <w:t>复技术要求</w:t>
      </w:r>
    </w:p>
    <w:p>
      <w:pPr>
        <w:spacing w:line="360" w:lineRule="auto"/>
        <w:ind w:firstLine="640" w:firstLineChars="200"/>
        <w:jc w:val="left"/>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1.主机腔及转子积碳清洗。</w:t>
      </w:r>
    </w:p>
    <w:p>
      <w:pPr>
        <w:spacing w:line="360" w:lineRule="auto"/>
        <w:ind w:firstLine="640" w:firstLineChars="200"/>
        <w:jc w:val="left"/>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2.解体检查主动、从动齿轮劣化情况。</w:t>
      </w:r>
    </w:p>
    <w:p>
      <w:pPr>
        <w:spacing w:line="360" w:lineRule="auto"/>
        <w:ind w:firstLine="640" w:firstLineChars="200"/>
        <w:jc w:val="left"/>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3.解体检查主箱体内孔劣化情况，对损伤部分修复。</w:t>
      </w:r>
    </w:p>
    <w:p>
      <w:pPr>
        <w:spacing w:line="360" w:lineRule="auto"/>
        <w:ind w:firstLine="640" w:firstLineChars="200"/>
        <w:jc w:val="left"/>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4.解体检测阴阳转子型线及轴颈劣化，转子表面损伤、跳动度，对损伤部位进行修磨并出具检测报告，转子修磨必须按照原制造厂家转子线型在转子加工中心精密修复，并通过三坐标定位检测。</w:t>
      </w:r>
    </w:p>
    <w:p>
      <w:pPr>
        <w:spacing w:line="360" w:lineRule="auto"/>
        <w:ind w:firstLine="640" w:firstLineChars="200"/>
        <w:jc w:val="left"/>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5.解体检查排气箱端面与内孔。</w:t>
      </w:r>
    </w:p>
    <w:p>
      <w:pPr>
        <w:spacing w:line="360" w:lineRule="auto"/>
        <w:ind w:firstLine="640" w:firstLineChars="200"/>
        <w:jc w:val="left"/>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6.更换主机全部轴承并对主机油管路，进行清理、疏通。</w:t>
      </w:r>
    </w:p>
    <w:p>
      <w:pPr>
        <w:spacing w:line="360" w:lineRule="auto"/>
        <w:ind w:firstLine="640" w:firstLineChars="200"/>
        <w:jc w:val="left"/>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7.更换解体检查中拆卸的密封件。</w:t>
      </w:r>
    </w:p>
    <w:p>
      <w:pPr>
        <w:spacing w:line="360" w:lineRule="auto"/>
        <w:ind w:firstLine="640" w:firstLineChars="200"/>
        <w:jc w:val="left"/>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8.修复后对主机运行时的声音检测，特别是轴承有无异响并出具报告。</w:t>
      </w:r>
    </w:p>
    <w:p>
      <w:pPr>
        <w:spacing w:line="360" w:lineRule="auto"/>
        <w:ind w:firstLine="640" w:firstLineChars="200"/>
        <w:jc w:val="left"/>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9.修复后对机组运行电流及温度检测分析。</w:t>
      </w:r>
    </w:p>
    <w:p>
      <w:pPr>
        <w:ind w:firstLine="640" w:firstLineChars="200"/>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10.修复后对机组排气量的定性检测分析。</w:t>
      </w:r>
    </w:p>
    <w:p>
      <w:pPr>
        <w:pStyle w:val="2"/>
        <w:numPr>
          <w:ilvl w:val="0"/>
          <w:numId w:val="0"/>
        </w:numPr>
        <w:ind w:firstLine="640" w:firstLineChars="200"/>
        <w:rPr>
          <w:rFonts w:hint="eastAsia" w:ascii="仿宋_GB2312" w:hAnsi="仿宋_GB2312" w:eastAsia="仿宋_GB2312" w:cs="仿宋_GB2312"/>
          <w:b w:val="0"/>
          <w:bCs/>
          <w:snapToGrid w:val="0"/>
          <w:kern w:val="28"/>
          <w:sz w:val="32"/>
          <w:szCs w:val="32"/>
          <w:lang w:val="en-US" w:eastAsia="zh-CN" w:bidi="ar-SA"/>
        </w:rPr>
      </w:pPr>
      <w:r>
        <w:rPr>
          <w:rFonts w:hint="eastAsia" w:ascii="仿宋_GB2312" w:hAnsi="仿宋_GB2312" w:eastAsia="仿宋_GB2312" w:cs="仿宋_GB2312"/>
          <w:b w:val="0"/>
          <w:bCs/>
          <w:snapToGrid w:val="0"/>
          <w:kern w:val="28"/>
          <w:sz w:val="32"/>
          <w:szCs w:val="32"/>
          <w:lang w:val="en-US" w:eastAsia="zh-CN" w:bidi="ar-SA"/>
        </w:rPr>
        <w:t>11.修复后对主机的振动检测分析。</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资质要求</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1.报名人须为中华人民共和国境内的独立法人。</w:t>
      </w:r>
    </w:p>
    <w:p>
      <w:pPr>
        <w:pStyle w:val="2"/>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报名人不是被最高人民法院在“信用中国”网站或各级信用信息共享平台中列入的失信被执行人。</w:t>
      </w:r>
    </w:p>
    <w:p>
      <w:pPr>
        <w:pStyle w:val="2"/>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3.报名人须具备近三年同类型及以上复盛空压机泵头维修业绩并提供合同和验收证明材料。</w:t>
      </w:r>
    </w:p>
    <w:p>
      <w:pPr>
        <w:pStyle w:val="2"/>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本次报名不接受联合体报名。</w:t>
      </w:r>
    </w:p>
    <w:p>
      <w:pPr>
        <w:pStyle w:val="2"/>
        <w:numPr>
          <w:ilvl w:val="0"/>
          <w:numId w:val="0"/>
        </w:num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9C548"/>
    <w:multiLevelType w:val="singleLevel"/>
    <w:tmpl w:val="7019C5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D61CE"/>
    <w:rsid w:val="0D8E03E9"/>
    <w:rsid w:val="0EEF6EF1"/>
    <w:rsid w:val="11A02873"/>
    <w:rsid w:val="1279623A"/>
    <w:rsid w:val="27EB0849"/>
    <w:rsid w:val="2AF31A47"/>
    <w:rsid w:val="3D5D3930"/>
    <w:rsid w:val="413F42A4"/>
    <w:rsid w:val="5B9471D7"/>
    <w:rsid w:val="605C41BE"/>
    <w:rsid w:val="6A7447B5"/>
    <w:rsid w:val="71984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keepNext/>
      <w:keepLines/>
      <w:spacing w:beforeLines="0" w:beforeAutospacing="0" w:afterLines="0" w:afterAutospacing="0" w:line="500" w:lineRule="exact"/>
      <w:outlineLvl w:val="2"/>
    </w:pPr>
    <w:rPr>
      <w:rFonts w:ascii="Times New Roman" w:hAnsi="Times New Roman"/>
      <w:b/>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lang w:val="zh-CN" w:eastAsia="zh-CN" w:bidi="zh-C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样式 样式 行距: 1.5 倍行距 + 两端对齐 Char"/>
    <w:basedOn w:val="1"/>
    <w:qFormat/>
    <w:uiPriority w:val="99"/>
    <w:pPr>
      <w:adjustRightInd w:val="0"/>
      <w:snapToGrid w:val="0"/>
      <w:ind w:firstLine="480" w:firstLineChars="200"/>
    </w:pPr>
    <w:rPr>
      <w:rFonts w:ascii="宋体" w:hAnsi="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2021-03-16T06:28:00Z</dcterms:created>
  <dc:creator>user</dc:creator>
  <cp:lastModifiedBy>user</cp:lastModifiedBy>
  <dcterms:modified xsi:type="dcterms:W3CDTF">2024-03-29T00:50:12Z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