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uto"/>
        <w:ind w:right="63" w:rightChars="30"/>
        <w:rPr>
          <w:rFonts w:hint="eastAsia" w:ascii="宋体" w:hAnsi="宋体" w:eastAsia="宋体"/>
          <w:sz w:val="28"/>
        </w:rPr>
      </w:pPr>
      <w:bookmarkStart w:id="18" w:name="_GoBack"/>
      <w:bookmarkEnd w:id="18"/>
    </w:p>
    <w:p>
      <w:pPr>
        <w:widowControl/>
        <w:spacing w:line="300" w:lineRule="auto"/>
        <w:ind w:right="63" w:rightChars="30"/>
        <w:rPr>
          <w:rFonts w:hint="eastAsia" w:ascii="宋体" w:hAnsi="宋体" w:eastAsia="宋体"/>
          <w:sz w:val="28"/>
        </w:rPr>
      </w:pPr>
    </w:p>
    <w:p>
      <w:pPr>
        <w:widowControl/>
        <w:spacing w:line="300" w:lineRule="auto"/>
        <w:ind w:right="63" w:rightChars="30"/>
        <w:rPr>
          <w:rFonts w:hint="eastAsia" w:ascii="宋体" w:hAnsi="宋体" w:eastAsia="宋体"/>
          <w:sz w:val="28"/>
        </w:rPr>
      </w:pPr>
    </w:p>
    <w:p>
      <w:pPr>
        <w:widowControl/>
        <w:spacing w:line="300" w:lineRule="auto"/>
        <w:ind w:right="63" w:rightChars="30"/>
        <w:rPr>
          <w:rFonts w:hint="eastAsia" w:ascii="宋体" w:hAnsi="宋体" w:eastAsia="宋体"/>
          <w:sz w:val="28"/>
        </w:rPr>
      </w:pPr>
    </w:p>
    <w:p>
      <w:pPr>
        <w:jc w:val="center"/>
        <w:rPr>
          <w:rFonts w:hint="eastAsia" w:ascii="宋体" w:hAnsi="宋体" w:eastAsia="宋体"/>
          <w:b/>
          <w:bCs/>
          <w:sz w:val="44"/>
          <w:szCs w:val="44"/>
        </w:rPr>
      </w:pPr>
      <w:r>
        <w:rPr>
          <w:rFonts w:hint="eastAsia" w:asciiTheme="majorEastAsia" w:hAnsiTheme="majorEastAsia" w:eastAsiaTheme="majorEastAsia" w:cstheme="majorEastAsia"/>
          <w:b/>
          <w:sz w:val="44"/>
          <w:szCs w:val="44"/>
          <w:lang w:val="en-US" w:eastAsia="zh-CN"/>
        </w:rPr>
        <w:t>甘肃酒钢集团科力耐火材料股份有限公司</w:t>
      </w:r>
    </w:p>
    <w:p>
      <w:pPr>
        <w:jc w:val="center"/>
        <w:rPr>
          <w:rFonts w:hint="eastAsia" w:ascii="宋体" w:hAnsi="宋体" w:eastAsia="宋体"/>
          <w:b/>
          <w:bCs/>
          <w:sz w:val="44"/>
          <w:szCs w:val="44"/>
          <w:lang w:val="en-US" w:eastAsia="zh-CN"/>
        </w:rPr>
      </w:pPr>
      <w:r>
        <w:rPr>
          <w:rFonts w:hint="eastAsia" w:ascii="宋体" w:hAnsi="宋体" w:eastAsia="宋体"/>
          <w:b/>
          <w:bCs/>
          <w:sz w:val="44"/>
          <w:szCs w:val="44"/>
          <w:lang w:eastAsia="zh-CN"/>
        </w:rPr>
        <w:t>破碎线改造维修采购</w:t>
      </w:r>
    </w:p>
    <w:p>
      <w:pPr>
        <w:jc w:val="center"/>
        <w:rPr>
          <w:rFonts w:hint="eastAsia" w:ascii="宋体" w:hAnsi="宋体" w:eastAsia="宋体"/>
          <w:b/>
          <w:bCs/>
          <w:sz w:val="44"/>
          <w:szCs w:val="44"/>
          <w:lang w:eastAsia="zh-CN"/>
        </w:rPr>
      </w:pPr>
    </w:p>
    <w:p>
      <w:pPr>
        <w:jc w:val="center"/>
        <w:rPr>
          <w:rFonts w:hint="eastAsia" w:ascii="宋体" w:hAnsi="宋体" w:eastAsia="宋体"/>
          <w:b/>
          <w:bCs/>
          <w:sz w:val="44"/>
          <w:szCs w:val="44"/>
          <w:lang w:eastAsia="zh-CN"/>
        </w:rPr>
      </w:pPr>
    </w:p>
    <w:p>
      <w:pPr>
        <w:jc w:val="center"/>
        <w:rPr>
          <w:rFonts w:hint="eastAsia" w:ascii="宋体" w:hAnsi="宋体" w:eastAsia="宋体"/>
          <w:b/>
          <w:bCs/>
          <w:sz w:val="44"/>
          <w:szCs w:val="44"/>
          <w:lang w:eastAsia="zh-CN"/>
        </w:rPr>
      </w:pPr>
      <w:r>
        <w:rPr>
          <w:rFonts w:hint="eastAsia" w:ascii="宋体" w:hAnsi="宋体" w:eastAsia="宋体"/>
          <w:b/>
          <w:bCs/>
          <w:sz w:val="44"/>
          <w:szCs w:val="44"/>
          <w:lang w:eastAsia="zh-CN"/>
        </w:rPr>
        <w:t>技术协议</w:t>
      </w:r>
    </w:p>
    <w:p>
      <w:pPr>
        <w:jc w:val="center"/>
        <w:rPr>
          <w:rFonts w:hint="eastAsia" w:ascii="宋体" w:hAnsi="宋体" w:eastAsia="宋体"/>
          <w:sz w:val="72"/>
        </w:rPr>
      </w:pPr>
    </w:p>
    <w:p>
      <w:pPr>
        <w:jc w:val="center"/>
        <w:rPr>
          <w:rFonts w:hint="eastAsia" w:ascii="宋体" w:hAnsi="宋体" w:eastAsia="宋体"/>
          <w:b/>
          <w:sz w:val="72"/>
        </w:rPr>
      </w:pPr>
    </w:p>
    <w:p>
      <w:pPr>
        <w:jc w:val="center"/>
        <w:rPr>
          <w:rFonts w:hint="eastAsia" w:ascii="宋体" w:hAnsi="宋体" w:eastAsia="宋体"/>
          <w:b/>
          <w:sz w:val="72"/>
        </w:rPr>
      </w:pPr>
    </w:p>
    <w:p>
      <w:pPr>
        <w:jc w:val="center"/>
        <w:rPr>
          <w:rFonts w:hint="eastAsia" w:ascii="宋体" w:hAnsi="宋体" w:eastAsia="宋体"/>
          <w:b/>
          <w:sz w:val="72"/>
        </w:rPr>
      </w:pPr>
    </w:p>
    <w:p>
      <w:pPr>
        <w:jc w:val="center"/>
        <w:rPr>
          <w:rFonts w:hint="eastAsia" w:ascii="宋体" w:hAnsi="宋体" w:eastAsia="宋体"/>
          <w:b/>
          <w:sz w:val="72"/>
        </w:rPr>
      </w:pPr>
    </w:p>
    <w:p>
      <w:pPr>
        <w:spacing w:line="360" w:lineRule="auto"/>
        <w:jc w:val="both"/>
        <w:rPr>
          <w:rFonts w:hint="eastAsia" w:ascii="宋体" w:hAnsi="宋体" w:eastAsia="宋体" w:cs="宋体"/>
          <w:b/>
          <w:sz w:val="32"/>
          <w:szCs w:val="32"/>
        </w:rPr>
      </w:pPr>
      <w:r>
        <w:rPr>
          <w:rFonts w:hint="eastAsia" w:ascii="宋体" w:hAnsi="宋体" w:eastAsia="宋体" w:cs="宋体"/>
          <w:b/>
          <w:sz w:val="32"/>
          <w:szCs w:val="32"/>
          <w:lang w:eastAsia="zh-CN"/>
        </w:rPr>
        <w:t>甲</w:t>
      </w:r>
      <w:r>
        <w:rPr>
          <w:rFonts w:hint="eastAsia" w:ascii="宋体" w:hAnsi="宋体" w:eastAsia="宋体" w:cs="宋体"/>
          <w:b/>
          <w:sz w:val="32"/>
          <w:szCs w:val="32"/>
        </w:rPr>
        <w:t xml:space="preserve"> 方：</w:t>
      </w:r>
      <w:r>
        <w:rPr>
          <w:rFonts w:hint="eastAsia" w:ascii="宋体" w:hAnsi="宋体" w:eastAsia="宋体" w:cs="宋体"/>
          <w:b/>
          <w:sz w:val="32"/>
          <w:szCs w:val="32"/>
          <w:lang w:eastAsia="zh-CN"/>
        </w:rPr>
        <w:t>甘肃</w:t>
      </w:r>
      <w:r>
        <w:rPr>
          <w:rFonts w:hint="eastAsia" w:ascii="宋体" w:hAnsi="宋体" w:eastAsia="宋体" w:cs="宋体"/>
          <w:b/>
          <w:sz w:val="32"/>
          <w:szCs w:val="32"/>
        </w:rPr>
        <w:t>酒钢集团科力耐火材料股份有限公司</w:t>
      </w:r>
    </w:p>
    <w:p>
      <w:pPr>
        <w:spacing w:line="360" w:lineRule="auto"/>
        <w:ind w:firstLine="1285" w:firstLineChars="400"/>
        <w:jc w:val="both"/>
        <w:rPr>
          <w:rFonts w:hint="eastAsia" w:ascii="宋体" w:hAnsi="宋体" w:eastAsia="宋体" w:cs="宋体"/>
          <w:b/>
          <w:sz w:val="32"/>
          <w:szCs w:val="32"/>
        </w:rPr>
      </w:pPr>
    </w:p>
    <w:p>
      <w:pPr>
        <w:spacing w:line="360" w:lineRule="auto"/>
        <w:jc w:val="both"/>
        <w:rPr>
          <w:rFonts w:hint="eastAsia" w:ascii="宋体" w:hAnsi="宋体" w:eastAsia="宋体" w:cs="宋体"/>
          <w:b/>
          <w:sz w:val="32"/>
          <w:szCs w:val="32"/>
        </w:rPr>
      </w:pPr>
      <w:r>
        <w:rPr>
          <w:rFonts w:hint="eastAsia" w:ascii="宋体" w:hAnsi="宋体" w:eastAsia="宋体" w:cs="宋体"/>
          <w:b/>
          <w:sz w:val="32"/>
          <w:szCs w:val="32"/>
          <w:lang w:eastAsia="zh-CN"/>
        </w:rPr>
        <w:t>乙</w:t>
      </w:r>
      <w:r>
        <w:rPr>
          <w:rFonts w:hint="eastAsia" w:ascii="宋体" w:hAnsi="宋体" w:eastAsia="宋体" w:cs="宋体"/>
          <w:b/>
          <w:sz w:val="32"/>
          <w:szCs w:val="32"/>
        </w:rPr>
        <w:t xml:space="preserve"> 方：</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 xml:space="preserve"> </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年    月   日</w:t>
      </w:r>
    </w:p>
    <w:p>
      <w:pPr>
        <w:snapToGrid w:val="0"/>
        <w:spacing w:line="360" w:lineRule="auto"/>
        <w:ind w:right="-15"/>
        <w:rPr>
          <w:rFonts w:hint="eastAsia" w:ascii="仿宋_GB2312" w:hAnsi="宋体" w:eastAsia="仿宋_GB2312"/>
          <w:sz w:val="28"/>
          <w:szCs w:val="28"/>
        </w:rPr>
      </w:pPr>
    </w:p>
    <w:p>
      <w:pPr>
        <w:snapToGrid w:val="0"/>
        <w:spacing w:line="360" w:lineRule="auto"/>
        <w:ind w:firstLine="560" w:firstLineChars="200"/>
        <w:outlineLvl w:val="0"/>
        <w:rPr>
          <w:rFonts w:hint="eastAsia" w:ascii="宋体" w:hAnsi="宋体" w:eastAsia="宋体" w:cs="宋体"/>
          <w:sz w:val="28"/>
          <w:szCs w:val="28"/>
          <w:lang w:val="en-US" w:eastAsia="zh-CN"/>
        </w:rPr>
      </w:pP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甲方：甘肃酒钢集团科力耐火材料股份有限公司</w:t>
      </w: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乙方：</w:t>
      </w: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甲乙双方遵循平等互利原则，为保证酒钢科力耐材公司耐火材料作业区破碎线改造维修运行质量，经甲乙双方共同协商，达成本协议：</w:t>
      </w:r>
    </w:p>
    <w:p>
      <w:pPr>
        <w:tabs>
          <w:tab w:val="left" w:pos="567"/>
        </w:tabs>
        <w:snapToGrid w:val="0"/>
        <w:spacing w:line="360" w:lineRule="auto"/>
        <w:ind w:firstLine="562" w:firstLineChars="20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1总则</w:t>
      </w: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1.1本技术协议作为甲方项目施工合同的附件，与合同同时生效，具有同等法律效力。合同执行期间双方再协商形成的补充协议和追加条款也具有同等法律效力。</w:t>
      </w: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1.2本技术协议所提出的是最低标准的技术要求，并未对一切技术细节做出规定，也未充分引述有关标准和规范的条文，乙方应保证提供符合有关标准和技术文件的优质产品。</w:t>
      </w: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1.3乙方在本次维修施工中应按照国内外通用的现行标准和相应的技术规范执行，而这些标准和技术规范应为合同签字日为止最新公布发问的标准和技术规范。</w:t>
      </w: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1.4乙方在本次改造维修施工中，发生侵犯专利的行为时其侵权责任与甲方无关。</w:t>
      </w: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1.5在合同签订之后，甲方保留对乙方提出补充和修改具体项目和条款的权利，乙方在此承诺予以配合。如提出修改，具体项目和条款由甲方和乙方商定。</w:t>
      </w:r>
    </w:p>
    <w:p>
      <w:pPr>
        <w:tabs>
          <w:tab w:val="left" w:pos="567"/>
        </w:tabs>
        <w:snapToGrid w:val="0"/>
        <w:spacing w:line="360" w:lineRule="auto"/>
        <w:ind w:firstLine="562" w:firstLineChars="20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2项目改造技术要求</w:t>
      </w:r>
    </w:p>
    <w:p>
      <w:pPr>
        <w:pStyle w:val="7"/>
        <w:numPr>
          <w:ilvl w:val="0"/>
          <w:numId w:val="0"/>
        </w:numPr>
        <w:tabs>
          <w:tab w:val="left" w:pos="700"/>
          <w:tab w:val="left" w:pos="701"/>
        </w:tabs>
        <w:spacing w:before="1" w:after="0" w:line="240" w:lineRule="auto"/>
        <w:ind w:right="0" w:rightChars="0" w:firstLine="560" w:firstLineChars="200"/>
        <w:jc w:val="left"/>
        <w:rPr>
          <w:rFonts w:hint="default" w:ascii="宋体" w:hAnsi="宋体" w:eastAsia="宋体" w:cs="宋体"/>
          <w:kern w:val="15"/>
          <w:sz w:val="28"/>
          <w:szCs w:val="28"/>
          <w:lang w:val="en-US" w:eastAsia="zh-CN" w:bidi="ar-SA"/>
        </w:rPr>
      </w:pPr>
      <w:r>
        <w:rPr>
          <w:rFonts w:hint="eastAsia" w:ascii="宋体" w:hAnsi="宋体" w:eastAsia="宋体" w:cs="宋体"/>
          <w:kern w:val="15"/>
          <w:sz w:val="28"/>
          <w:szCs w:val="28"/>
          <w:lang w:val="en-US" w:eastAsia="zh-CN" w:bidi="ar-SA"/>
        </w:rPr>
        <w:t>2.1</w:t>
      </w:r>
      <w:r>
        <w:rPr>
          <w:rFonts w:hint="eastAsia" w:cs="宋体"/>
          <w:kern w:val="15"/>
          <w:sz w:val="28"/>
          <w:szCs w:val="28"/>
          <w:lang w:val="en-US" w:eastAsia="zh-CN" w:bidi="ar-SA"/>
        </w:rPr>
        <w:t>基础设施要求；破碎</w:t>
      </w:r>
      <w:r>
        <w:rPr>
          <w:rFonts w:hint="eastAsia" w:ascii="宋体" w:hAnsi="宋体" w:eastAsia="宋体" w:cs="宋体"/>
          <w:kern w:val="15"/>
          <w:sz w:val="28"/>
          <w:szCs w:val="28"/>
          <w:lang w:val="en-US" w:eastAsia="zh-CN" w:bidi="ar-SA"/>
        </w:rPr>
        <w:t>生产线厂房层高为12.2米，电葫芦钩头</w:t>
      </w:r>
      <w:r>
        <w:rPr>
          <w:rFonts w:hint="eastAsia" w:cs="宋体"/>
          <w:kern w:val="15"/>
          <w:sz w:val="28"/>
          <w:szCs w:val="28"/>
          <w:lang w:val="en-US" w:eastAsia="zh-CN" w:bidi="ar-SA"/>
        </w:rPr>
        <w:t>底部</w:t>
      </w:r>
      <w:r>
        <w:rPr>
          <w:rFonts w:hint="eastAsia" w:ascii="宋体" w:hAnsi="宋体" w:eastAsia="宋体" w:cs="宋体"/>
          <w:kern w:val="15"/>
          <w:sz w:val="28"/>
          <w:szCs w:val="28"/>
          <w:lang w:val="en-US" w:eastAsia="zh-CN" w:bidi="ar-SA"/>
        </w:rPr>
        <w:t>距离地面为8.6米</w:t>
      </w:r>
      <w:r>
        <w:rPr>
          <w:rFonts w:hint="eastAsia" w:cs="宋体"/>
          <w:kern w:val="15"/>
          <w:sz w:val="28"/>
          <w:szCs w:val="28"/>
          <w:lang w:val="en-US" w:eastAsia="zh-CN" w:bidi="ar-SA"/>
        </w:rPr>
        <w:t>；</w:t>
      </w:r>
      <w:r>
        <w:rPr>
          <w:rFonts w:hint="eastAsia" w:ascii="宋体" w:hAnsi="宋体" w:eastAsia="宋体" w:cs="宋体"/>
          <w:kern w:val="15"/>
          <w:sz w:val="28"/>
          <w:szCs w:val="28"/>
          <w:lang w:val="en-US" w:eastAsia="zh-CN" w:bidi="ar-SA"/>
        </w:rPr>
        <w:t>新</w:t>
      </w:r>
      <w:r>
        <w:rPr>
          <w:rFonts w:hint="eastAsia" w:cs="宋体"/>
          <w:kern w:val="15"/>
          <w:sz w:val="28"/>
          <w:szCs w:val="28"/>
          <w:lang w:val="en-US" w:eastAsia="zh-CN" w:bidi="ar-SA"/>
        </w:rPr>
        <w:t>生产设备</w:t>
      </w:r>
      <w:r>
        <w:rPr>
          <w:rFonts w:hint="eastAsia" w:ascii="宋体" w:hAnsi="宋体" w:eastAsia="宋体" w:cs="宋体"/>
          <w:kern w:val="15"/>
          <w:sz w:val="28"/>
          <w:szCs w:val="28"/>
          <w:lang w:val="en-US" w:eastAsia="zh-CN" w:bidi="ar-SA"/>
        </w:rPr>
        <w:t>布局高度距离地面为6.3米</w:t>
      </w:r>
      <w:r>
        <w:rPr>
          <w:rFonts w:hint="eastAsia" w:cs="宋体"/>
          <w:kern w:val="15"/>
          <w:sz w:val="28"/>
          <w:szCs w:val="28"/>
          <w:lang w:val="en-US" w:eastAsia="zh-CN" w:bidi="ar-SA"/>
        </w:rPr>
        <w:t>，</w:t>
      </w:r>
      <w:r>
        <w:rPr>
          <w:rFonts w:hint="eastAsia" w:ascii="宋体" w:hAnsi="宋体" w:eastAsia="宋体" w:cs="宋体"/>
          <w:kern w:val="15"/>
          <w:sz w:val="28"/>
          <w:szCs w:val="28"/>
          <w:lang w:val="en-US" w:eastAsia="zh-CN" w:bidi="ar-SA"/>
        </w:rPr>
        <w:t>开挖深度为6米、宽度6米，长度11米，并采用钢混结构进行施工，</w:t>
      </w:r>
      <w:r>
        <w:rPr>
          <w:rFonts w:hint="eastAsia" w:cs="宋体"/>
          <w:kern w:val="15"/>
          <w:sz w:val="28"/>
          <w:szCs w:val="28"/>
          <w:lang w:val="en-US" w:eastAsia="zh-CN" w:bidi="ar-SA"/>
        </w:rPr>
        <w:t>施工前乙方应出具具有相应设计资质单位设计出具的正规</w:t>
      </w:r>
      <w:r>
        <w:rPr>
          <w:rFonts w:hint="eastAsia" w:ascii="宋体" w:hAnsi="宋体" w:eastAsia="宋体" w:cs="宋体"/>
          <w:kern w:val="15"/>
          <w:sz w:val="28"/>
          <w:szCs w:val="28"/>
          <w:lang w:val="en-US" w:eastAsia="zh-CN" w:bidi="ar-SA"/>
        </w:rPr>
        <w:t>施工图纸</w:t>
      </w:r>
      <w:r>
        <w:rPr>
          <w:rFonts w:hint="eastAsia" w:cs="宋体"/>
          <w:kern w:val="15"/>
          <w:sz w:val="28"/>
          <w:szCs w:val="28"/>
          <w:lang w:val="en-US" w:eastAsia="zh-CN" w:bidi="ar-SA"/>
        </w:rPr>
        <w:t>后，经甲方会审合格后，方可</w:t>
      </w:r>
      <w:r>
        <w:rPr>
          <w:rFonts w:hint="eastAsia" w:ascii="宋体" w:hAnsi="宋体" w:eastAsia="宋体" w:cs="宋体"/>
          <w:kern w:val="15"/>
          <w:sz w:val="28"/>
          <w:szCs w:val="28"/>
          <w:lang w:val="en-US" w:eastAsia="zh-CN" w:bidi="ar-SA"/>
        </w:rPr>
        <w:t>施工。</w:t>
      </w:r>
    </w:p>
    <w:p>
      <w:pPr>
        <w:pStyle w:val="7"/>
        <w:numPr>
          <w:ilvl w:val="0"/>
          <w:numId w:val="0"/>
        </w:numPr>
        <w:tabs>
          <w:tab w:val="left" w:pos="700"/>
          <w:tab w:val="left" w:pos="701"/>
        </w:tabs>
        <w:spacing w:before="1" w:after="0" w:line="240" w:lineRule="auto"/>
        <w:ind w:right="0" w:rightChars="0" w:firstLine="560" w:firstLineChars="200"/>
        <w:jc w:val="left"/>
        <w:rPr>
          <w:rFonts w:hint="eastAsia" w:ascii="宋体" w:hAnsi="宋体" w:eastAsia="宋体" w:cs="宋体"/>
          <w:kern w:val="15"/>
          <w:sz w:val="28"/>
          <w:szCs w:val="28"/>
          <w:lang w:val="en-US" w:eastAsia="zh-CN" w:bidi="ar-SA"/>
        </w:rPr>
      </w:pPr>
      <w:r>
        <w:rPr>
          <w:rFonts w:hint="eastAsia" w:ascii="宋体" w:hAnsi="宋体" w:eastAsia="宋体" w:cs="宋体"/>
          <w:kern w:val="15"/>
          <w:sz w:val="28"/>
          <w:szCs w:val="28"/>
          <w:lang w:val="en-US" w:eastAsia="zh-CN" w:bidi="ar-SA"/>
        </w:rPr>
        <w:t>2.2</w:t>
      </w:r>
      <w:r>
        <w:rPr>
          <w:rFonts w:hint="eastAsia" w:cs="宋体"/>
          <w:kern w:val="15"/>
          <w:sz w:val="28"/>
          <w:szCs w:val="28"/>
          <w:lang w:val="en-US" w:eastAsia="zh-CN" w:bidi="ar-SA"/>
        </w:rPr>
        <w:t>除尘设施要求；</w:t>
      </w:r>
      <w:r>
        <w:rPr>
          <w:rFonts w:hint="eastAsia" w:ascii="宋体" w:hAnsi="宋体" w:eastAsia="宋体" w:cs="宋体"/>
          <w:kern w:val="15"/>
          <w:sz w:val="28"/>
          <w:szCs w:val="28"/>
          <w:lang w:val="en-US" w:eastAsia="zh-CN" w:bidi="ar-SA"/>
        </w:rPr>
        <w:t>加装脉冲布袋除尘系统（CHMC-24-100型,22kW），达到超低排放</w:t>
      </w:r>
      <w:r>
        <w:rPr>
          <w:rFonts w:hint="eastAsia" w:cs="宋体"/>
          <w:kern w:val="15"/>
          <w:sz w:val="28"/>
          <w:szCs w:val="28"/>
          <w:lang w:val="en-US" w:eastAsia="zh-CN" w:bidi="ar-SA"/>
        </w:rPr>
        <w:t>标准，满足</w:t>
      </w:r>
      <w:r>
        <w:rPr>
          <w:rFonts w:hint="eastAsia" w:ascii="宋体" w:hAnsi="宋体" w:eastAsia="宋体" w:cs="宋体"/>
          <w:kern w:val="15"/>
          <w:sz w:val="28"/>
          <w:szCs w:val="28"/>
          <w:lang w:val="en-US" w:eastAsia="zh-CN" w:bidi="ar-SA"/>
        </w:rPr>
        <w:t>国家标准颗粒物排放浓度为10mg/m3</w:t>
      </w:r>
      <w:r>
        <w:rPr>
          <w:rFonts w:hint="eastAsia" w:cs="宋体"/>
          <w:kern w:val="15"/>
          <w:sz w:val="28"/>
          <w:szCs w:val="28"/>
          <w:lang w:val="en-US" w:eastAsia="zh-CN" w:bidi="ar-SA"/>
        </w:rPr>
        <w:t>的要求。</w:t>
      </w:r>
    </w:p>
    <w:p>
      <w:pPr>
        <w:pStyle w:val="7"/>
        <w:numPr>
          <w:ilvl w:val="0"/>
          <w:numId w:val="0"/>
        </w:numPr>
        <w:tabs>
          <w:tab w:val="left" w:pos="700"/>
          <w:tab w:val="left" w:pos="701"/>
        </w:tabs>
        <w:spacing w:before="1" w:after="0" w:line="240" w:lineRule="auto"/>
        <w:ind w:right="0" w:rightChars="0" w:firstLine="560" w:firstLineChars="200"/>
        <w:jc w:val="left"/>
      </w:pPr>
      <w:r>
        <w:rPr>
          <w:rFonts w:hint="eastAsia" w:ascii="宋体" w:hAnsi="宋体" w:eastAsia="宋体" w:cs="宋体"/>
          <w:kern w:val="15"/>
          <w:sz w:val="28"/>
          <w:szCs w:val="28"/>
          <w:lang w:val="en-US" w:eastAsia="zh-CN" w:bidi="ar-SA"/>
        </w:rPr>
        <w:t>2.3</w:t>
      </w:r>
      <w:r>
        <w:rPr>
          <w:rFonts w:hint="eastAsia" w:ascii="宋体" w:hAnsi="宋体" w:eastAsia="宋体" w:cs="宋体"/>
          <w:sz w:val="28"/>
          <w:szCs w:val="28"/>
          <w:lang w:val="en-US" w:eastAsia="zh-CN"/>
        </w:rPr>
        <w:t>生产工艺要求</w:t>
      </w:r>
    </w:p>
    <w:p/>
    <w:p>
      <w:r>
        <w:drawing>
          <wp:anchor distT="0" distB="0" distL="0" distR="0" simplePos="0" relativeHeight="251659264" behindDoc="0" locked="0" layoutInCell="1" allowOverlap="1">
            <wp:simplePos x="0" y="0"/>
            <wp:positionH relativeFrom="page">
              <wp:posOffset>1251585</wp:posOffset>
            </wp:positionH>
            <wp:positionV relativeFrom="paragraph">
              <wp:posOffset>36195</wp:posOffset>
            </wp:positionV>
            <wp:extent cx="4569460" cy="2335530"/>
            <wp:effectExtent l="0" t="0" r="2540" b="762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7" cstate="print"/>
                    <a:stretch>
                      <a:fillRect/>
                    </a:stretch>
                  </pic:blipFill>
                  <pic:spPr>
                    <a:xfrm>
                      <a:off x="0" y="0"/>
                      <a:ext cx="4569460" cy="2335530"/>
                    </a:xfrm>
                    <a:prstGeom prst="rect">
                      <a:avLst/>
                    </a:prstGeom>
                  </pic:spPr>
                </pic:pic>
              </a:graphicData>
            </a:graphic>
          </wp:anchor>
        </w:drawing>
      </w:r>
    </w:p>
    <w:p/>
    <w:p/>
    <w:p>
      <w:r>
        <w:rPr>
          <w:sz w:val="20"/>
        </w:rPr>
        <w:drawing>
          <wp:inline distT="0" distB="0" distL="0" distR="0">
            <wp:extent cx="6030595" cy="4090035"/>
            <wp:effectExtent l="0" t="0" r="8255" b="5715"/>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8" cstate="print"/>
                    <a:stretch>
                      <a:fillRect/>
                    </a:stretch>
                  </pic:blipFill>
                  <pic:spPr>
                    <a:xfrm>
                      <a:off x="0" y="0"/>
                      <a:ext cx="6031161" cy="4090416"/>
                    </a:xfrm>
                    <a:prstGeom prst="rect">
                      <a:avLst/>
                    </a:prstGeom>
                  </pic:spPr>
                </pic:pic>
              </a:graphicData>
            </a:graphic>
          </wp:inline>
        </w:drawing>
      </w: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2.3.1在破碎线破碎设备后面设置大容量的储存中转料仓，一旦某台设备出现故障，不会影响后面设备的正常运行，以此来保障生产的正常进行。</w:t>
      </w: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2.3.2物料在通过筛分后进行装仓储存，按照生产产品的颗粒粒度要求，需要设置4个料仓，分别储存4种粒度段的颗粒料，料仓下面设置自动给料装置，人工控制，在每个给料装置边设置控制开关，通过转运车或者转运斗将储存的颗粒运走。</w:t>
      </w: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2.4主要设备技术参数要求</w:t>
      </w:r>
    </w:p>
    <w:tbl>
      <w:tblPr>
        <w:tblStyle w:val="4"/>
        <w:tblW w:w="9496" w:type="dxa"/>
        <w:tblInd w:w="0" w:type="dxa"/>
        <w:shd w:val="clear" w:color="auto" w:fill="auto"/>
        <w:tblLayout w:type="autofit"/>
        <w:tblCellMar>
          <w:top w:w="0" w:type="dxa"/>
          <w:left w:w="108" w:type="dxa"/>
          <w:bottom w:w="0" w:type="dxa"/>
          <w:right w:w="108" w:type="dxa"/>
        </w:tblCellMar>
      </w:tblPr>
      <w:tblGrid>
        <w:gridCol w:w="846"/>
        <w:gridCol w:w="1827"/>
        <w:gridCol w:w="1234"/>
        <w:gridCol w:w="3230"/>
        <w:gridCol w:w="730"/>
        <w:gridCol w:w="1629"/>
      </w:tblGrid>
      <w:tr>
        <w:tblPrEx>
          <w:shd w:val="clear" w:color="auto" w:fill="auto"/>
          <w:tblCellMar>
            <w:top w:w="0" w:type="dxa"/>
            <w:left w:w="108" w:type="dxa"/>
            <w:bottom w:w="0" w:type="dxa"/>
            <w:right w:w="108" w:type="dxa"/>
          </w:tblCellMar>
        </w:tblPrEx>
        <w:trPr>
          <w:trHeight w:val="407"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序号</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项目类型</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单位</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型号</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数量</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6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电动振动给料机-1</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ZWS（500mm）</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6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颚式破碎机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PE250*400型，15kw，0.07-20t/h</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329"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斗式提升机-1</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D315-14m,11kw</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eastAsia="zh-CN"/>
              </w:rPr>
              <w:t>配置除铁器</w:t>
            </w:r>
          </w:p>
        </w:tc>
      </w:tr>
      <w:tr>
        <w:tblPrEx>
          <w:tblCellMar>
            <w:top w:w="0" w:type="dxa"/>
            <w:left w:w="108" w:type="dxa"/>
            <w:bottom w:w="0" w:type="dxa"/>
            <w:right w:w="108" w:type="dxa"/>
          </w:tblCellMar>
        </w:tblPrEx>
        <w:trPr>
          <w:trHeight w:val="6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电动振动给料机-2</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GZG(100mm)</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对辊式破碎机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64"/>
                <w:tab w:val="center" w:pos="1567"/>
              </w:tabs>
              <w:jc w:val="left"/>
              <w:textAlignment w:val="bottom"/>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ab/>
            </w:r>
            <w:r>
              <w:rPr>
                <w:rFonts w:hint="eastAsia" w:ascii="仿宋_GB2312" w:hAnsi="仿宋_GB2312" w:eastAsia="仿宋_GB2312" w:cs="仿宋_GB2312"/>
                <w:i w:val="0"/>
                <w:iCs w:val="0"/>
                <w:color w:val="000000"/>
                <w:kern w:val="0"/>
                <w:sz w:val="20"/>
                <w:szCs w:val="20"/>
                <w:u w:val="none"/>
                <w:lang w:val="en-US" w:eastAsia="zh-CN" w:bidi="ar"/>
              </w:rPr>
              <w:tab/>
            </w:r>
            <w:r>
              <w:rPr>
                <w:rFonts w:hint="eastAsia" w:ascii="仿宋_GB2312" w:hAnsi="仿宋_GB2312" w:eastAsia="仿宋_GB2312" w:cs="仿宋_GB2312"/>
                <w:i w:val="0"/>
                <w:iCs w:val="0"/>
                <w:color w:val="000000"/>
                <w:kern w:val="0"/>
                <w:sz w:val="20"/>
                <w:szCs w:val="20"/>
                <w:u w:val="none"/>
                <w:lang w:val="en-US" w:eastAsia="zh-CN" w:bidi="ar"/>
              </w:rPr>
              <w:t>2PG400x600型,5-25t/h</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双辊，全密封</w:t>
            </w:r>
          </w:p>
        </w:tc>
      </w:tr>
      <w:tr>
        <w:tblPrEx>
          <w:tblCellMar>
            <w:top w:w="0" w:type="dxa"/>
            <w:left w:w="108" w:type="dxa"/>
            <w:bottom w:w="0" w:type="dxa"/>
            <w:right w:w="108" w:type="dxa"/>
          </w:tblCellMar>
        </w:tblPrEx>
        <w:trPr>
          <w:trHeight w:val="329"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斗式提升机-2</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D315-14m,11kw</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eastAsia="zh-CN"/>
              </w:rPr>
              <w:t>配置除铁器</w:t>
            </w:r>
          </w:p>
        </w:tc>
      </w:tr>
      <w:tr>
        <w:tblPrEx>
          <w:tblCellMar>
            <w:top w:w="0" w:type="dxa"/>
            <w:left w:w="108" w:type="dxa"/>
            <w:bottom w:w="0" w:type="dxa"/>
            <w:right w:w="108" w:type="dxa"/>
          </w:tblCellMar>
        </w:tblPrEx>
        <w:trPr>
          <w:trHeight w:val="37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直线振动筛</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ZS1225型，20t/h，2.2kwx2</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64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电动振动给料机-3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GZG(30mm)</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329"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螺旋输送机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台</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GS200  3kw</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p>
        </w:tc>
      </w:tr>
      <w:tr>
        <w:tblPrEx>
          <w:tblCellMar>
            <w:top w:w="0" w:type="dxa"/>
            <w:left w:w="108" w:type="dxa"/>
            <w:bottom w:w="0" w:type="dxa"/>
            <w:right w:w="108" w:type="dxa"/>
          </w:tblCellMar>
        </w:tblPrEx>
        <w:trPr>
          <w:trHeight w:val="658"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生产线配套脉冲型除尘系统</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套</w:t>
            </w:r>
          </w:p>
        </w:tc>
        <w:tc>
          <w:tcPr>
            <w:tcW w:w="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CHMC-24-100型,22kw</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包括电气控制系统及压缩空气系统</w:t>
            </w:r>
          </w:p>
        </w:tc>
      </w:tr>
    </w:tbl>
    <w:p>
      <w:pPr>
        <w:pStyle w:val="6"/>
        <w:spacing w:line="360" w:lineRule="auto"/>
        <w:ind w:left="0" w:leftChars="0"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3</w:t>
      </w:r>
      <w:r>
        <w:rPr>
          <w:rFonts w:hint="eastAsia" w:ascii="宋体" w:hAnsi="宋体" w:eastAsia="宋体" w:cs="宋体"/>
          <w:b/>
          <w:sz w:val="28"/>
          <w:szCs w:val="28"/>
        </w:rPr>
        <w:t>工程概述</w:t>
      </w:r>
    </w:p>
    <w:p>
      <w:pPr>
        <w:snapToGrid w:val="0"/>
        <w:spacing w:line="360" w:lineRule="auto"/>
        <w:ind w:firstLine="560" w:firstLineChars="200"/>
        <w:outlineLvl w:val="0"/>
        <w:rPr>
          <w:rFonts w:hint="eastAsia" w:ascii="宋体" w:hAnsi="宋体" w:eastAsia="宋体" w:cs="宋体"/>
          <w:sz w:val="28"/>
          <w:szCs w:val="28"/>
          <w:lang w:val="en-US" w:eastAsia="zh-CN"/>
        </w:rPr>
      </w:pPr>
      <w:bookmarkStart w:id="0" w:name="_Toc301509185"/>
      <w:r>
        <w:rPr>
          <w:rFonts w:hint="eastAsia" w:ascii="宋体" w:hAnsi="宋体" w:eastAsia="宋体" w:cs="宋体"/>
          <w:sz w:val="28"/>
          <w:szCs w:val="28"/>
          <w:lang w:val="en-US" w:eastAsia="zh-CN"/>
        </w:rPr>
        <w:t>本工程为嘉峪关市嘉北工业园区酒钢耐材基地耐火材料作业区破碎线改造维修，主要维修施工内容有；</w:t>
      </w:r>
    </w:p>
    <w:p>
      <w:pPr>
        <w:numPr>
          <w:ilvl w:val="0"/>
          <w:numId w:val="0"/>
        </w:num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3.1.破碎生产线西侧1#破碎线整体拆除，运输皮带机构整体拆除；根据现有地坑预留好改造后设备安装地坑，将其余地坑回填，改造后设备基础</w:t>
      </w:r>
      <w:r>
        <w:rPr>
          <w:rFonts w:hint="eastAsia" w:ascii="宋体" w:hAnsi="宋体" w:eastAsia="宋体" w:cs="宋体"/>
          <w:kern w:val="15"/>
          <w:sz w:val="28"/>
          <w:szCs w:val="28"/>
          <w:lang w:val="en-US" w:eastAsia="zh-CN" w:bidi="ar-SA"/>
        </w:rPr>
        <w:t>采用钢混结构，</w:t>
      </w:r>
      <w:r>
        <w:rPr>
          <w:rFonts w:hint="eastAsia" w:ascii="宋体" w:hAnsi="宋体" w:eastAsia="宋体" w:cs="宋体"/>
          <w:sz w:val="28"/>
          <w:szCs w:val="28"/>
          <w:lang w:val="en-US" w:eastAsia="zh-CN"/>
        </w:rPr>
        <w:t>改造区域厂房地面表面修复，设备安装位置预埋件埋设。</w:t>
      </w:r>
    </w:p>
    <w:p>
      <w:pPr>
        <w:numPr>
          <w:ilvl w:val="0"/>
          <w:numId w:val="0"/>
        </w:num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3.2.改造设备根据布置图进行安装、调试：改造完毕的运转设备部位必须装设安全防护装置；设备需要经常检查、排查的部位加装安全平台并装设安全防护栏杆；地坑四周装设安全防护栏杆。</w:t>
      </w:r>
    </w:p>
    <w:p>
      <w:pPr>
        <w:numPr>
          <w:ilvl w:val="0"/>
          <w:numId w:val="0"/>
        </w:num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3.3.电气操作回路及控制回路安装，满足设备控制要求，符合国标要求。</w:t>
      </w:r>
    </w:p>
    <w:p>
      <w:pPr>
        <w:numPr>
          <w:ilvl w:val="0"/>
          <w:numId w:val="0"/>
        </w:num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3.4现场除尘设备及除尘电控系统装设，对全线粉尘逸散进行密封抑制并有良好的除尘效果。</w:t>
      </w: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3.5.乙方在改造维修方案选择中如果有更好的方案选取时，在选择前必须与甲方先沟通商议清楚，经甲方同意后，方可替代更优方案的选取。</w:t>
      </w:r>
    </w:p>
    <w:bookmarkEnd w:id="0"/>
    <w:p>
      <w:pPr>
        <w:tabs>
          <w:tab w:val="left" w:pos="567"/>
        </w:tabs>
        <w:snapToGrid w:val="0"/>
        <w:spacing w:line="360" w:lineRule="auto"/>
        <w:ind w:firstLine="562" w:firstLineChars="20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4.技术服务  </w:t>
      </w: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4.1乙方严格按国家标准及相关技术性能要求制造、安装、检验标准生产。</w:t>
      </w:r>
    </w:p>
    <w:p>
      <w:pPr>
        <w:snapToGrid w:val="0"/>
        <w:spacing w:line="360" w:lineRule="auto"/>
        <w:ind w:firstLine="560" w:firstLineChars="200"/>
        <w:outlineLvl w:val="0"/>
        <w:rPr>
          <w:rFonts w:hint="eastAsia" w:ascii="宋体" w:hAnsi="宋体" w:eastAsia="宋体" w:cs="宋体"/>
          <w:sz w:val="28"/>
          <w:szCs w:val="28"/>
          <w:lang w:val="en-GB" w:eastAsia="zh-CN"/>
        </w:rPr>
      </w:pPr>
      <w:r>
        <w:rPr>
          <w:rFonts w:hint="eastAsia" w:ascii="宋体" w:hAnsi="宋体" w:eastAsia="宋体" w:cs="宋体"/>
          <w:sz w:val="28"/>
          <w:szCs w:val="28"/>
          <w:lang w:val="en-US" w:eastAsia="zh-CN"/>
        </w:rPr>
        <w:t>4.2</w:t>
      </w:r>
      <w:r>
        <w:rPr>
          <w:rFonts w:hint="eastAsia" w:ascii="宋体" w:hAnsi="宋体" w:eastAsia="宋体" w:cs="宋体"/>
          <w:sz w:val="28"/>
          <w:szCs w:val="28"/>
          <w:lang w:val="en-GB" w:eastAsia="zh-CN"/>
        </w:rPr>
        <w:t>项目施工过程中的质量效果</w:t>
      </w:r>
      <w:r>
        <w:rPr>
          <w:rFonts w:hint="eastAsia" w:ascii="宋体" w:hAnsi="宋体" w:eastAsia="宋体" w:cs="宋体"/>
          <w:sz w:val="28"/>
          <w:szCs w:val="28"/>
          <w:lang w:val="en-US" w:eastAsia="zh-CN"/>
        </w:rPr>
        <w:t>乙方自检，甲方可抽检</w:t>
      </w:r>
      <w:r>
        <w:rPr>
          <w:rFonts w:hint="eastAsia" w:ascii="宋体" w:hAnsi="宋体" w:eastAsia="宋体" w:cs="宋体"/>
          <w:sz w:val="28"/>
          <w:szCs w:val="28"/>
          <w:lang w:val="en-GB" w:eastAsia="zh-CN"/>
        </w:rPr>
        <w:t>。</w:t>
      </w: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4.3按计划工期进行形象工程检验。</w:t>
      </w:r>
    </w:p>
    <w:p>
      <w:pPr>
        <w:snapToGrid w:val="0"/>
        <w:spacing w:line="360" w:lineRule="auto"/>
        <w:ind w:firstLine="560" w:firstLineChars="200"/>
        <w:outlineLvl w:val="0"/>
        <w:rPr>
          <w:rFonts w:hint="eastAsia" w:ascii="宋体" w:hAnsi="宋体" w:eastAsia="宋体" w:cs="宋体"/>
          <w:sz w:val="28"/>
          <w:szCs w:val="28"/>
          <w:lang w:val="en-GB" w:eastAsia="zh-CN"/>
        </w:rPr>
      </w:pPr>
      <w:r>
        <w:rPr>
          <w:rFonts w:hint="eastAsia" w:ascii="宋体" w:hAnsi="宋体" w:eastAsia="宋体" w:cs="宋体"/>
          <w:sz w:val="28"/>
          <w:szCs w:val="28"/>
          <w:lang w:val="en-US" w:eastAsia="zh-CN"/>
        </w:rPr>
        <w:t>4.4</w:t>
      </w:r>
      <w:r>
        <w:rPr>
          <w:rFonts w:hint="eastAsia" w:ascii="宋体" w:hAnsi="宋体" w:eastAsia="宋体" w:cs="宋体"/>
          <w:sz w:val="28"/>
          <w:szCs w:val="28"/>
          <w:lang w:val="en-GB" w:eastAsia="zh-CN"/>
        </w:rPr>
        <w:t>技术资料检验（包括各项检验结果报告，外购件合格证）。</w:t>
      </w:r>
    </w:p>
    <w:p>
      <w:pPr>
        <w:snapToGrid w:val="0"/>
        <w:spacing w:line="360" w:lineRule="auto"/>
        <w:ind w:firstLine="560" w:firstLineChars="200"/>
        <w:outlineLvl w:val="0"/>
        <w:rPr>
          <w:rFonts w:hint="eastAsia" w:ascii="宋体" w:hAnsi="宋体" w:eastAsia="宋体" w:cs="宋体"/>
          <w:sz w:val="28"/>
          <w:szCs w:val="28"/>
          <w:lang w:val="en-GB" w:eastAsia="zh-CN"/>
        </w:rPr>
      </w:pPr>
      <w:r>
        <w:rPr>
          <w:rFonts w:hint="eastAsia" w:ascii="宋体" w:hAnsi="宋体" w:eastAsia="宋体" w:cs="宋体"/>
          <w:sz w:val="28"/>
          <w:szCs w:val="28"/>
          <w:lang w:val="en-US" w:eastAsia="zh-CN"/>
        </w:rPr>
        <w:t>4.5乙方法人必须取得符合国家要求的安全管理资格证；现场服务人员及施工人员应在我公司进行安全备案、并要求持证上岗、遵守法纪，遵守现场的各项规章和制度，适应现场工作的条件。</w:t>
      </w:r>
    </w:p>
    <w:p>
      <w:pPr>
        <w:tabs>
          <w:tab w:val="left" w:pos="567"/>
        </w:tabs>
        <w:snapToGrid w:val="0"/>
        <w:spacing w:line="360" w:lineRule="auto"/>
        <w:ind w:firstLine="562" w:firstLineChars="200"/>
        <w:rPr>
          <w:rFonts w:hint="eastAsia" w:ascii="宋体" w:hAnsi="宋体" w:eastAsia="宋体" w:cs="宋体"/>
          <w:b/>
          <w:sz w:val="28"/>
          <w:szCs w:val="28"/>
          <w:lang w:val="en-US" w:eastAsia="zh-CN"/>
        </w:rPr>
      </w:pPr>
      <w:bookmarkStart w:id="1" w:name="_Toc10626468"/>
      <w:bookmarkStart w:id="2" w:name="_Toc78603099"/>
      <w:bookmarkStart w:id="3" w:name="_Toc4404902"/>
      <w:bookmarkStart w:id="4" w:name="_Toc28758830"/>
      <w:bookmarkStart w:id="5" w:name="_Toc10631350"/>
      <w:r>
        <w:rPr>
          <w:rFonts w:hint="eastAsia" w:ascii="宋体" w:hAnsi="宋体" w:eastAsia="宋体" w:cs="宋体"/>
          <w:b/>
          <w:sz w:val="28"/>
          <w:szCs w:val="28"/>
          <w:lang w:val="en-US" w:eastAsia="zh-CN"/>
        </w:rPr>
        <w:t>5.项目验收要求</w:t>
      </w:r>
      <w:bookmarkEnd w:id="1"/>
      <w:bookmarkEnd w:id="2"/>
      <w:bookmarkEnd w:id="3"/>
      <w:bookmarkEnd w:id="4"/>
      <w:bookmarkEnd w:id="5"/>
    </w:p>
    <w:p>
      <w:pPr>
        <w:snapToGrid w:val="0"/>
        <w:spacing w:line="360" w:lineRule="auto"/>
        <w:ind w:firstLine="560" w:firstLineChars="200"/>
        <w:outlineLvl w:val="0"/>
        <w:rPr>
          <w:rFonts w:hint="eastAsia" w:ascii="宋体" w:hAnsi="宋体" w:eastAsia="宋体" w:cs="宋体"/>
          <w:sz w:val="28"/>
          <w:szCs w:val="28"/>
          <w:lang w:val="en-US" w:eastAsia="zh-CN"/>
        </w:rPr>
      </w:pPr>
      <w:bookmarkStart w:id="6" w:name="_Toc10631351"/>
      <w:bookmarkStart w:id="7" w:name="_Toc10626469"/>
      <w:bookmarkStart w:id="8" w:name="_Toc78603100"/>
      <w:bookmarkStart w:id="9" w:name="_Toc4404903"/>
      <w:bookmarkStart w:id="10" w:name="_Toc28758831"/>
      <w:r>
        <w:rPr>
          <w:rFonts w:hint="eastAsia" w:ascii="宋体" w:hAnsi="宋体" w:eastAsia="宋体" w:cs="宋体"/>
          <w:sz w:val="28"/>
          <w:szCs w:val="28"/>
          <w:lang w:val="en-US" w:eastAsia="zh-CN"/>
        </w:rPr>
        <w:t>5.1改造维修完毕后，整体设备布局合理，安全设施齐全并符合国家相关要求。</w:t>
      </w:r>
    </w:p>
    <w:p>
      <w:pPr>
        <w:pStyle w:val="7"/>
        <w:numPr>
          <w:ilvl w:val="0"/>
          <w:numId w:val="0"/>
        </w:numPr>
        <w:tabs>
          <w:tab w:val="left" w:pos="700"/>
          <w:tab w:val="left" w:pos="701"/>
        </w:tabs>
        <w:spacing w:before="1" w:after="0" w:line="240" w:lineRule="auto"/>
        <w:ind w:right="0"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5.2改造维修完毕后，现场生产设备完全严格密封，除尘效果满足国家标准颗粒物排放浓度为10mg/m3的要求。</w:t>
      </w:r>
    </w:p>
    <w:p>
      <w:pPr>
        <w:pStyle w:val="7"/>
        <w:numPr>
          <w:ilvl w:val="0"/>
          <w:numId w:val="0"/>
        </w:numPr>
        <w:tabs>
          <w:tab w:val="left" w:pos="700"/>
          <w:tab w:val="left" w:pos="701"/>
        </w:tabs>
        <w:spacing w:before="1" w:after="0" w:line="240" w:lineRule="auto"/>
        <w:ind w:right="0"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5.3新改造破碎线，每小时破碎产品能力不低于8吨。</w:t>
      </w:r>
    </w:p>
    <w:p>
      <w:pPr>
        <w:pStyle w:val="7"/>
        <w:numPr>
          <w:ilvl w:val="0"/>
          <w:numId w:val="0"/>
        </w:numPr>
        <w:tabs>
          <w:tab w:val="left" w:pos="700"/>
          <w:tab w:val="left" w:pos="701"/>
        </w:tabs>
        <w:spacing w:before="1" w:after="0" w:line="240" w:lineRule="auto"/>
        <w:ind w:right="0" w:rightChars="0" w:firstLine="560" w:firstLineChars="20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5.4破碎线改造维修完毕，试生产三个班次三种不同产品（8小时），对所生产的产品粒级进行抽查试验，生产产品能满足工艺要求粒级标准，并验证产品是否除铁干净。</w:t>
      </w:r>
    </w:p>
    <w:p>
      <w:pPr>
        <w:pStyle w:val="7"/>
        <w:numPr>
          <w:ilvl w:val="0"/>
          <w:numId w:val="0"/>
        </w:numPr>
        <w:tabs>
          <w:tab w:val="left" w:pos="700"/>
          <w:tab w:val="left" w:pos="701"/>
        </w:tabs>
        <w:spacing w:before="1" w:after="0" w:line="240" w:lineRule="auto"/>
        <w:ind w:right="0"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5.3改造维修施工完毕调试期间，乙方必须解决安装调试中的问题</w:t>
      </w:r>
      <w:bookmarkEnd w:id="6"/>
      <w:bookmarkEnd w:id="7"/>
      <w:bookmarkEnd w:id="8"/>
      <w:bookmarkEnd w:id="9"/>
      <w:bookmarkEnd w:id="10"/>
      <w:r>
        <w:rPr>
          <w:rFonts w:hint="eastAsia" w:ascii="宋体" w:hAnsi="宋体" w:eastAsia="宋体" w:cs="宋体"/>
          <w:sz w:val="28"/>
          <w:szCs w:val="28"/>
          <w:lang w:val="en-US" w:eastAsia="zh-CN"/>
        </w:rPr>
        <w:t>。</w:t>
      </w:r>
    </w:p>
    <w:p>
      <w:pPr>
        <w:pStyle w:val="7"/>
        <w:numPr>
          <w:ilvl w:val="0"/>
          <w:numId w:val="0"/>
        </w:numPr>
        <w:tabs>
          <w:tab w:val="left" w:pos="700"/>
          <w:tab w:val="left" w:pos="701"/>
        </w:tabs>
        <w:spacing w:before="1" w:after="0" w:line="240" w:lineRule="auto"/>
        <w:ind w:right="0" w:rightChars="0" w:firstLine="560" w:firstLineChars="200"/>
        <w:jc w:val="left"/>
        <w:rPr>
          <w:rFonts w:hint="eastAsia" w:ascii="宋体" w:hAnsi="宋体" w:eastAsia="宋体" w:cs="宋体"/>
          <w:sz w:val="28"/>
          <w:szCs w:val="28"/>
          <w:lang w:val="en-US" w:eastAsia="zh-CN"/>
        </w:rPr>
      </w:pPr>
      <w:bookmarkStart w:id="11" w:name="_Toc28758832"/>
      <w:bookmarkStart w:id="12" w:name="_Toc78603101"/>
      <w:bookmarkStart w:id="13" w:name="_Toc10626470"/>
      <w:bookmarkStart w:id="14" w:name="_Toc10631352"/>
      <w:bookmarkStart w:id="15" w:name="_Toc4404904"/>
      <w:r>
        <w:rPr>
          <w:rFonts w:hint="eastAsia" w:ascii="宋体" w:hAnsi="宋体" w:eastAsia="宋体" w:cs="宋体"/>
          <w:sz w:val="28"/>
          <w:szCs w:val="28"/>
          <w:lang w:val="en-US" w:eastAsia="zh-CN"/>
        </w:rPr>
        <w:t>5.4改造维修施工过程中，由于制造、安装质量造成的不符合规定的偏差，由乙方处理</w:t>
      </w:r>
      <w:bookmarkEnd w:id="11"/>
      <w:bookmarkEnd w:id="12"/>
      <w:bookmarkEnd w:id="13"/>
      <w:bookmarkEnd w:id="14"/>
      <w:bookmarkEnd w:id="15"/>
      <w:r>
        <w:rPr>
          <w:rFonts w:hint="eastAsia" w:ascii="宋体" w:hAnsi="宋体" w:eastAsia="宋体" w:cs="宋体"/>
          <w:sz w:val="28"/>
          <w:szCs w:val="28"/>
          <w:lang w:val="en-US" w:eastAsia="zh-CN"/>
        </w:rPr>
        <w:t>。</w:t>
      </w:r>
      <w:bookmarkStart w:id="16" w:name="_Toc501801840"/>
      <w:bookmarkStart w:id="17" w:name="_Toc53820751"/>
    </w:p>
    <w:bookmarkEnd w:id="16"/>
    <w:bookmarkEnd w:id="17"/>
    <w:p>
      <w:pPr>
        <w:pStyle w:val="7"/>
        <w:numPr>
          <w:ilvl w:val="0"/>
          <w:numId w:val="0"/>
        </w:numPr>
        <w:tabs>
          <w:tab w:val="left" w:pos="700"/>
          <w:tab w:val="left" w:pos="701"/>
        </w:tabs>
        <w:spacing w:before="1" w:after="0" w:line="240" w:lineRule="auto"/>
        <w:ind w:right="0"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改造维修施工试车后，乙方负责在现场为甲方进行项目设备培训，使培训人员对设备操作，常见故障判断及解决方法达到熟练掌握、灵活应用的程度，甲方维修人员掌握设备基本电气原理及机械故障判别与维修保养。所有费用均包含在本次改造项目费用中。</w:t>
      </w:r>
    </w:p>
    <w:p>
      <w:pPr>
        <w:pStyle w:val="7"/>
        <w:numPr>
          <w:ilvl w:val="0"/>
          <w:numId w:val="0"/>
        </w:numPr>
        <w:tabs>
          <w:tab w:val="left" w:pos="700"/>
          <w:tab w:val="left" w:pos="701"/>
        </w:tabs>
        <w:spacing w:before="1" w:after="0" w:line="240" w:lineRule="auto"/>
        <w:ind w:right="0"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5.6乙方负责甲方设备操作1-2人的操作培训，时间为3个班次。</w:t>
      </w:r>
    </w:p>
    <w:p>
      <w:pPr>
        <w:pStyle w:val="7"/>
        <w:numPr>
          <w:ilvl w:val="0"/>
          <w:numId w:val="0"/>
        </w:numPr>
        <w:tabs>
          <w:tab w:val="left" w:pos="700"/>
          <w:tab w:val="left" w:pos="701"/>
        </w:tabs>
        <w:spacing w:before="1" w:after="0" w:line="240" w:lineRule="auto"/>
        <w:ind w:right="0"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5.7乙方负责甲方设备电气原理、机械传动原理1-2人的设备维护培训，时间2天。</w:t>
      </w:r>
    </w:p>
    <w:p>
      <w:pPr>
        <w:pStyle w:val="7"/>
        <w:numPr>
          <w:ilvl w:val="0"/>
          <w:numId w:val="0"/>
        </w:numPr>
        <w:tabs>
          <w:tab w:val="left" w:pos="700"/>
          <w:tab w:val="left" w:pos="701"/>
        </w:tabs>
        <w:spacing w:before="1" w:after="0" w:line="240" w:lineRule="auto"/>
        <w:ind w:right="0"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6、提供资料</w:t>
      </w:r>
    </w:p>
    <w:p>
      <w:pPr>
        <w:pStyle w:val="7"/>
        <w:numPr>
          <w:ilvl w:val="0"/>
          <w:numId w:val="0"/>
        </w:numPr>
        <w:tabs>
          <w:tab w:val="left" w:pos="700"/>
          <w:tab w:val="left" w:pos="701"/>
        </w:tabs>
        <w:spacing w:before="1" w:after="0" w:line="240" w:lineRule="auto"/>
        <w:ind w:right="0"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乙方提供的资料使用国家法定单位制即国际单位制，语言为中文。图纸提供AutoCAD2018版的电子版。文本文件等为Word/Excel。在合同执行期间，重要的、依据性的文件和来往信函、传真、电子邮件（E-mail）等均采用中文版本。</w:t>
      </w:r>
    </w:p>
    <w:p>
      <w:pPr>
        <w:pStyle w:val="7"/>
        <w:numPr>
          <w:ilvl w:val="0"/>
          <w:numId w:val="0"/>
        </w:numPr>
        <w:tabs>
          <w:tab w:val="left" w:pos="700"/>
          <w:tab w:val="left" w:pos="701"/>
        </w:tabs>
        <w:spacing w:before="1" w:after="0" w:line="240" w:lineRule="auto"/>
        <w:ind w:right="0"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乙方必须提供以下资料，包括但不限于此：</w:t>
      </w:r>
    </w:p>
    <w:p>
      <w:pPr>
        <w:pStyle w:val="7"/>
        <w:numPr>
          <w:ilvl w:val="0"/>
          <w:numId w:val="0"/>
        </w:numPr>
        <w:tabs>
          <w:tab w:val="left" w:pos="700"/>
          <w:tab w:val="left" w:pos="701"/>
        </w:tabs>
        <w:spacing w:before="1" w:after="0" w:line="240" w:lineRule="auto"/>
        <w:ind w:right="0"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（1）总说明</w:t>
      </w:r>
    </w:p>
    <w:p>
      <w:pPr>
        <w:pStyle w:val="7"/>
        <w:numPr>
          <w:ilvl w:val="0"/>
          <w:numId w:val="0"/>
        </w:numPr>
        <w:tabs>
          <w:tab w:val="left" w:pos="700"/>
          <w:tab w:val="left" w:pos="701"/>
        </w:tabs>
        <w:spacing w:before="1" w:after="0" w:line="240" w:lineRule="auto"/>
        <w:ind w:right="0"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（2）系统结构图</w:t>
      </w:r>
    </w:p>
    <w:p>
      <w:pPr>
        <w:pStyle w:val="7"/>
        <w:numPr>
          <w:ilvl w:val="0"/>
          <w:numId w:val="0"/>
        </w:numPr>
        <w:tabs>
          <w:tab w:val="left" w:pos="700"/>
          <w:tab w:val="left" w:pos="701"/>
        </w:tabs>
        <w:spacing w:before="1" w:after="0" w:line="240" w:lineRule="auto"/>
        <w:ind w:right="0"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（3）电气原理图</w:t>
      </w:r>
    </w:p>
    <w:p>
      <w:pPr>
        <w:pStyle w:val="7"/>
        <w:numPr>
          <w:ilvl w:val="0"/>
          <w:numId w:val="0"/>
        </w:numPr>
        <w:tabs>
          <w:tab w:val="left" w:pos="700"/>
          <w:tab w:val="left" w:pos="701"/>
        </w:tabs>
        <w:spacing w:before="1" w:after="0" w:line="240" w:lineRule="auto"/>
        <w:ind w:right="0"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（4）设备及主要材料清册</w:t>
      </w:r>
    </w:p>
    <w:p>
      <w:pPr>
        <w:pStyle w:val="7"/>
        <w:numPr>
          <w:ilvl w:val="0"/>
          <w:numId w:val="0"/>
        </w:numPr>
        <w:tabs>
          <w:tab w:val="left" w:pos="700"/>
          <w:tab w:val="left" w:pos="701"/>
        </w:tabs>
        <w:spacing w:before="1" w:after="0" w:line="240" w:lineRule="auto"/>
        <w:ind w:right="0"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（5）新增设备合格证</w:t>
      </w:r>
    </w:p>
    <w:p>
      <w:pPr>
        <w:pStyle w:val="7"/>
        <w:numPr>
          <w:ilvl w:val="0"/>
          <w:numId w:val="0"/>
        </w:numPr>
        <w:tabs>
          <w:tab w:val="left" w:pos="700"/>
          <w:tab w:val="left" w:pos="701"/>
        </w:tabs>
        <w:spacing w:before="1" w:after="0" w:line="240" w:lineRule="auto"/>
        <w:ind w:right="0"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（6）施工图</w:t>
      </w:r>
    </w:p>
    <w:p>
      <w:pPr>
        <w:pStyle w:val="7"/>
        <w:numPr>
          <w:ilvl w:val="0"/>
          <w:numId w:val="0"/>
        </w:numPr>
        <w:tabs>
          <w:tab w:val="left" w:pos="700"/>
          <w:tab w:val="left" w:pos="701"/>
        </w:tabs>
        <w:spacing w:before="1" w:after="0" w:line="240" w:lineRule="auto"/>
        <w:ind w:right="0"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（7）竣工图</w:t>
      </w:r>
    </w:p>
    <w:p>
      <w:pPr>
        <w:pStyle w:val="7"/>
        <w:numPr>
          <w:ilvl w:val="0"/>
          <w:numId w:val="0"/>
        </w:numPr>
        <w:tabs>
          <w:tab w:val="left" w:pos="700"/>
          <w:tab w:val="left" w:pos="701"/>
        </w:tabs>
        <w:spacing w:before="1" w:after="0" w:line="240" w:lineRule="auto"/>
        <w:ind w:right="0" w:righ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乙方资料的提交应及时充分，满足工程进度要求。对于其它没有列入技术资料清单，却是工程所必需的文件和资料，一经发现，乙方也应及时免费提供。</w:t>
      </w:r>
    </w:p>
    <w:p>
      <w:pPr>
        <w:tabs>
          <w:tab w:val="left" w:pos="567"/>
        </w:tabs>
        <w:snapToGrid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7</w:t>
      </w:r>
      <w:r>
        <w:rPr>
          <w:rFonts w:hint="eastAsia" w:ascii="宋体" w:hAnsi="宋体" w:eastAsia="宋体" w:cs="宋体"/>
          <w:b/>
          <w:sz w:val="28"/>
          <w:szCs w:val="28"/>
        </w:rPr>
        <w:t>、其它</w:t>
      </w: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7.1维修改造中新增设备材料的质量保证期为12个月，自改造维修完工试车正常之日起计算，在质量保证期内，乙方有义务对其改造维修中存在质量问题无偿进行处理、更换（易损件除外），项目质保金为项目合同中总价的10%。</w:t>
      </w: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7.2乙方在施工前必须给耐材公司安全科提供相应的安全备案资料，待审核通过后再进入现场作业。</w:t>
      </w: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7.3未尽事宜，双方友好协商解决。</w:t>
      </w: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7.4本协议及附件作为合同文件的一部分具有与合同同等的法律效力，本协议一式两份，甲乙双方各持一份。</w:t>
      </w:r>
    </w:p>
    <w:p>
      <w:pPr>
        <w:snapToGrid w:val="0"/>
        <w:spacing w:line="360" w:lineRule="auto"/>
        <w:ind w:firstLine="560" w:firstLineChars="200"/>
        <w:outlineLvl w:val="0"/>
        <w:rPr>
          <w:rFonts w:hint="eastAsia" w:ascii="宋体" w:hAnsi="宋体" w:eastAsia="宋体" w:cs="宋体"/>
          <w:sz w:val="28"/>
          <w:szCs w:val="28"/>
          <w:lang w:val="en-US" w:eastAsia="zh-CN"/>
        </w:rPr>
      </w:pPr>
    </w:p>
    <w:p>
      <w:pPr>
        <w:snapToGrid w:val="0"/>
        <w:spacing w:line="360" w:lineRule="auto"/>
        <w:ind w:firstLine="560" w:firstLineChars="200"/>
        <w:outlineLvl w:val="0"/>
        <w:rPr>
          <w:rFonts w:hint="eastAsia" w:ascii="宋体" w:hAnsi="宋体" w:eastAsia="宋体" w:cs="宋体"/>
          <w:sz w:val="28"/>
          <w:szCs w:val="28"/>
          <w:lang w:val="en-US" w:eastAsia="zh-CN"/>
        </w:rPr>
      </w:pP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甲方：甘肃酒钢集团科力耐火材料股份有限公司     </w:t>
      </w: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委托代表：                                     </w:t>
      </w: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时间：      年    月    日</w:t>
      </w: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乙方：                                                  </w:t>
      </w: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委托代表：                                   </w:t>
      </w:r>
    </w:p>
    <w:p>
      <w:pPr>
        <w:snapToGrid w:val="0"/>
        <w:spacing w:line="360" w:lineRule="auto"/>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时间：     年    月    日</w:t>
      </w:r>
    </w:p>
    <w:p>
      <w:pPr>
        <w:snapToGrid w:val="0"/>
        <w:spacing w:line="360" w:lineRule="auto"/>
        <w:ind w:firstLine="560" w:firstLineChars="200"/>
        <w:outlineLvl w:val="0"/>
        <w:rPr>
          <w:rFonts w:hint="eastAsia" w:ascii="宋体" w:hAnsi="宋体" w:eastAsia="宋体" w:cs="宋体"/>
          <w:sz w:val="28"/>
          <w:szCs w:val="28"/>
          <w:lang w:val="en-US" w:eastAsia="zh-CN"/>
        </w:rPr>
      </w:pPr>
    </w:p>
    <w:p>
      <w:pPr>
        <w:rPr>
          <w:rFonts w:hint="eastAsia" w:ascii="宋体" w:hAnsi="宋体" w:eastAsia="宋体" w:cs="宋体"/>
          <w:sz w:val="28"/>
          <w:szCs w:val="28"/>
        </w:rPr>
      </w:pPr>
    </w:p>
    <w:p>
      <w:pPr>
        <w:numPr>
          <w:ilvl w:val="0"/>
          <w:numId w:val="0"/>
        </w:numPr>
        <w:rPr>
          <w:rFonts w:hint="default" w:ascii="宋体" w:hAnsi="宋体" w:eastAsia="宋体" w:cs="宋体"/>
          <w:sz w:val="28"/>
          <w:szCs w:val="28"/>
          <w:lang w:val="en-US" w:eastAsia="zh-CN"/>
        </w:rPr>
      </w:pPr>
    </w:p>
    <w:sectPr>
      <w:headerReference r:id="rId3" w:type="default"/>
      <w:headerReference r:id="rId4" w:type="even"/>
      <w:footerReference r:id="rId5" w:type="even"/>
      <w:pgSz w:w="11906" w:h="16838"/>
      <w:pgMar w:top="1134" w:right="1134" w:bottom="1134" w:left="1418"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hint="eastAsia" w:ascii="仿宋_GB2312" w:hAnsi="宋体" w:eastAsia="仿宋_GB2312"/>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54D69"/>
    <w:rsid w:val="03FE07DC"/>
    <w:rsid w:val="044C44EE"/>
    <w:rsid w:val="06AF1F0A"/>
    <w:rsid w:val="09927883"/>
    <w:rsid w:val="09DD0805"/>
    <w:rsid w:val="0ACB7E6F"/>
    <w:rsid w:val="0C774464"/>
    <w:rsid w:val="0D0B15D0"/>
    <w:rsid w:val="0D6F4941"/>
    <w:rsid w:val="0F272507"/>
    <w:rsid w:val="0F3933C0"/>
    <w:rsid w:val="113A67FE"/>
    <w:rsid w:val="11502D29"/>
    <w:rsid w:val="12B63A70"/>
    <w:rsid w:val="13601FBA"/>
    <w:rsid w:val="18154042"/>
    <w:rsid w:val="18B1544C"/>
    <w:rsid w:val="1A533203"/>
    <w:rsid w:val="1BB659EF"/>
    <w:rsid w:val="1BBB36C0"/>
    <w:rsid w:val="1FEF56A9"/>
    <w:rsid w:val="20FA04E3"/>
    <w:rsid w:val="20FC7940"/>
    <w:rsid w:val="226E3015"/>
    <w:rsid w:val="243C2760"/>
    <w:rsid w:val="24F93265"/>
    <w:rsid w:val="258826AE"/>
    <w:rsid w:val="28252999"/>
    <w:rsid w:val="2A6D7273"/>
    <w:rsid w:val="2B8A1239"/>
    <w:rsid w:val="2C797658"/>
    <w:rsid w:val="2DE5762F"/>
    <w:rsid w:val="34604E1F"/>
    <w:rsid w:val="35BE19AF"/>
    <w:rsid w:val="35CE3638"/>
    <w:rsid w:val="36AE140C"/>
    <w:rsid w:val="36BF0AD4"/>
    <w:rsid w:val="376F53D1"/>
    <w:rsid w:val="3B6E7048"/>
    <w:rsid w:val="3EB92D94"/>
    <w:rsid w:val="3F56325D"/>
    <w:rsid w:val="400073A0"/>
    <w:rsid w:val="41FC1C77"/>
    <w:rsid w:val="42CD0630"/>
    <w:rsid w:val="484248C1"/>
    <w:rsid w:val="495A7E75"/>
    <w:rsid w:val="49D3325D"/>
    <w:rsid w:val="4A417186"/>
    <w:rsid w:val="4C887E96"/>
    <w:rsid w:val="4C9E3B4A"/>
    <w:rsid w:val="4E955965"/>
    <w:rsid w:val="5353448E"/>
    <w:rsid w:val="5411593C"/>
    <w:rsid w:val="549D633D"/>
    <w:rsid w:val="55454D69"/>
    <w:rsid w:val="55FC5194"/>
    <w:rsid w:val="56675C6F"/>
    <w:rsid w:val="574B32B3"/>
    <w:rsid w:val="58283691"/>
    <w:rsid w:val="591D4317"/>
    <w:rsid w:val="5BF26983"/>
    <w:rsid w:val="5D044F2F"/>
    <w:rsid w:val="5F041C40"/>
    <w:rsid w:val="5F5D3334"/>
    <w:rsid w:val="600E5A1F"/>
    <w:rsid w:val="60DE2E50"/>
    <w:rsid w:val="61A64EEF"/>
    <w:rsid w:val="646735BD"/>
    <w:rsid w:val="65B4785D"/>
    <w:rsid w:val="683136DF"/>
    <w:rsid w:val="6DAA2490"/>
    <w:rsid w:val="6EDD0E70"/>
    <w:rsid w:val="6FC84076"/>
    <w:rsid w:val="703C4754"/>
    <w:rsid w:val="706B461D"/>
    <w:rsid w:val="70B3149F"/>
    <w:rsid w:val="7127043A"/>
    <w:rsid w:val="720F6FEE"/>
    <w:rsid w:val="75C47389"/>
    <w:rsid w:val="767219D0"/>
    <w:rsid w:val="782545EE"/>
    <w:rsid w:val="78350F29"/>
    <w:rsid w:val="78527EA9"/>
    <w:rsid w:val="7A914EF1"/>
    <w:rsid w:val="7B7925DF"/>
    <w:rsid w:val="7B7B3317"/>
    <w:rsid w:val="7B7C3A46"/>
    <w:rsid w:val="7C49075E"/>
    <w:rsid w:val="7E9902CF"/>
    <w:rsid w:val="7F850D94"/>
    <w:rsid w:val="7F9A7336"/>
    <w:rsid w:val="7FDE5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楷体_GB2312" w:hAnsi="楷体_GB2312" w:eastAsia="楷体_GB2312" w:cs="Times New Roman"/>
      <w:kern w:val="15"/>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6">
    <w:name w:val="行距"/>
    <w:qFormat/>
    <w:uiPriority w:val="0"/>
    <w:pPr>
      <w:spacing w:line="520" w:lineRule="exact"/>
      <w:ind w:firstLine="200" w:firstLineChars="200"/>
      <w:jc w:val="both"/>
    </w:pPr>
    <w:rPr>
      <w:rFonts w:ascii="Times New Roman" w:hAnsi="Times New Roman" w:eastAsia="宋体" w:cs="Times New Roman"/>
      <w:kern w:val="2"/>
      <w:sz w:val="28"/>
      <w:szCs w:val="24"/>
      <w:lang w:val="en-US" w:eastAsia="zh-CN" w:bidi="ar-SA"/>
    </w:rPr>
  </w:style>
  <w:style w:type="paragraph" w:styleId="7">
    <w:name w:val="List Paragraph"/>
    <w:basedOn w:val="1"/>
    <w:qFormat/>
    <w:uiPriority w:val="1"/>
    <w:pPr>
      <w:ind w:left="724" w:hanging="625"/>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2021-04-01T06:46:00Z</dcterms:created>
  <dc:creator>杨贵林</dc:creator>
  <cp:lastModifiedBy>邬军</cp:lastModifiedBy>
  <dcterms:modified xsi:type="dcterms:W3CDTF">2021-08-27T04:43:22Z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6D32A179A1E0400A938499554076A69B</vt:lpwstr>
  </property>
</Properties>
</file>