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7A4A8">
      <w:pPr>
        <w:keepNext w:val="0"/>
        <w:keepLines w:val="0"/>
        <w:pageBreakBefore w:val="0"/>
        <w:widowControl w:val="0"/>
        <w:kinsoku/>
        <w:wordWrap/>
        <w:overflowPunct/>
        <w:topLinePunct w:val="0"/>
        <w:autoSpaceDE/>
        <w:autoSpaceDN/>
        <w:bidi w:val="0"/>
        <w:adjustRightInd/>
        <w:snapToGrid/>
        <w:spacing w:before="480" w:after="200"/>
        <w:jc w:val="center"/>
        <w:textAlignment w:val="auto"/>
        <w:rPr>
          <w:rFonts w:hint="default" w:ascii="Times New Roman" w:hAnsi="Times New Roman" w:eastAsia="华文中宋" w:cs="Times New Roman"/>
          <w:b w:val="0"/>
          <w:bCs w:val="0"/>
          <w:sz w:val="36"/>
          <w:szCs w:val="36"/>
          <w:lang w:val="en-US" w:eastAsia="zh-CN"/>
        </w:rPr>
      </w:pPr>
      <w:r>
        <w:rPr>
          <w:rFonts w:hint="default" w:ascii="Times New Roman" w:hAnsi="Times New Roman" w:eastAsia="华文中宋" w:cs="Times New Roman"/>
          <w:b w:val="0"/>
          <w:bCs w:val="0"/>
          <w:sz w:val="36"/>
          <w:szCs w:val="36"/>
          <w:lang w:eastAsia="zh-CN"/>
        </w:rPr>
        <w:t>酒钢集团东兴铝业公司嘉峪关分公司</w:t>
      </w:r>
      <w:r>
        <w:rPr>
          <w:rFonts w:hint="default" w:ascii="Times New Roman" w:hAnsi="Times New Roman" w:eastAsia="华文中宋" w:cs="Times New Roman"/>
          <w:b w:val="0"/>
          <w:bCs w:val="0"/>
          <w:sz w:val="36"/>
          <w:szCs w:val="36"/>
          <w:lang w:val="en-US" w:eastAsia="zh-CN"/>
        </w:rPr>
        <w:t>铝电解阳极测高精准换极技术服务</w:t>
      </w:r>
      <w:r>
        <w:rPr>
          <w:rFonts w:hint="eastAsia" w:ascii="Times New Roman" w:hAnsi="Times New Roman" w:eastAsia="华文中宋" w:cs="Times New Roman"/>
          <w:b w:val="0"/>
          <w:bCs w:val="0"/>
          <w:sz w:val="36"/>
          <w:szCs w:val="36"/>
          <w:lang w:val="en-US" w:eastAsia="zh-CN"/>
        </w:rPr>
        <w:t>及项目安装</w:t>
      </w:r>
      <w:r>
        <w:rPr>
          <w:rFonts w:hint="default" w:ascii="Times New Roman" w:hAnsi="Times New Roman" w:eastAsia="华文中宋" w:cs="Times New Roman"/>
          <w:b w:val="0"/>
          <w:bCs w:val="0"/>
          <w:sz w:val="36"/>
          <w:szCs w:val="36"/>
          <w:lang w:val="en-US" w:eastAsia="zh-CN"/>
        </w:rPr>
        <w:t>采购内容</w:t>
      </w:r>
    </w:p>
    <w:p w14:paraId="4B7FF294">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服务地点</w:t>
      </w:r>
    </w:p>
    <w:p w14:paraId="2D049E57">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酒钢集团东兴铝业公司嘉峪关分公司</w:t>
      </w:r>
    </w:p>
    <w:p w14:paraId="256495F0">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二、技术服务内容</w:t>
      </w:r>
    </w:p>
    <w:p w14:paraId="354D7E26">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在东兴铝业公司嘉峪关分公司开展铝电解阳极测高精准换极技术研究，确保安全生产的前提下完成以下工作内容：</w:t>
      </w:r>
    </w:p>
    <w:p w14:paraId="65D46DE8">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铝电解车间开展阳极测高精准换极技术研究，使</w:t>
      </w: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台500kA铝电解系列多功能机组具备阳极自动测高更换功能，提高工艺技术水平和核心装备自动化程度和生产效率，在满足生产工艺要求的前提下，减小换极误差、降低工人劳动强度、生产成本和换极作业的安全风险。</w:t>
      </w:r>
      <w:bookmarkStart w:id="0" w:name="_GoBack"/>
      <w:bookmarkEnd w:id="0"/>
    </w:p>
    <w:p w14:paraId="26080490">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2.阳极自动测高系统必须具备以下单元</w:t>
      </w:r>
    </w:p>
    <w:p w14:paraId="50DA8DFE">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（1）操作单元：由触摸屏、支架、触摸屏机箱、遥控器、开关电源等部件组成；</w:t>
      </w:r>
    </w:p>
    <w:p w14:paraId="40D14965">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（2）控制单元：由CPU、伺服控制器、PLC控制柜、控制软件、扩展模块、开关电源等部件组成；</w:t>
      </w:r>
    </w:p>
    <w:p w14:paraId="0440D2F5">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（3）执行单元：由伺服控制器、伺服电机、升降机构、测杆等部件组成；</w:t>
      </w:r>
    </w:p>
    <w:p w14:paraId="2527FF1E">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（4）测量单元：由激光测距传感器、拉绳位移传感器、机箱、支架、激光保护筒等部件组成；</w:t>
      </w:r>
    </w:p>
    <w:p w14:paraId="3B00BF07">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（5）显示单元：必须有中文显示屏；</w:t>
      </w:r>
    </w:p>
    <w:p w14:paraId="3BE4120C">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（6）温控单元：由风管、油水分离器、风阀等部件组成。</w:t>
      </w:r>
    </w:p>
    <w:p w14:paraId="0572A5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3.阳极自动测高系统必须具备以下性能</w:t>
      </w:r>
    </w:p>
    <w:p w14:paraId="22AB1E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（1）系统</w:t>
      </w:r>
      <w:r>
        <w:rPr>
          <w:rFonts w:hint="default" w:ascii="Times New Roman" w:hAnsi="Times New Roman" w:eastAsia="仿宋_GB2312" w:cs="Times New Roman"/>
          <w:sz w:val="32"/>
          <w:szCs w:val="32"/>
        </w:rPr>
        <w:t>能够准确完成阳极测高定位</w:t>
      </w:r>
      <w:r>
        <w:rPr>
          <w:rFonts w:hint="default" w:ascii="Times New Roman" w:hAnsi="Times New Roman" w:eastAsia="仿宋_GB2312" w:cs="Times New Roman"/>
          <w:sz w:val="32"/>
          <w:szCs w:val="32"/>
          <w:lang w:eastAsia="zh-CN"/>
        </w:rPr>
        <w:t>；</w:t>
      </w:r>
    </w:p>
    <w:p w14:paraId="5D3F41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）阳极测高具备</w:t>
      </w:r>
      <w:r>
        <w:rPr>
          <w:rFonts w:hint="default" w:ascii="Times New Roman" w:hAnsi="Times New Roman" w:eastAsia="仿宋_GB2312" w:cs="Times New Roman"/>
          <w:sz w:val="32"/>
          <w:szCs w:val="32"/>
        </w:rPr>
        <w:t>双杆/双极</w:t>
      </w:r>
      <w:r>
        <w:rPr>
          <w:rFonts w:hint="default" w:ascii="Times New Roman" w:hAnsi="Times New Roman" w:eastAsia="仿宋_GB2312" w:cs="Times New Roman"/>
          <w:sz w:val="32"/>
          <w:szCs w:val="32"/>
          <w:lang w:eastAsia="zh-CN"/>
        </w:rPr>
        <w:t>测量能力；</w:t>
      </w:r>
    </w:p>
    <w:p w14:paraId="717CBE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电器元件必须与多功能机组相匹配且能满足高温、强磁场、多粉尘及HF烟气的环境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适应磁场强度不小于850Gs</w:t>
      </w:r>
      <w:r>
        <w:rPr>
          <w:rFonts w:hint="default" w:ascii="Times New Roman" w:hAnsi="Times New Roman" w:eastAsia="仿宋_GB2312" w:cs="Times New Roman"/>
          <w:sz w:val="32"/>
          <w:szCs w:val="32"/>
          <w:lang w:eastAsia="zh-CN"/>
        </w:rPr>
        <w:t>；</w:t>
      </w:r>
    </w:p>
    <w:p w14:paraId="3EFFFB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设备各配件能够抵抗打壳、换极、及机组行走中所产生的震动,耐地震能力＞6级</w:t>
      </w:r>
      <w:r>
        <w:rPr>
          <w:rFonts w:hint="default" w:ascii="Times New Roman" w:hAnsi="Times New Roman" w:eastAsia="仿宋_GB2312" w:cs="Times New Roman"/>
          <w:sz w:val="32"/>
          <w:szCs w:val="32"/>
          <w:lang w:eastAsia="zh-CN"/>
        </w:rPr>
        <w:t>；</w:t>
      </w:r>
    </w:p>
    <w:p w14:paraId="265DFE45">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控制箱防护等级不低于IP54</w:t>
      </w:r>
      <w:r>
        <w:rPr>
          <w:rFonts w:hint="eastAsia" w:ascii="Times New Roman" w:hAnsi="Times New Roman" w:eastAsia="仿宋_GB2312" w:cs="Times New Roman"/>
          <w:sz w:val="32"/>
          <w:szCs w:val="32"/>
          <w:lang w:eastAsia="zh-CN"/>
        </w:rPr>
        <w:t>；</w:t>
      </w:r>
    </w:p>
    <w:p w14:paraId="7A007347">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）测量方式为激光测量型，无地面配合设备。</w:t>
      </w:r>
    </w:p>
    <w:p w14:paraId="62B47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4.开展阳极更换现场试验，跟踪阳极24小时电流分布，完成项目实施效果评价。</w:t>
      </w:r>
    </w:p>
    <w:p w14:paraId="7E61E3DD">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三、项目要求</w:t>
      </w:r>
    </w:p>
    <w:p w14:paraId="1ECB58E0">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1.乙方负责阳极测高精准换极技术研究，在</w:t>
      </w: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台500kA铝电解系列多功能机组具备阳极自动测高更换功能后，提供阳极测高系统部件清单、使用说明书、维护与保养手册，并对甲方相关人员做技术培训。</w:t>
      </w:r>
    </w:p>
    <w:p w14:paraId="18774D73">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2.乙方配合甲方开展阳极更换现场试验，双方共同完成试验数据跟踪，甲方出具效果评价报告。</w:t>
      </w:r>
    </w:p>
    <w:p w14:paraId="1C3398EE">
      <w:pPr>
        <w:keepNext w:val="0"/>
        <w:keepLines w:val="0"/>
        <w:pageBreakBefore w:val="0"/>
        <w:widowControl w:val="0"/>
        <w:kinsoku/>
        <w:wordWrap/>
        <w:overflowPunct/>
        <w:topLinePunct w:val="0"/>
        <w:autoSpaceDE/>
        <w:autoSpaceDN/>
        <w:bidi w:val="0"/>
        <w:adjustRightInd/>
        <w:snapToGrid/>
        <w:spacing w:line="600" w:lineRule="exact"/>
        <w:ind w:left="1" w:right="458" w:rightChars="218"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四、项目目标</w:t>
      </w:r>
    </w:p>
    <w:p w14:paraId="7D088785">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1.阳极测高精度达到以下要求</w:t>
      </w:r>
    </w:p>
    <w:p w14:paraId="1FF5EA24">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静态标定（模拟换极）精度：±2mm</w:t>
      </w:r>
      <w:r>
        <w:rPr>
          <w:rFonts w:hint="default" w:ascii="Times New Roman" w:hAnsi="Times New Roman" w:eastAsia="仿宋_GB2312" w:cs="Times New Roman"/>
          <w:sz w:val="32"/>
          <w:szCs w:val="32"/>
          <w:lang w:eastAsia="zh-CN"/>
        </w:rPr>
        <w:t>；</w:t>
      </w:r>
    </w:p>
    <w:p w14:paraId="32920E0F">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实际换极精度：±3mm</w:t>
      </w:r>
      <w:r>
        <w:rPr>
          <w:rFonts w:hint="default" w:ascii="Times New Roman" w:hAnsi="Times New Roman" w:eastAsia="仿宋_GB2312" w:cs="Times New Roman"/>
          <w:sz w:val="32"/>
          <w:szCs w:val="32"/>
          <w:lang w:eastAsia="zh-CN"/>
        </w:rPr>
        <w:t>；</w:t>
      </w:r>
    </w:p>
    <w:p w14:paraId="129A2410">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显示精度：±1mm</w:t>
      </w:r>
      <w:r>
        <w:rPr>
          <w:rFonts w:hint="default" w:ascii="Times New Roman" w:hAnsi="Times New Roman" w:eastAsia="仿宋_GB2312" w:cs="Times New Roman"/>
          <w:sz w:val="32"/>
          <w:szCs w:val="32"/>
          <w:lang w:eastAsia="zh-CN"/>
        </w:rPr>
        <w:t>。</w:t>
      </w:r>
    </w:p>
    <w:p w14:paraId="0CCC4E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2.系统</w:t>
      </w:r>
      <w:r>
        <w:rPr>
          <w:rFonts w:hint="default" w:ascii="Times New Roman" w:hAnsi="Times New Roman" w:eastAsia="仿宋_GB2312" w:cs="Times New Roman"/>
          <w:sz w:val="32"/>
          <w:szCs w:val="32"/>
        </w:rPr>
        <w:t>运行速度</w:t>
      </w:r>
      <w:r>
        <w:rPr>
          <w:rFonts w:hint="default" w:ascii="Times New Roman" w:hAnsi="Times New Roman" w:eastAsia="仿宋_GB2312" w:cs="Times New Roman"/>
          <w:sz w:val="32"/>
          <w:szCs w:val="32"/>
          <w:lang w:eastAsia="zh-CN"/>
        </w:rPr>
        <w:t>：测高杆</w:t>
      </w:r>
      <w:r>
        <w:rPr>
          <w:rFonts w:hint="default" w:ascii="Times New Roman" w:hAnsi="Times New Roman" w:eastAsia="仿宋_GB2312" w:cs="Times New Roman"/>
          <w:sz w:val="32"/>
          <w:szCs w:val="32"/>
        </w:rPr>
        <w:t>单行程用时≤8s</w:t>
      </w:r>
      <w:r>
        <w:rPr>
          <w:rFonts w:hint="default" w:ascii="Times New Roman" w:hAnsi="Times New Roman" w:eastAsia="仿宋_GB2312" w:cs="Times New Roman"/>
          <w:sz w:val="32"/>
          <w:szCs w:val="32"/>
          <w:lang w:eastAsia="zh-CN"/>
        </w:rPr>
        <w:t>。</w:t>
      </w:r>
    </w:p>
    <w:p w14:paraId="1C3EE288">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3.阳极</w:t>
      </w:r>
      <w:r>
        <w:rPr>
          <w:rFonts w:hint="default" w:ascii="Times New Roman" w:hAnsi="Times New Roman" w:eastAsia="仿宋_GB2312" w:cs="Times New Roman"/>
          <w:sz w:val="32"/>
          <w:szCs w:val="32"/>
        </w:rPr>
        <w:t>24小时电流分布合格率≥9</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999016-DAB7-4CC9-A45B-217CAFA4AD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2" w:fontKey="{36306FAC-7A5D-4092-9CE1-76BE62F124A1}"/>
  </w:font>
  <w:font w:name="仿宋_GB2312">
    <w:panose1 w:val="02010609030101010101"/>
    <w:charset w:val="86"/>
    <w:family w:val="auto"/>
    <w:pitch w:val="default"/>
    <w:sig w:usb0="00000001" w:usb1="080E0000" w:usb2="00000000" w:usb3="00000000" w:csb0="00040000" w:csb1="00000000"/>
    <w:embedRegular r:id="rId3" w:fontKey="{53CCBA87-C896-478F-B5BA-88FEA974C3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mZiM2Q1YTE3MGY4NmRkMGQ4MGRiOWI1ZDNiNmUifQ=="/>
  </w:docVars>
  <w:rsids>
    <w:rsidRoot w:val="1A890794"/>
    <w:rsid w:val="0A8D3D36"/>
    <w:rsid w:val="13104FD4"/>
    <w:rsid w:val="13715A50"/>
    <w:rsid w:val="19200335"/>
    <w:rsid w:val="1A662EF3"/>
    <w:rsid w:val="1A890794"/>
    <w:rsid w:val="1DE36D9C"/>
    <w:rsid w:val="24643570"/>
    <w:rsid w:val="25CA1508"/>
    <w:rsid w:val="26EB4D9A"/>
    <w:rsid w:val="29697032"/>
    <w:rsid w:val="31687EFE"/>
    <w:rsid w:val="37932BB0"/>
    <w:rsid w:val="3AAD7959"/>
    <w:rsid w:val="3BC722D6"/>
    <w:rsid w:val="3C6B3628"/>
    <w:rsid w:val="40A01DC9"/>
    <w:rsid w:val="43644725"/>
    <w:rsid w:val="45633960"/>
    <w:rsid w:val="4DC66256"/>
    <w:rsid w:val="50E25E4D"/>
    <w:rsid w:val="542921CB"/>
    <w:rsid w:val="55E55DA1"/>
    <w:rsid w:val="56024BA5"/>
    <w:rsid w:val="58BA3B8D"/>
    <w:rsid w:val="59D54816"/>
    <w:rsid w:val="5A5534F6"/>
    <w:rsid w:val="60983F8C"/>
    <w:rsid w:val="65546E2B"/>
    <w:rsid w:val="682A68F7"/>
    <w:rsid w:val="6FDA7E39"/>
    <w:rsid w:val="712F5801"/>
    <w:rsid w:val="77471FC0"/>
    <w:rsid w:val="7DCD7244"/>
    <w:rsid w:val="7E6A1779"/>
    <w:rsid w:val="7FB6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qFormat/>
    <w:uiPriority w:val="0"/>
    <w:pPr>
      <w:jc w:val="both"/>
      <w:textAlignment w:val="baseline"/>
    </w:pPr>
    <w:rPr>
      <w:rFonts w:ascii="Arial" w:hAnsi="Arial" w:eastAsia="黑体"/>
      <w:kern w:val="2"/>
      <w:sz w:val="20"/>
      <w:szCs w:val="20"/>
      <w:lang w:val="en-US" w:eastAsia="zh-CN" w:bidi="ar-SA"/>
    </w:rPr>
  </w:style>
  <w:style w:type="paragraph" w:styleId="3">
    <w:name w:val="Body Text Indent"/>
    <w:basedOn w:val="1"/>
    <w:autoRedefine/>
    <w:qFormat/>
    <w:uiPriority w:val="0"/>
    <w:pPr>
      <w:autoSpaceDE w:val="0"/>
      <w:autoSpaceDN w:val="0"/>
      <w:ind w:left="480"/>
      <w:jc w:val="left"/>
      <w:textAlignment w:val="bottom"/>
    </w:pPr>
    <w:rPr>
      <w:rFonts w:ascii="宋体" w:hAnsi="Times New Roman"/>
      <w:sz w:val="24"/>
      <w:szCs w:val="20"/>
    </w:rPr>
  </w:style>
  <w:style w:type="paragraph" w:styleId="4">
    <w:name w:val="Body Text Indent 2"/>
    <w:basedOn w:val="1"/>
    <w:autoRedefine/>
    <w:qFormat/>
    <w:uiPriority w:val="0"/>
    <w:pPr>
      <w:spacing w:after="120" w:afterLines="0" w:line="480" w:lineRule="auto"/>
      <w:ind w:left="420" w:leftChars="200"/>
    </w:pPr>
  </w:style>
  <w:style w:type="paragraph" w:styleId="5">
    <w:name w:val="Body Text First Indent 2"/>
    <w:basedOn w:val="3"/>
    <w:autoRedefine/>
    <w:qFormat/>
    <w:uiPriority w:val="0"/>
    <w:pPr>
      <w:ind w:firstLine="420" w:firstLineChars="20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895</Words>
  <Characters>940</Characters>
  <Lines>0</Lines>
  <Paragraphs>0</Paragraphs>
  <TotalTime>66</TotalTime>
  <ScaleCrop>false</ScaleCrop>
  <LinksUpToDate>false</LinksUpToDate>
  <CharactersWithSpaces>940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2023-08-23T00:53:00Z</dcterms:created>
  <dc:creator>段中波</dc:creator>
  <cp:lastModifiedBy>清泉</cp:lastModifiedBy>
  <dcterms:modified xsi:type="dcterms:W3CDTF">2025-09-04T06:40:37Z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2CFF5632A9734A7ABDC21BA5BEAA3CC8_13</vt:lpwstr>
  </property>
  <property fmtid="{D5CDD505-2E9C-101B-9397-08002B2CF9AE}" pid="4" name="KSOTemplateDocerSaveRecord">
    <vt:lpwstr>eyJoZGlkIjoiOTZhNmZiM2Q1YTE3MGY4NmRkMGQ4MGRiOWI1ZDNiNmUiLCJ1c2VySWQiOiI3MzQ5MjY3MjYifQ==</vt:lpwstr>
  </property>
</Properties>
</file>