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color w:val="000000"/>
          <w:sz w:val="32"/>
          <w:szCs w:val="32"/>
        </w:rPr>
      </w:pPr>
      <w:r>
        <w:rPr>
          <w:rFonts w:hint="eastAsia" w:ascii="宋体" w:hAnsi="宋体" w:cs="Times New Roman"/>
          <w:b/>
          <w:color w:val="000000"/>
          <w:sz w:val="32"/>
          <w:szCs w:val="32"/>
        </w:rPr>
        <w:t>榆钢铁水包、铸铁机整体耐火材料承包技术协议</w:t>
      </w:r>
    </w:p>
    <w:p>
      <w:pPr>
        <w:pStyle w:val="2"/>
        <w:rPr>
          <w:rFonts w:hint="eastAsia"/>
        </w:rPr>
      </w:pPr>
    </w:p>
    <w:p>
      <w:pPr>
        <w:rPr>
          <w:rFonts w:ascii="宋体" w:hAnsi="宋体"/>
          <w:szCs w:val="21"/>
        </w:rPr>
      </w:pPr>
      <w:r>
        <w:rPr>
          <w:rFonts w:hint="eastAsia" w:ascii="宋体" w:hAnsi="宋体"/>
          <w:szCs w:val="21"/>
        </w:rPr>
        <w:t>甲方：甘肃酒钢集团科力耐火材料股份有限公司</w:t>
      </w:r>
    </w:p>
    <w:p>
      <w:pPr>
        <w:rPr>
          <w:rFonts w:ascii="宋体" w:hAnsi="宋体"/>
          <w:szCs w:val="21"/>
        </w:rPr>
      </w:pPr>
      <w:r>
        <w:rPr>
          <w:rFonts w:hint="eastAsia" w:ascii="宋体" w:hAnsi="宋体"/>
          <w:szCs w:val="21"/>
        </w:rPr>
        <w:t>乙方：</w:t>
      </w:r>
    </w:p>
    <w:p>
      <w:pPr>
        <w:ind w:firstLine="420" w:firstLineChars="200"/>
        <w:rPr>
          <w:rFonts w:ascii="宋体" w:hAnsi="宋体"/>
          <w:color w:val="auto"/>
          <w:szCs w:val="21"/>
        </w:rPr>
      </w:pPr>
      <w:r>
        <w:rPr>
          <w:rFonts w:hint="eastAsia" w:ascii="宋体" w:hAnsi="宋体"/>
          <w:color w:val="auto"/>
          <w:szCs w:val="21"/>
        </w:rPr>
        <w:t>甲乙双方遵循平等互利原则，就乙方所提供的相关原料、产品和技术服务，保证其质量性能稳定，满足甲方使用要求，经协商一致，达成以下协议：</w:t>
      </w:r>
    </w:p>
    <w:p>
      <w:pPr>
        <w:ind w:firstLine="422" w:firstLineChars="200"/>
        <w:rPr>
          <w:rFonts w:ascii="宋体" w:hAnsi="宋体"/>
          <w:b/>
          <w:szCs w:val="21"/>
        </w:rPr>
      </w:pPr>
      <w:r>
        <w:rPr>
          <w:rFonts w:hint="eastAsia" w:ascii="宋体" w:hAnsi="宋体"/>
          <w:b/>
          <w:szCs w:val="21"/>
        </w:rPr>
        <w:t>一、承</w:t>
      </w:r>
      <w:r>
        <w:rPr>
          <w:rFonts w:hint="eastAsia" w:ascii="宋体" w:hAnsi="宋体"/>
          <w:b/>
          <w:szCs w:val="21"/>
          <w:lang w:eastAsia="zh-CN"/>
        </w:rPr>
        <w:t>包</w:t>
      </w:r>
      <w:r>
        <w:rPr>
          <w:rFonts w:hint="eastAsia" w:ascii="宋体" w:hAnsi="宋体"/>
          <w:b/>
          <w:szCs w:val="21"/>
        </w:rPr>
        <w:t>范围和内容</w:t>
      </w:r>
    </w:p>
    <w:p>
      <w:pPr>
        <w:ind w:firstLine="420" w:firstLineChars="200"/>
        <w:rPr>
          <w:rFonts w:ascii="宋体" w:hAnsi="宋体"/>
          <w:szCs w:val="21"/>
        </w:rPr>
      </w:pPr>
      <w:r>
        <w:rPr>
          <w:rFonts w:hint="eastAsia" w:ascii="宋体" w:hAnsi="宋体"/>
          <w:szCs w:val="21"/>
        </w:rPr>
        <w:t>1.乙方负责提供榆钢炼钢作业区140吨铁水罐、铸铁机生产线、罐库厂房内4台烘烤器及炼钢铁水倒灌站内2台烘烤器所需的耐火材料的供应。</w:t>
      </w:r>
    </w:p>
    <w:p>
      <w:pPr>
        <w:ind w:firstLine="420" w:firstLineChars="200"/>
        <w:rPr>
          <w:rFonts w:ascii="宋体" w:hAnsi="宋体"/>
          <w:szCs w:val="21"/>
        </w:rPr>
      </w:pPr>
      <w:r>
        <w:rPr>
          <w:rFonts w:hint="eastAsia" w:ascii="宋体" w:hAnsi="宋体"/>
          <w:szCs w:val="21"/>
        </w:rPr>
        <w:t>2.乙方负责铸铁机生产线及铁水罐砌筑维护厂房内设备的日常检查工作。负责铸铁机铸铁任务、负责铸铁机人员及设备日常检查维护工作。</w:t>
      </w:r>
    </w:p>
    <w:p>
      <w:pPr>
        <w:pStyle w:val="3"/>
        <w:ind w:firstLine="420" w:firstLineChars="200"/>
        <w:rPr>
          <w:rFonts w:ascii="宋体" w:hAnsi="宋体"/>
          <w:sz w:val="21"/>
          <w:szCs w:val="21"/>
        </w:rPr>
      </w:pPr>
      <w:r>
        <w:rPr>
          <w:rFonts w:hint="eastAsia" w:ascii="宋体" w:hAnsi="宋体"/>
          <w:sz w:val="21"/>
          <w:szCs w:val="21"/>
        </w:rPr>
        <w:t>3.乙方负责提供140吨铁水罐维护及铸铁机铸铁现场施工过程中所需的工器具及人员劳动防护用品。</w:t>
      </w:r>
    </w:p>
    <w:p>
      <w:pPr>
        <w:ind w:firstLine="420" w:firstLineChars="200"/>
        <w:rPr>
          <w:rFonts w:ascii="宋体" w:hAnsi="宋体"/>
          <w:szCs w:val="21"/>
        </w:rPr>
      </w:pPr>
      <w:r>
        <w:rPr>
          <w:rFonts w:hint="eastAsia" w:ascii="宋体" w:hAnsi="宋体"/>
          <w:szCs w:val="21"/>
        </w:rPr>
        <w:t>4.乙方负责140吨铁水罐在线使用跟踪及检查维护工作及铁水罐上下线的调配及烘烤工作。</w:t>
      </w:r>
    </w:p>
    <w:p>
      <w:pPr>
        <w:pStyle w:val="3"/>
        <w:ind w:firstLine="420" w:firstLineChars="200"/>
        <w:rPr>
          <w:rFonts w:ascii="宋体" w:hAnsi="宋体"/>
          <w:sz w:val="21"/>
          <w:szCs w:val="21"/>
        </w:rPr>
      </w:pPr>
      <w:r>
        <w:rPr>
          <w:rFonts w:hint="eastAsia" w:ascii="宋体" w:hAnsi="宋体"/>
          <w:sz w:val="21"/>
          <w:szCs w:val="21"/>
        </w:rPr>
        <w:t>5.乙方负责铁水罐、铸铁机及6台烘烤器在线运行的安全监护、数据统计、岗位点检、记录工作等基础性工作。</w:t>
      </w:r>
    </w:p>
    <w:p>
      <w:pPr>
        <w:ind w:firstLine="420" w:firstLineChars="200"/>
        <w:rPr>
          <w:rFonts w:ascii="宋体" w:hAnsi="宋体"/>
          <w:szCs w:val="21"/>
        </w:rPr>
      </w:pPr>
      <w:r>
        <w:rPr>
          <w:rFonts w:hint="eastAsia" w:ascii="宋体" w:hAnsi="宋体"/>
          <w:szCs w:val="21"/>
        </w:rPr>
        <w:t>6.乙方负责本业务范围内现场定置管理工作及作业过程中现场卫生清理和保持工作。</w:t>
      </w:r>
    </w:p>
    <w:p>
      <w:pPr>
        <w:ind w:firstLine="420" w:firstLineChars="200"/>
        <w:rPr>
          <w:rFonts w:ascii="宋体" w:hAnsi="宋体"/>
          <w:szCs w:val="21"/>
        </w:rPr>
      </w:pPr>
      <w:r>
        <w:rPr>
          <w:rFonts w:hint="eastAsia" w:ascii="宋体" w:hAnsi="宋体"/>
          <w:szCs w:val="21"/>
        </w:rPr>
        <w:t>7.乙方负责承担铁水罐维护、及铸铁机铸铁过程中所需的耐火材料物料，倒运费、铁路占延费、及运输费。</w:t>
      </w:r>
    </w:p>
    <w:p>
      <w:pPr>
        <w:ind w:firstLine="420" w:firstLineChars="200"/>
        <w:rPr>
          <w:rFonts w:ascii="宋体" w:hAnsi="宋体"/>
          <w:szCs w:val="21"/>
        </w:rPr>
      </w:pPr>
      <w:r>
        <w:rPr>
          <w:rFonts w:hint="eastAsia" w:ascii="宋体" w:hAnsi="宋体"/>
          <w:szCs w:val="21"/>
        </w:rPr>
        <w:t>8.乙方负责完成甲方安排的临时性工作任务。</w:t>
      </w:r>
    </w:p>
    <w:p>
      <w:pPr>
        <w:ind w:firstLine="420" w:firstLineChars="200"/>
        <w:rPr>
          <w:rFonts w:ascii="宋体" w:hAnsi="宋体"/>
          <w:szCs w:val="21"/>
        </w:rPr>
      </w:pPr>
      <w:r>
        <w:rPr>
          <w:rFonts w:hint="eastAsia" w:ascii="宋体" w:hAnsi="宋体"/>
          <w:szCs w:val="21"/>
        </w:rPr>
        <w:t>9.乙方负责承担铁水罐维护及铸铁机铸铁生产过程中产生渣铁、垃圾的清理工作，并按照甲方要求组织回收。</w:t>
      </w:r>
    </w:p>
    <w:p>
      <w:pPr>
        <w:ind w:firstLine="420" w:firstLineChars="200"/>
        <w:rPr>
          <w:rFonts w:ascii="宋体" w:hAnsi="宋体"/>
          <w:szCs w:val="21"/>
        </w:rPr>
      </w:pPr>
      <w:r>
        <w:rPr>
          <w:rFonts w:hint="eastAsia" w:ascii="宋体" w:hAnsi="宋体"/>
          <w:szCs w:val="21"/>
        </w:rPr>
        <w:t>10.乙方对保产过程中产生的废弃物进行无害化规范处置，达标排放。</w:t>
      </w:r>
    </w:p>
    <w:p>
      <w:pPr>
        <w:ind w:firstLine="420" w:firstLineChars="200"/>
        <w:rPr>
          <w:rFonts w:hint="eastAsia" w:ascii="宋体" w:hAnsi="宋体" w:eastAsia="宋体"/>
          <w:szCs w:val="21"/>
          <w:lang w:eastAsia="zh-CN"/>
        </w:rPr>
      </w:pPr>
      <w:r>
        <w:rPr>
          <w:rFonts w:hint="eastAsia" w:ascii="宋体" w:hAnsi="宋体"/>
          <w:szCs w:val="21"/>
        </w:rPr>
        <w:t>11.乙方铁水罐装入量满足120吨的装入量</w:t>
      </w:r>
      <w:r>
        <w:rPr>
          <w:rFonts w:hint="eastAsia" w:ascii="宋体" w:hAnsi="宋体"/>
          <w:szCs w:val="21"/>
          <w:lang w:eastAsia="zh-CN"/>
        </w:rPr>
        <w:t>要求</w:t>
      </w:r>
      <w:r>
        <w:rPr>
          <w:rFonts w:hint="eastAsia" w:ascii="宋体" w:hAnsi="宋体"/>
          <w:szCs w:val="21"/>
        </w:rPr>
        <w:t>，</w:t>
      </w:r>
      <w:r>
        <w:rPr>
          <w:rFonts w:hint="eastAsia" w:ascii="宋体" w:hAnsi="宋体"/>
          <w:szCs w:val="21"/>
          <w:lang w:eastAsia="zh-CN"/>
        </w:rPr>
        <w:t>罐龄</w:t>
      </w:r>
      <w:r>
        <w:rPr>
          <w:rFonts w:hint="eastAsia" w:ascii="宋体" w:hAnsi="宋体"/>
          <w:szCs w:val="21"/>
        </w:rPr>
        <w:t>综合罐龄</w:t>
      </w:r>
      <w:r>
        <w:rPr>
          <w:rFonts w:hint="eastAsia" w:ascii="宋体" w:hAnsi="宋体"/>
          <w:szCs w:val="21"/>
          <w:lang w:eastAsia="zh-CN"/>
        </w:rPr>
        <w:t>满足</w:t>
      </w:r>
      <w:r>
        <w:rPr>
          <w:rFonts w:hint="eastAsia" w:ascii="宋体" w:hAnsi="宋体"/>
          <w:szCs w:val="21"/>
        </w:rPr>
        <w:t>大于8</w:t>
      </w:r>
      <w:r>
        <w:rPr>
          <w:rFonts w:hint="eastAsia" w:ascii="宋体" w:hAnsi="宋体"/>
          <w:szCs w:val="21"/>
          <w:lang w:val="en-US" w:eastAsia="zh-CN"/>
        </w:rPr>
        <w:t>6</w:t>
      </w:r>
      <w:r>
        <w:rPr>
          <w:rFonts w:hint="eastAsia" w:ascii="宋体" w:hAnsi="宋体"/>
          <w:szCs w:val="21"/>
        </w:rPr>
        <w:t>0炉</w:t>
      </w:r>
      <w:r>
        <w:rPr>
          <w:rFonts w:hint="eastAsia" w:ascii="宋体" w:hAnsi="宋体"/>
          <w:szCs w:val="21"/>
          <w:lang w:eastAsia="zh-CN"/>
        </w:rPr>
        <w:t>使用要求。</w:t>
      </w:r>
    </w:p>
    <w:p>
      <w:pPr>
        <w:ind w:firstLine="422" w:firstLineChars="200"/>
        <w:rPr>
          <w:rFonts w:ascii="宋体" w:hAnsi="宋体"/>
          <w:b/>
          <w:szCs w:val="21"/>
        </w:rPr>
      </w:pPr>
      <w:r>
        <w:rPr>
          <w:rFonts w:hint="eastAsia" w:ascii="宋体" w:hAnsi="宋体"/>
          <w:b/>
          <w:szCs w:val="21"/>
        </w:rPr>
        <w:t>二、</w:t>
      </w:r>
      <w:r>
        <w:rPr>
          <w:rFonts w:hint="eastAsia" w:ascii="宋体" w:hAnsi="宋体"/>
          <w:b/>
          <w:color w:val="auto"/>
          <w:szCs w:val="21"/>
          <w:lang w:eastAsia="zh-CN"/>
        </w:rPr>
        <w:t>产品和服务</w:t>
      </w:r>
      <w:r>
        <w:rPr>
          <w:rFonts w:hint="eastAsia" w:ascii="宋体" w:hAnsi="宋体"/>
          <w:b/>
          <w:color w:val="auto"/>
          <w:szCs w:val="21"/>
        </w:rPr>
        <w:t>要求</w:t>
      </w:r>
    </w:p>
    <w:p>
      <w:pPr>
        <w:tabs>
          <w:tab w:val="left" w:pos="8280"/>
        </w:tabs>
        <w:ind w:firstLine="420" w:firstLineChars="200"/>
        <w:rPr>
          <w:rFonts w:ascii="宋体" w:hAnsi="宋体"/>
          <w:spacing w:val="-2"/>
          <w:szCs w:val="21"/>
        </w:rPr>
      </w:pPr>
      <w:r>
        <w:rPr>
          <w:rFonts w:hint="eastAsia" w:ascii="宋体" w:hAnsi="宋体"/>
          <w:bCs/>
          <w:szCs w:val="21"/>
        </w:rPr>
        <w:t>1.榆钢炼钢140T</w:t>
      </w:r>
      <w:r>
        <w:rPr>
          <w:rFonts w:hint="eastAsia" w:ascii="宋体" w:hAnsi="宋体"/>
          <w:szCs w:val="21"/>
        </w:rPr>
        <w:t>铁水罐维护用耐火材料，</w:t>
      </w:r>
      <w:r>
        <w:rPr>
          <w:rFonts w:hint="eastAsia" w:ascii="宋体" w:hAnsi="宋体"/>
          <w:bCs/>
          <w:kern w:val="0"/>
          <w:szCs w:val="21"/>
        </w:rPr>
        <w:t>要求</w:t>
      </w:r>
      <w:r>
        <w:rPr>
          <w:rFonts w:hint="eastAsia" w:ascii="宋体" w:hAnsi="宋体"/>
          <w:szCs w:val="21"/>
        </w:rPr>
        <w:t>产品</w:t>
      </w:r>
      <w:r>
        <w:rPr>
          <w:rFonts w:hint="eastAsia" w:ascii="宋体" w:hAnsi="宋体"/>
          <w:bCs/>
          <w:szCs w:val="21"/>
        </w:rPr>
        <w:t>具有优良的热震稳定性能、高温强度和荷重软化温度</w:t>
      </w:r>
      <w:r>
        <w:rPr>
          <w:rFonts w:hint="eastAsia" w:ascii="宋体" w:hAnsi="宋体"/>
          <w:szCs w:val="21"/>
        </w:rPr>
        <w:t>，浇注料施工性能及硬化速度满足现场施工要求。</w:t>
      </w:r>
    </w:p>
    <w:p>
      <w:pPr>
        <w:widowControl/>
        <w:tabs>
          <w:tab w:val="left" w:pos="8280"/>
        </w:tabs>
        <w:ind w:firstLine="420" w:firstLineChars="200"/>
        <w:rPr>
          <w:rFonts w:ascii="宋体" w:hAnsi="宋体"/>
          <w:bCs/>
          <w:szCs w:val="21"/>
        </w:rPr>
      </w:pPr>
      <w:r>
        <w:rPr>
          <w:rFonts w:hint="eastAsia" w:ascii="宋体" w:hAnsi="宋体"/>
          <w:bCs/>
          <w:szCs w:val="21"/>
        </w:rPr>
        <w:t>2.理化指标：</w:t>
      </w:r>
    </w:p>
    <w:p>
      <w:pPr>
        <w:widowControl/>
        <w:tabs>
          <w:tab w:val="left" w:pos="8280"/>
        </w:tabs>
        <w:ind w:firstLine="420" w:firstLineChars="200"/>
        <w:jc w:val="center"/>
        <w:rPr>
          <w:rFonts w:ascii="宋体" w:hAnsi="宋体"/>
          <w:bCs/>
          <w:szCs w:val="21"/>
        </w:rPr>
      </w:pPr>
      <w:r>
        <w:rPr>
          <w:rFonts w:hint="eastAsia" w:ascii="宋体" w:hAnsi="宋体"/>
          <w:bCs/>
          <w:szCs w:val="21"/>
        </w:rPr>
        <w:t>铝碳化硅浇注料理化指标要求</w:t>
      </w:r>
    </w:p>
    <w:tbl>
      <w:tblPr>
        <w:tblStyle w:val="8"/>
        <w:tblW w:w="44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0"/>
        <w:gridCol w:w="809"/>
        <w:gridCol w:w="1589"/>
        <w:gridCol w:w="1556"/>
        <w:gridCol w:w="1537"/>
        <w:gridCol w:w="1414"/>
        <w:gridCol w:w="1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jc w:val="center"/>
        </w:trPr>
        <w:tc>
          <w:tcPr>
            <w:tcW w:w="492" w:type="pct"/>
            <w:vAlign w:val="center"/>
          </w:tcPr>
          <w:p>
            <w:pPr>
              <w:jc w:val="center"/>
              <w:rPr>
                <w:rFonts w:ascii="宋体" w:hAnsi="宋体"/>
                <w:szCs w:val="21"/>
              </w:rPr>
            </w:pPr>
            <w:r>
              <w:rPr>
                <w:rFonts w:hint="eastAsia" w:ascii="宋体" w:hAnsi="宋体" w:cs="宋体"/>
                <w:kern w:val="0"/>
                <w:szCs w:val="21"/>
              </w:rPr>
              <w:t>Al</w:t>
            </w:r>
            <w:r>
              <w:rPr>
                <w:rFonts w:hint="eastAsia" w:ascii="宋体" w:hAnsi="宋体" w:cs="宋体"/>
                <w:kern w:val="0"/>
                <w:szCs w:val="21"/>
                <w:vertAlign w:val="subscript"/>
              </w:rPr>
              <w:t>2</w:t>
            </w:r>
            <w:r>
              <w:rPr>
                <w:rFonts w:hint="eastAsia" w:ascii="宋体" w:hAnsi="宋体" w:cs="宋体"/>
                <w:kern w:val="0"/>
                <w:szCs w:val="21"/>
              </w:rPr>
              <w:t>O</w:t>
            </w:r>
            <w:r>
              <w:rPr>
                <w:rFonts w:hint="eastAsia" w:ascii="宋体" w:hAnsi="宋体" w:cs="宋体"/>
                <w:kern w:val="0"/>
                <w:szCs w:val="21"/>
                <w:vertAlign w:val="subscript"/>
              </w:rPr>
              <w:t>3</w:t>
            </w:r>
            <w:r>
              <w:rPr>
                <w:rFonts w:ascii="宋体" w:hAnsi="宋体"/>
                <w:szCs w:val="21"/>
              </w:rPr>
              <w:t>%</w:t>
            </w:r>
          </w:p>
        </w:tc>
        <w:tc>
          <w:tcPr>
            <w:tcW w:w="432" w:type="pct"/>
            <w:vAlign w:val="center"/>
          </w:tcPr>
          <w:p>
            <w:pPr>
              <w:jc w:val="center"/>
              <w:rPr>
                <w:rFonts w:ascii="宋体" w:hAnsi="宋体"/>
                <w:szCs w:val="21"/>
              </w:rPr>
            </w:pPr>
            <w:r>
              <w:rPr>
                <w:rFonts w:hint="eastAsia" w:ascii="宋体" w:hAnsi="宋体"/>
                <w:szCs w:val="21"/>
              </w:rPr>
              <w:t>SiC%</w:t>
            </w:r>
          </w:p>
        </w:tc>
        <w:tc>
          <w:tcPr>
            <w:tcW w:w="849" w:type="pct"/>
            <w:tcBorders>
              <w:top w:val="single" w:color="auto" w:sz="4" w:space="0"/>
            </w:tcBorders>
            <w:vAlign w:val="center"/>
          </w:tcPr>
          <w:p>
            <w:pPr>
              <w:jc w:val="center"/>
              <w:rPr>
                <w:rFonts w:ascii="宋体" w:hAnsi="宋体"/>
                <w:szCs w:val="21"/>
              </w:rPr>
            </w:pPr>
            <w:r>
              <w:rPr>
                <w:rFonts w:hint="eastAsia" w:ascii="宋体" w:hAnsi="宋体"/>
                <w:szCs w:val="21"/>
              </w:rPr>
              <w:t>体密</w:t>
            </w:r>
            <w:r>
              <w:rPr>
                <w:rFonts w:ascii="宋体" w:hAnsi="宋体"/>
                <w:szCs w:val="21"/>
              </w:rPr>
              <w:t>g/cm</w:t>
            </w:r>
            <w:r>
              <w:rPr>
                <w:rFonts w:ascii="宋体" w:hAnsi="宋体"/>
                <w:szCs w:val="21"/>
                <w:vertAlign w:val="superscript"/>
              </w:rPr>
              <w:t>3</w:t>
            </w:r>
          </w:p>
        </w:tc>
        <w:tc>
          <w:tcPr>
            <w:tcW w:w="831" w:type="pct"/>
            <w:tcBorders>
              <w:top w:val="single" w:color="auto" w:sz="4" w:space="0"/>
            </w:tcBorders>
            <w:vAlign w:val="center"/>
          </w:tcPr>
          <w:p>
            <w:pPr>
              <w:jc w:val="center"/>
              <w:rPr>
                <w:rFonts w:ascii="宋体" w:hAnsi="宋体"/>
                <w:szCs w:val="21"/>
              </w:rPr>
            </w:pPr>
            <w:r>
              <w:rPr>
                <w:rFonts w:hint="eastAsia" w:ascii="宋体" w:hAnsi="宋体"/>
                <w:szCs w:val="21"/>
              </w:rPr>
              <w:t>抗折强度Mpa</w:t>
            </w:r>
          </w:p>
        </w:tc>
        <w:tc>
          <w:tcPr>
            <w:tcW w:w="821" w:type="pct"/>
            <w:tcBorders>
              <w:top w:val="single" w:color="auto" w:sz="4" w:space="0"/>
            </w:tcBorders>
            <w:vAlign w:val="center"/>
          </w:tcPr>
          <w:p>
            <w:pPr>
              <w:jc w:val="center"/>
              <w:rPr>
                <w:rFonts w:ascii="宋体" w:hAnsi="宋体"/>
                <w:szCs w:val="21"/>
              </w:rPr>
            </w:pPr>
            <w:r>
              <w:rPr>
                <w:rFonts w:hint="eastAsia" w:ascii="宋体" w:hAnsi="宋体"/>
                <w:szCs w:val="21"/>
              </w:rPr>
              <w:t>耐压强度Mpa</w:t>
            </w:r>
          </w:p>
        </w:tc>
        <w:tc>
          <w:tcPr>
            <w:tcW w:w="755" w:type="pct"/>
            <w:tcBorders>
              <w:top w:val="single" w:color="auto" w:sz="4" w:space="0"/>
            </w:tcBorders>
            <w:vAlign w:val="center"/>
          </w:tcPr>
          <w:p>
            <w:pPr>
              <w:jc w:val="center"/>
              <w:rPr>
                <w:rFonts w:ascii="宋体" w:hAnsi="宋体"/>
                <w:szCs w:val="21"/>
              </w:rPr>
            </w:pPr>
            <w:r>
              <w:rPr>
                <w:rFonts w:hint="eastAsia" w:ascii="宋体" w:hAnsi="宋体"/>
                <w:szCs w:val="21"/>
              </w:rPr>
              <w:t>线变化</w:t>
            </w:r>
            <w:r>
              <w:rPr>
                <w:rFonts w:ascii="宋体" w:hAnsi="宋体"/>
                <w:szCs w:val="21"/>
              </w:rPr>
              <w:t>%</w:t>
            </w:r>
          </w:p>
        </w:tc>
        <w:tc>
          <w:tcPr>
            <w:tcW w:w="817" w:type="pct"/>
            <w:tcBorders>
              <w:top w:val="single" w:color="auto" w:sz="4" w:space="0"/>
            </w:tcBorders>
            <w:vAlign w:val="center"/>
          </w:tcPr>
          <w:p>
            <w:pPr>
              <w:jc w:val="center"/>
              <w:rPr>
                <w:rFonts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jc w:val="center"/>
        </w:trPr>
        <w:tc>
          <w:tcPr>
            <w:tcW w:w="492" w:type="pct"/>
            <w:vMerge w:val="restart"/>
            <w:vAlign w:val="center"/>
          </w:tcPr>
          <w:p>
            <w:pPr>
              <w:widowControl/>
              <w:jc w:val="center"/>
              <w:rPr>
                <w:rFonts w:ascii="宋体" w:hAnsi="宋体" w:cs="宋体"/>
                <w:kern w:val="0"/>
                <w:szCs w:val="21"/>
              </w:rPr>
            </w:pPr>
            <w:r>
              <w:rPr>
                <w:rFonts w:hint="eastAsia" w:ascii="宋体" w:hAnsi="宋体" w:cs="宋体"/>
                <w:kern w:val="0"/>
                <w:szCs w:val="21"/>
              </w:rPr>
              <w:t>≥70</w:t>
            </w:r>
          </w:p>
        </w:tc>
        <w:tc>
          <w:tcPr>
            <w:tcW w:w="432" w:type="pct"/>
            <w:vMerge w:val="restart"/>
            <w:vAlign w:val="center"/>
          </w:tcPr>
          <w:p>
            <w:pPr>
              <w:jc w:val="center"/>
              <w:rPr>
                <w:rFonts w:ascii="宋体" w:hAnsi="宋体"/>
                <w:szCs w:val="21"/>
              </w:rPr>
            </w:pPr>
            <w:r>
              <w:rPr>
                <w:rFonts w:hint="eastAsia" w:ascii="宋体" w:hAnsi="宋体" w:cs="宋体"/>
                <w:kern w:val="0"/>
                <w:szCs w:val="21"/>
              </w:rPr>
              <w:t>≥</w:t>
            </w:r>
            <w:r>
              <w:rPr>
                <w:rFonts w:hint="eastAsia" w:ascii="宋体" w:hAnsi="宋体"/>
                <w:szCs w:val="21"/>
              </w:rPr>
              <w:t>8%</w:t>
            </w:r>
          </w:p>
        </w:tc>
        <w:tc>
          <w:tcPr>
            <w:tcW w:w="849"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60</w:t>
            </w:r>
          </w:p>
        </w:tc>
        <w:tc>
          <w:tcPr>
            <w:tcW w:w="831" w:type="pct"/>
            <w:vAlign w:val="center"/>
          </w:tcPr>
          <w:p>
            <w:pPr>
              <w:jc w:val="center"/>
              <w:rPr>
                <w:rFonts w:ascii="宋体" w:hAnsi="宋体"/>
                <w:szCs w:val="21"/>
              </w:rPr>
            </w:pPr>
            <w:r>
              <w:rPr>
                <w:rFonts w:hint="eastAsia" w:ascii="宋体" w:hAnsi="宋体"/>
                <w:szCs w:val="21"/>
              </w:rPr>
              <w:t>≥6</w:t>
            </w:r>
          </w:p>
        </w:tc>
        <w:tc>
          <w:tcPr>
            <w:tcW w:w="821"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5</w:t>
            </w:r>
          </w:p>
        </w:tc>
        <w:tc>
          <w:tcPr>
            <w:tcW w:w="755" w:type="pct"/>
            <w:vAlign w:val="center"/>
          </w:tcPr>
          <w:p>
            <w:pPr>
              <w:jc w:val="center"/>
              <w:rPr>
                <w:rFonts w:ascii="宋体" w:hAnsi="宋体"/>
                <w:szCs w:val="21"/>
              </w:rPr>
            </w:pPr>
          </w:p>
        </w:tc>
        <w:tc>
          <w:tcPr>
            <w:tcW w:w="817" w:type="pct"/>
            <w:vAlign w:val="center"/>
          </w:tcPr>
          <w:p>
            <w:pPr>
              <w:jc w:val="center"/>
              <w:rPr>
                <w:rFonts w:ascii="宋体" w:hAnsi="宋体"/>
                <w:szCs w:val="21"/>
              </w:rPr>
            </w:pPr>
            <w:r>
              <w:rPr>
                <w:rFonts w:ascii="宋体" w:hAnsi="宋体"/>
                <w:szCs w:val="21"/>
              </w:rPr>
              <w:t>110</w:t>
            </w:r>
            <w:r>
              <w:rPr>
                <w:rFonts w:hint="eastAsia" w:ascii="宋体" w:hAnsi="宋体"/>
                <w:szCs w:val="21"/>
              </w:rPr>
              <w:t>℃×</w:t>
            </w:r>
            <w:r>
              <w:rPr>
                <w:rFonts w:ascii="宋体" w:hAnsi="宋体"/>
                <w:szCs w:val="21"/>
              </w:rPr>
              <w:t>24h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492" w:type="pct"/>
            <w:vMerge w:val="continue"/>
            <w:vAlign w:val="center"/>
          </w:tcPr>
          <w:p>
            <w:pPr>
              <w:jc w:val="center"/>
              <w:rPr>
                <w:rFonts w:ascii="宋体" w:hAnsi="宋体"/>
                <w:szCs w:val="21"/>
              </w:rPr>
            </w:pPr>
          </w:p>
        </w:tc>
        <w:tc>
          <w:tcPr>
            <w:tcW w:w="432" w:type="pct"/>
            <w:vMerge w:val="continue"/>
            <w:vAlign w:val="center"/>
          </w:tcPr>
          <w:p>
            <w:pPr>
              <w:jc w:val="center"/>
              <w:rPr>
                <w:rFonts w:ascii="宋体" w:hAnsi="宋体"/>
                <w:szCs w:val="21"/>
              </w:rPr>
            </w:pPr>
          </w:p>
        </w:tc>
        <w:tc>
          <w:tcPr>
            <w:tcW w:w="849" w:type="pct"/>
            <w:vAlign w:val="center"/>
          </w:tcPr>
          <w:p>
            <w:pPr>
              <w:jc w:val="center"/>
              <w:rPr>
                <w:rFonts w:ascii="宋体" w:hAnsi="宋体"/>
                <w:szCs w:val="21"/>
              </w:rPr>
            </w:pPr>
            <w:r>
              <w:rPr>
                <w:rFonts w:hint="eastAsia" w:ascii="宋体" w:hAnsi="宋体"/>
                <w:szCs w:val="21"/>
              </w:rPr>
              <w:t>≥2.5</w:t>
            </w:r>
          </w:p>
        </w:tc>
        <w:tc>
          <w:tcPr>
            <w:tcW w:w="831" w:type="pct"/>
            <w:vAlign w:val="center"/>
          </w:tcPr>
          <w:p>
            <w:pPr>
              <w:jc w:val="center"/>
              <w:rPr>
                <w:rFonts w:ascii="宋体" w:hAnsi="宋体"/>
                <w:szCs w:val="21"/>
              </w:rPr>
            </w:pPr>
            <w:r>
              <w:rPr>
                <w:rFonts w:hint="eastAsia" w:ascii="宋体" w:hAnsi="宋体"/>
                <w:szCs w:val="21"/>
              </w:rPr>
              <w:t>≥8</w:t>
            </w:r>
          </w:p>
        </w:tc>
        <w:tc>
          <w:tcPr>
            <w:tcW w:w="821" w:type="pct"/>
            <w:vAlign w:val="center"/>
          </w:tcPr>
          <w:p>
            <w:pPr>
              <w:jc w:val="center"/>
              <w:rPr>
                <w:rFonts w:ascii="宋体" w:hAnsi="宋体"/>
                <w:szCs w:val="21"/>
              </w:rPr>
            </w:pPr>
            <w:r>
              <w:rPr>
                <w:rFonts w:hint="eastAsia" w:ascii="宋体" w:hAnsi="宋体"/>
                <w:szCs w:val="21"/>
              </w:rPr>
              <w:t>≥45</w:t>
            </w:r>
          </w:p>
        </w:tc>
        <w:tc>
          <w:tcPr>
            <w:tcW w:w="755" w:type="pct"/>
            <w:vAlign w:val="center"/>
          </w:tcPr>
          <w:p>
            <w:pPr>
              <w:jc w:val="center"/>
              <w:rPr>
                <w:rFonts w:ascii="宋体" w:hAnsi="宋体"/>
                <w:szCs w:val="21"/>
              </w:rPr>
            </w:pPr>
            <w:r>
              <w:rPr>
                <w:rFonts w:hint="eastAsia" w:ascii="宋体" w:hAnsi="宋体" w:cs="宋体"/>
                <w:kern w:val="0"/>
                <w:szCs w:val="21"/>
              </w:rPr>
              <w:t>+0.5～+1.5</w:t>
            </w:r>
          </w:p>
        </w:tc>
        <w:tc>
          <w:tcPr>
            <w:tcW w:w="817" w:type="pct"/>
            <w:vAlign w:val="center"/>
          </w:tcPr>
          <w:p>
            <w:pPr>
              <w:jc w:val="center"/>
              <w:rPr>
                <w:rFonts w:ascii="宋体" w:hAnsi="宋体"/>
                <w:szCs w:val="21"/>
              </w:rPr>
            </w:pPr>
            <w:r>
              <w:rPr>
                <w:rFonts w:ascii="宋体" w:hAnsi="宋体"/>
                <w:szCs w:val="21"/>
              </w:rPr>
              <w:t>1450</w:t>
            </w:r>
            <w:r>
              <w:rPr>
                <w:rFonts w:hint="eastAsia" w:ascii="宋体" w:hAnsi="宋体"/>
                <w:szCs w:val="21"/>
              </w:rPr>
              <w:t>℃×</w:t>
            </w:r>
            <w:r>
              <w:rPr>
                <w:rFonts w:ascii="宋体" w:hAnsi="宋体"/>
                <w:szCs w:val="21"/>
              </w:rPr>
              <w:t>3h</w:t>
            </w:r>
          </w:p>
        </w:tc>
      </w:tr>
    </w:tbl>
    <w:p>
      <w:pPr>
        <w:tabs>
          <w:tab w:val="left" w:pos="8280"/>
        </w:tabs>
        <w:ind w:firstLine="420" w:firstLineChars="200"/>
        <w:jc w:val="center"/>
        <w:rPr>
          <w:rFonts w:ascii="宋体" w:hAnsi="宋体"/>
          <w:szCs w:val="21"/>
        </w:rPr>
      </w:pPr>
    </w:p>
    <w:p>
      <w:pPr>
        <w:tabs>
          <w:tab w:val="left" w:pos="8280"/>
        </w:tabs>
        <w:ind w:firstLine="420" w:firstLineChars="200"/>
        <w:jc w:val="center"/>
        <w:rPr>
          <w:rFonts w:ascii="宋体" w:hAnsi="宋体"/>
          <w:szCs w:val="21"/>
        </w:rPr>
      </w:pPr>
      <w:r>
        <w:rPr>
          <w:rFonts w:hint="eastAsia" w:ascii="宋体" w:hAnsi="宋体"/>
          <w:szCs w:val="21"/>
        </w:rPr>
        <w:t>铝碳化硅碳砖理化指标要求</w:t>
      </w:r>
    </w:p>
    <w:tbl>
      <w:tblPr>
        <w:tblStyle w:val="8"/>
        <w:tblW w:w="44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
        <w:gridCol w:w="964"/>
        <w:gridCol w:w="1543"/>
        <w:gridCol w:w="2108"/>
        <w:gridCol w:w="232"/>
        <w:gridCol w:w="1711"/>
        <w:gridCol w:w="1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 w:hRule="atLeast"/>
          <w:jc w:val="center"/>
        </w:trPr>
        <w:tc>
          <w:tcPr>
            <w:tcW w:w="512" w:type="pct"/>
            <w:vAlign w:val="center"/>
          </w:tcPr>
          <w:p>
            <w:pPr>
              <w:jc w:val="center"/>
              <w:rPr>
                <w:rFonts w:ascii="宋体" w:hAnsi="宋体"/>
                <w:szCs w:val="21"/>
              </w:rPr>
            </w:pPr>
            <w:r>
              <w:rPr>
                <w:rFonts w:hint="eastAsia" w:ascii="宋体" w:hAnsi="宋体" w:cs="宋体"/>
                <w:kern w:val="0"/>
                <w:szCs w:val="21"/>
              </w:rPr>
              <w:t>Al</w:t>
            </w:r>
            <w:r>
              <w:rPr>
                <w:rFonts w:hint="eastAsia" w:ascii="宋体" w:hAnsi="宋体" w:cs="宋体"/>
                <w:kern w:val="0"/>
                <w:szCs w:val="21"/>
                <w:vertAlign w:val="subscript"/>
              </w:rPr>
              <w:t>2</w:t>
            </w:r>
            <w:r>
              <w:rPr>
                <w:rFonts w:hint="eastAsia" w:ascii="宋体" w:hAnsi="宋体" w:cs="宋体"/>
                <w:kern w:val="0"/>
                <w:szCs w:val="21"/>
              </w:rPr>
              <w:t>O</w:t>
            </w:r>
            <w:r>
              <w:rPr>
                <w:rFonts w:hint="eastAsia" w:ascii="宋体" w:hAnsi="宋体" w:cs="宋体"/>
                <w:kern w:val="0"/>
                <w:szCs w:val="21"/>
                <w:vertAlign w:val="subscript"/>
              </w:rPr>
              <w:t>3</w:t>
            </w:r>
            <w:r>
              <w:rPr>
                <w:rFonts w:ascii="宋体" w:hAnsi="宋体"/>
                <w:szCs w:val="21"/>
              </w:rPr>
              <w:t>%</w:t>
            </w:r>
          </w:p>
        </w:tc>
        <w:tc>
          <w:tcPr>
            <w:tcW w:w="516" w:type="pct"/>
            <w:vAlign w:val="center"/>
          </w:tcPr>
          <w:p>
            <w:pPr>
              <w:jc w:val="center"/>
              <w:rPr>
                <w:rFonts w:ascii="宋体" w:hAnsi="宋体"/>
                <w:szCs w:val="21"/>
              </w:rPr>
            </w:pPr>
            <w:r>
              <w:rPr>
                <w:rFonts w:hint="eastAsia" w:ascii="宋体" w:hAnsi="宋体"/>
                <w:szCs w:val="21"/>
              </w:rPr>
              <w:t>SiC+C%</w:t>
            </w:r>
          </w:p>
        </w:tc>
        <w:tc>
          <w:tcPr>
            <w:tcW w:w="826" w:type="pct"/>
            <w:tcBorders>
              <w:top w:val="single" w:color="auto" w:sz="4" w:space="0"/>
            </w:tcBorders>
            <w:vAlign w:val="center"/>
          </w:tcPr>
          <w:p>
            <w:pPr>
              <w:jc w:val="center"/>
              <w:rPr>
                <w:rFonts w:ascii="宋体" w:hAnsi="宋体"/>
                <w:szCs w:val="21"/>
              </w:rPr>
            </w:pPr>
            <w:r>
              <w:rPr>
                <w:rFonts w:hint="eastAsia" w:ascii="宋体" w:hAnsi="宋体"/>
                <w:szCs w:val="21"/>
              </w:rPr>
              <w:t>体密</w:t>
            </w:r>
            <w:r>
              <w:rPr>
                <w:rFonts w:ascii="宋体" w:hAnsi="宋体"/>
                <w:szCs w:val="21"/>
              </w:rPr>
              <w:t>g/cm</w:t>
            </w:r>
            <w:r>
              <w:rPr>
                <w:rFonts w:ascii="宋体" w:hAnsi="宋体"/>
                <w:szCs w:val="21"/>
                <w:vertAlign w:val="superscript"/>
              </w:rPr>
              <w:t>3</w:t>
            </w:r>
          </w:p>
        </w:tc>
        <w:tc>
          <w:tcPr>
            <w:tcW w:w="1128" w:type="pct"/>
            <w:tcBorders>
              <w:top w:val="single" w:color="auto" w:sz="4" w:space="0"/>
            </w:tcBorders>
            <w:vAlign w:val="center"/>
          </w:tcPr>
          <w:p>
            <w:pPr>
              <w:jc w:val="center"/>
              <w:rPr>
                <w:rFonts w:ascii="宋体" w:hAnsi="宋体"/>
                <w:szCs w:val="21"/>
              </w:rPr>
            </w:pPr>
            <w:r>
              <w:rPr>
                <w:rFonts w:hint="eastAsia" w:ascii="宋体" w:hAnsi="宋体"/>
                <w:szCs w:val="21"/>
              </w:rPr>
              <w:t>常温耐压强度Mpa</w:t>
            </w:r>
          </w:p>
        </w:tc>
        <w:tc>
          <w:tcPr>
            <w:tcW w:w="1040" w:type="pct"/>
            <w:gridSpan w:val="2"/>
            <w:tcBorders>
              <w:top w:val="single" w:color="auto" w:sz="4" w:space="0"/>
            </w:tcBorders>
            <w:vAlign w:val="center"/>
          </w:tcPr>
          <w:p>
            <w:pPr>
              <w:jc w:val="center"/>
              <w:rPr>
                <w:rFonts w:ascii="宋体" w:hAnsi="宋体"/>
                <w:szCs w:val="21"/>
              </w:rPr>
            </w:pPr>
            <w:r>
              <w:rPr>
                <w:rFonts w:hint="eastAsia" w:ascii="宋体" w:hAnsi="宋体"/>
                <w:szCs w:val="21"/>
              </w:rPr>
              <w:t>高温抗折强度Mpa</w:t>
            </w:r>
          </w:p>
        </w:tc>
        <w:tc>
          <w:tcPr>
            <w:tcW w:w="975" w:type="pct"/>
            <w:tcBorders>
              <w:top w:val="single" w:color="auto" w:sz="4" w:space="0"/>
            </w:tcBorders>
            <w:vAlign w:val="center"/>
          </w:tcPr>
          <w:p>
            <w:pPr>
              <w:jc w:val="center"/>
              <w:rPr>
                <w:rFonts w:ascii="宋体" w:hAnsi="宋体"/>
                <w:szCs w:val="21"/>
              </w:rPr>
            </w:pPr>
            <w:r>
              <w:rPr>
                <w:rFonts w:hint="eastAsia" w:ascii="宋体" w:hAnsi="宋体"/>
                <w:szCs w:val="21"/>
              </w:rPr>
              <w:t>显气孔率</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 w:hRule="atLeast"/>
          <w:jc w:val="center"/>
        </w:trPr>
        <w:tc>
          <w:tcPr>
            <w:tcW w:w="512" w:type="pct"/>
            <w:tcBorders>
              <w:bottom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≥55</w:t>
            </w:r>
          </w:p>
        </w:tc>
        <w:tc>
          <w:tcPr>
            <w:tcW w:w="516" w:type="pct"/>
            <w:tcBorders>
              <w:bottom w:val="single" w:color="auto" w:sz="4" w:space="0"/>
            </w:tcBorders>
            <w:vAlign w:val="center"/>
          </w:tcPr>
          <w:p>
            <w:pPr>
              <w:jc w:val="center"/>
              <w:rPr>
                <w:rFonts w:ascii="宋体" w:hAnsi="宋体"/>
                <w:szCs w:val="21"/>
              </w:rPr>
            </w:pPr>
            <w:r>
              <w:rPr>
                <w:rFonts w:hint="eastAsia" w:ascii="宋体" w:hAnsi="宋体" w:cs="宋体"/>
                <w:kern w:val="0"/>
                <w:szCs w:val="21"/>
              </w:rPr>
              <w:t>≥</w:t>
            </w:r>
            <w:r>
              <w:rPr>
                <w:rFonts w:hint="eastAsia" w:ascii="宋体" w:hAnsi="宋体"/>
                <w:szCs w:val="21"/>
              </w:rPr>
              <w:t>15%</w:t>
            </w:r>
          </w:p>
        </w:tc>
        <w:tc>
          <w:tcPr>
            <w:tcW w:w="826"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60</w:t>
            </w:r>
          </w:p>
        </w:tc>
        <w:tc>
          <w:tcPr>
            <w:tcW w:w="1252" w:type="pct"/>
            <w:gridSpan w:val="2"/>
            <w:vAlign w:val="center"/>
          </w:tcPr>
          <w:p>
            <w:pPr>
              <w:jc w:val="center"/>
              <w:rPr>
                <w:rFonts w:ascii="宋体" w:hAnsi="宋体"/>
                <w:szCs w:val="21"/>
              </w:rPr>
            </w:pPr>
            <w:r>
              <w:rPr>
                <w:rFonts w:hint="eastAsia" w:ascii="宋体" w:hAnsi="宋体"/>
                <w:szCs w:val="21"/>
              </w:rPr>
              <w:t>45</w:t>
            </w:r>
          </w:p>
        </w:tc>
        <w:tc>
          <w:tcPr>
            <w:tcW w:w="916" w:type="pct"/>
            <w:vAlign w:val="center"/>
          </w:tcPr>
          <w:p>
            <w:pPr>
              <w:jc w:val="center"/>
              <w:rPr>
                <w:rFonts w:ascii="宋体" w:hAnsi="宋体"/>
                <w:szCs w:val="21"/>
              </w:rPr>
            </w:pPr>
            <w:r>
              <w:rPr>
                <w:rFonts w:hint="eastAsia" w:ascii="宋体" w:hAnsi="宋体"/>
                <w:szCs w:val="21"/>
              </w:rPr>
              <w:t>5.0</w:t>
            </w:r>
          </w:p>
        </w:tc>
        <w:tc>
          <w:tcPr>
            <w:tcW w:w="975" w:type="pct"/>
            <w:vAlign w:val="center"/>
          </w:tcPr>
          <w:p>
            <w:pPr>
              <w:jc w:val="center"/>
              <w:rPr>
                <w:rFonts w:ascii="宋体" w:hAnsi="宋体"/>
                <w:szCs w:val="21"/>
              </w:rPr>
            </w:pPr>
            <w:r>
              <w:rPr>
                <w:rFonts w:hint="eastAsia" w:ascii="宋体" w:hAnsi="宋体"/>
                <w:szCs w:val="21"/>
              </w:rPr>
              <w:t>≤8</w:t>
            </w:r>
          </w:p>
        </w:tc>
      </w:tr>
    </w:tbl>
    <w:p>
      <w:pPr>
        <w:ind w:firstLine="420" w:firstLineChars="200"/>
        <w:jc w:val="left"/>
        <w:rPr>
          <w:rFonts w:ascii="宋体" w:hAnsi="宋体"/>
          <w:szCs w:val="21"/>
        </w:rPr>
      </w:pPr>
      <w:r>
        <w:rPr>
          <w:rFonts w:hint="eastAsia" w:ascii="宋体" w:hAnsi="宋体"/>
          <w:szCs w:val="21"/>
        </w:rPr>
        <w:t>3.包装、运输、质量证明书要求</w:t>
      </w:r>
    </w:p>
    <w:p>
      <w:pPr>
        <w:tabs>
          <w:tab w:val="left" w:pos="8280"/>
        </w:tabs>
        <w:ind w:firstLine="420" w:firstLineChars="200"/>
        <w:rPr>
          <w:rFonts w:ascii="宋体" w:hAnsi="宋体"/>
          <w:szCs w:val="21"/>
        </w:rPr>
      </w:pPr>
      <w:r>
        <w:rPr>
          <w:rFonts w:hint="eastAsia" w:ascii="宋体" w:hAnsi="宋体"/>
          <w:szCs w:val="21"/>
        </w:rPr>
        <w:t>定型耐火材料包装、运输及装箱要求符合国家标准GB/T 16546-2004，不定型耐火材料包装、运输及装箱要求符合国家标准GB/T 15545-2004。包装原则应做到防潮、防晒、不易破损，易于倒运。产品包装外应有明显标识，标识内容包括产品名称、产品型号、批次编号、数量、生产单位等。运输过程应有防雪、防雨、防潮、防污染等设施。产品在到货后必须附有供货单位或具有检验资质的技术监督检验部门签发的质量证明书，说明该批次产品理化指标满足技术协议要求。</w:t>
      </w:r>
    </w:p>
    <w:p>
      <w:pPr>
        <w:tabs>
          <w:tab w:val="left" w:pos="8280"/>
        </w:tabs>
        <w:ind w:firstLine="420" w:firstLineChars="200"/>
        <w:rPr>
          <w:rFonts w:ascii="宋体" w:hAnsi="宋体"/>
          <w:szCs w:val="21"/>
        </w:rPr>
      </w:pPr>
      <w:r>
        <w:rPr>
          <w:rFonts w:hint="eastAsia" w:ascii="宋体" w:hAnsi="宋体"/>
          <w:szCs w:val="21"/>
        </w:rPr>
        <w:t>4.技术服务</w:t>
      </w:r>
    </w:p>
    <w:p>
      <w:pPr>
        <w:tabs>
          <w:tab w:val="left" w:pos="8280"/>
        </w:tabs>
        <w:ind w:firstLine="420" w:firstLineChars="200"/>
        <w:rPr>
          <w:rFonts w:ascii="宋体" w:hAnsi="宋体"/>
          <w:szCs w:val="21"/>
        </w:rPr>
      </w:pPr>
      <w:r>
        <w:rPr>
          <w:rFonts w:hint="eastAsia" w:ascii="宋体" w:hAnsi="宋体"/>
          <w:szCs w:val="21"/>
        </w:rPr>
        <w:t>乙方必须派遣管理人员及技术人员负责现场管理，管理人员具有安全管理资质，岗位人员持有有效的特殊工作作业区证。</w:t>
      </w:r>
    </w:p>
    <w:p>
      <w:pPr>
        <w:tabs>
          <w:tab w:val="left" w:pos="8280"/>
        </w:tabs>
        <w:ind w:firstLine="420" w:firstLineChars="200"/>
        <w:rPr>
          <w:rFonts w:ascii="宋体" w:hAnsi="宋体"/>
          <w:szCs w:val="21"/>
        </w:rPr>
      </w:pPr>
      <w:r>
        <w:rPr>
          <w:rFonts w:hint="eastAsia" w:ascii="宋体" w:hAnsi="宋体"/>
          <w:szCs w:val="21"/>
        </w:rPr>
        <w:t>5.产品保证值</w:t>
      </w:r>
    </w:p>
    <w:p>
      <w:pPr>
        <w:tabs>
          <w:tab w:val="left" w:pos="8280"/>
        </w:tabs>
        <w:ind w:firstLine="420" w:firstLineChars="200"/>
        <w:rPr>
          <w:rFonts w:ascii="宋体" w:hAnsi="宋体"/>
          <w:szCs w:val="21"/>
        </w:rPr>
      </w:pPr>
      <w:r>
        <w:rPr>
          <w:rFonts w:hint="eastAsia" w:ascii="宋体" w:hAnsi="宋体"/>
          <w:szCs w:val="21"/>
          <w:lang w:val="en-US" w:eastAsia="zh-CN"/>
        </w:rPr>
        <w:t>5.1</w:t>
      </w:r>
      <w:r>
        <w:rPr>
          <w:rFonts w:hint="eastAsia" w:ascii="宋体" w:hAnsi="宋体"/>
          <w:szCs w:val="21"/>
        </w:rPr>
        <w:t>在正常的生产操作和正确的烘烤条件下，使用所提供的铁水罐综合罐龄不小于8</w:t>
      </w:r>
      <w:r>
        <w:rPr>
          <w:rFonts w:hint="eastAsia" w:ascii="宋体" w:hAnsi="宋体"/>
          <w:szCs w:val="21"/>
          <w:lang w:val="en-US" w:eastAsia="zh-CN"/>
        </w:rPr>
        <w:t>6</w:t>
      </w:r>
      <w:r>
        <w:rPr>
          <w:rFonts w:hint="eastAsia" w:ascii="宋体" w:hAnsi="宋体"/>
          <w:szCs w:val="21"/>
        </w:rPr>
        <w:t>0炉。</w:t>
      </w:r>
    </w:p>
    <w:p>
      <w:pPr>
        <w:tabs>
          <w:tab w:val="left" w:pos="8280"/>
        </w:tabs>
        <w:ind w:firstLine="420" w:firstLineChars="200"/>
        <w:rPr>
          <w:rFonts w:ascii="宋体" w:hAnsi="宋体"/>
          <w:szCs w:val="21"/>
        </w:rPr>
      </w:pPr>
      <w:r>
        <w:rPr>
          <w:rFonts w:hint="eastAsia" w:ascii="宋体" w:hAnsi="宋体"/>
          <w:szCs w:val="21"/>
          <w:lang w:val="en-US" w:eastAsia="zh-CN"/>
        </w:rPr>
        <w:t>5.2</w:t>
      </w:r>
      <w:r>
        <w:rPr>
          <w:rFonts w:hint="eastAsia" w:ascii="宋体" w:hAnsi="宋体"/>
          <w:szCs w:val="21"/>
        </w:rPr>
        <w:t>产品保质期：一年</w:t>
      </w:r>
    </w:p>
    <w:p>
      <w:pPr>
        <w:tabs>
          <w:tab w:val="left" w:pos="8280"/>
        </w:tabs>
        <w:ind w:firstLine="420" w:firstLineChars="200"/>
        <w:rPr>
          <w:rFonts w:ascii="宋体" w:hAnsi="宋体"/>
          <w:szCs w:val="21"/>
        </w:rPr>
      </w:pPr>
      <w:r>
        <w:rPr>
          <w:rFonts w:hint="eastAsia" w:ascii="宋体" w:hAnsi="宋体"/>
          <w:szCs w:val="21"/>
        </w:rPr>
        <w:t>6.检验、验收标准</w:t>
      </w:r>
    </w:p>
    <w:p>
      <w:pPr>
        <w:tabs>
          <w:tab w:val="left" w:pos="8280"/>
        </w:tabs>
        <w:ind w:firstLine="420" w:firstLineChars="200"/>
        <w:rPr>
          <w:rFonts w:ascii="宋体" w:hAnsi="宋体"/>
          <w:szCs w:val="21"/>
        </w:rPr>
      </w:pPr>
      <w:r>
        <w:rPr>
          <w:rFonts w:hint="eastAsia" w:ascii="宋体" w:hAnsi="宋体"/>
          <w:szCs w:val="21"/>
          <w:lang w:val="en-US" w:eastAsia="zh-CN"/>
        </w:rPr>
        <w:t>6.1</w:t>
      </w:r>
      <w:r>
        <w:rPr>
          <w:rFonts w:hint="eastAsia" w:ascii="宋体" w:hAnsi="宋体"/>
          <w:szCs w:val="21"/>
        </w:rPr>
        <w:t>检测、检验、验收方法均执行GB/YB标准规定。</w:t>
      </w:r>
    </w:p>
    <w:p>
      <w:pPr>
        <w:tabs>
          <w:tab w:val="left" w:pos="8280"/>
        </w:tabs>
        <w:ind w:firstLine="420" w:firstLineChars="200"/>
        <w:rPr>
          <w:rFonts w:ascii="宋体" w:hAnsi="宋体"/>
          <w:szCs w:val="21"/>
        </w:rPr>
      </w:pPr>
      <w:r>
        <w:rPr>
          <w:rFonts w:hint="eastAsia" w:ascii="宋体" w:hAnsi="宋体"/>
          <w:szCs w:val="21"/>
          <w:lang w:val="en-US" w:eastAsia="zh-CN"/>
        </w:rPr>
        <w:t>6.2</w:t>
      </w:r>
      <w:r>
        <w:rPr>
          <w:rFonts w:hint="eastAsia" w:ascii="宋体" w:hAnsi="宋体"/>
          <w:szCs w:val="21"/>
        </w:rPr>
        <w:t>检验、验收结果判定，依据甲方检验、检测结果或外观检查验收或使用结果为准。</w:t>
      </w:r>
    </w:p>
    <w:p>
      <w:pPr>
        <w:tabs>
          <w:tab w:val="left" w:pos="8280"/>
        </w:tabs>
        <w:ind w:firstLine="420" w:firstLineChars="200"/>
        <w:rPr>
          <w:rFonts w:ascii="宋体" w:hAnsi="宋体"/>
          <w:szCs w:val="21"/>
        </w:rPr>
      </w:pPr>
      <w:r>
        <w:rPr>
          <w:rFonts w:hint="eastAsia" w:ascii="宋体" w:hAnsi="宋体"/>
          <w:szCs w:val="21"/>
          <w:lang w:val="en-US" w:eastAsia="zh-CN"/>
        </w:rPr>
        <w:t>6.3</w:t>
      </w:r>
      <w:r>
        <w:rPr>
          <w:rFonts w:hint="eastAsia" w:ascii="宋体" w:hAnsi="宋体"/>
          <w:szCs w:val="21"/>
        </w:rPr>
        <w:t>检测、检验结果判定为不合格品时，甲方在5日内通知乙方退货处理。</w:t>
      </w:r>
    </w:p>
    <w:p>
      <w:pPr>
        <w:tabs>
          <w:tab w:val="left" w:pos="8280"/>
        </w:tabs>
        <w:ind w:firstLine="420" w:firstLineChars="200"/>
        <w:rPr>
          <w:rFonts w:ascii="宋体" w:hAnsi="宋体"/>
          <w:szCs w:val="21"/>
        </w:rPr>
      </w:pPr>
      <w:r>
        <w:rPr>
          <w:rFonts w:hint="eastAsia" w:ascii="宋体" w:hAnsi="宋体"/>
          <w:szCs w:val="21"/>
          <w:lang w:val="en-US" w:eastAsia="zh-CN"/>
        </w:rPr>
        <w:t>6.4</w:t>
      </w:r>
      <w:r>
        <w:rPr>
          <w:rFonts w:hint="eastAsia" w:ascii="宋体" w:hAnsi="宋体"/>
          <w:szCs w:val="21"/>
        </w:rPr>
        <w:t>检测、检验结果判定为可降级使用品时，乙方全额承担损失部分。</w:t>
      </w:r>
    </w:p>
    <w:p>
      <w:pPr>
        <w:tabs>
          <w:tab w:val="left" w:pos="8280"/>
        </w:tabs>
        <w:ind w:firstLine="420" w:firstLineChars="200"/>
        <w:rPr>
          <w:rFonts w:ascii="宋体" w:hAnsi="宋体"/>
          <w:szCs w:val="21"/>
        </w:rPr>
      </w:pPr>
      <w:r>
        <w:rPr>
          <w:rFonts w:hint="eastAsia" w:ascii="宋体" w:hAnsi="宋体"/>
          <w:szCs w:val="21"/>
          <w:lang w:val="en-US" w:eastAsia="zh-CN"/>
        </w:rPr>
        <w:t>6.5</w:t>
      </w:r>
      <w:r>
        <w:rPr>
          <w:rFonts w:hint="eastAsia" w:ascii="宋体" w:hAnsi="宋体"/>
          <w:szCs w:val="21"/>
        </w:rPr>
        <w:t>包装、运输要求符合国家标准。</w:t>
      </w:r>
    </w:p>
    <w:p>
      <w:pPr>
        <w:tabs>
          <w:tab w:val="left" w:pos="8280"/>
        </w:tabs>
        <w:ind w:firstLine="420" w:firstLineChars="200"/>
        <w:rPr>
          <w:rFonts w:ascii="宋体" w:hAnsi="宋体"/>
          <w:szCs w:val="21"/>
        </w:rPr>
      </w:pPr>
      <w:r>
        <w:rPr>
          <w:rFonts w:hint="eastAsia" w:ascii="宋体" w:hAnsi="宋体"/>
          <w:szCs w:val="21"/>
          <w:lang w:val="en-US" w:eastAsia="zh-CN"/>
        </w:rPr>
        <w:t>6.6</w:t>
      </w:r>
      <w:r>
        <w:rPr>
          <w:rFonts w:hint="eastAsia" w:ascii="宋体" w:hAnsi="宋体"/>
          <w:szCs w:val="21"/>
        </w:rPr>
        <w:t>产品到货后，可以按照技术指标要求对物料进行随机抽检。</w:t>
      </w:r>
    </w:p>
    <w:p>
      <w:pPr>
        <w:tabs>
          <w:tab w:val="left" w:pos="8280"/>
        </w:tabs>
        <w:ind w:firstLine="420" w:firstLineChars="200"/>
        <w:rPr>
          <w:rFonts w:ascii="宋体" w:hAnsi="宋体"/>
          <w:szCs w:val="21"/>
        </w:rPr>
      </w:pPr>
      <w:r>
        <w:rPr>
          <w:rFonts w:hint="eastAsia" w:ascii="宋体" w:hAnsi="宋体"/>
          <w:szCs w:val="21"/>
          <w:lang w:val="en-US" w:eastAsia="zh-CN"/>
        </w:rPr>
        <w:t>6.7</w:t>
      </w:r>
      <w:r>
        <w:rPr>
          <w:rFonts w:hint="eastAsia" w:ascii="宋体" w:hAnsi="宋体"/>
          <w:szCs w:val="21"/>
        </w:rPr>
        <w:t>产品在使用前，应对物料的包装、产品标识、产品的外观颜色、粒度等进行检查验收。不应受潮、结块以及混入外来夹杂物。</w:t>
      </w:r>
    </w:p>
    <w:p>
      <w:pPr>
        <w:tabs>
          <w:tab w:val="left" w:pos="8280"/>
        </w:tabs>
        <w:ind w:firstLine="420" w:firstLineChars="200"/>
        <w:rPr>
          <w:rFonts w:ascii="宋体" w:hAnsi="宋体"/>
          <w:szCs w:val="21"/>
        </w:rPr>
      </w:pPr>
      <w:r>
        <w:rPr>
          <w:rFonts w:hint="eastAsia" w:ascii="宋体" w:hAnsi="宋体"/>
          <w:szCs w:val="21"/>
        </w:rPr>
        <w:t>7.现场管理工作及服务</w:t>
      </w:r>
    </w:p>
    <w:p>
      <w:pPr>
        <w:tabs>
          <w:tab w:val="left" w:pos="8280"/>
        </w:tabs>
        <w:ind w:firstLine="420" w:firstLineChars="200"/>
        <w:rPr>
          <w:rFonts w:ascii="宋体" w:hAnsi="宋体"/>
          <w:szCs w:val="21"/>
        </w:rPr>
      </w:pPr>
      <w:r>
        <w:rPr>
          <w:rFonts w:hint="eastAsia" w:ascii="宋体" w:hAnsi="宋体"/>
          <w:szCs w:val="21"/>
          <w:lang w:val="en-US" w:eastAsia="zh-CN"/>
        </w:rPr>
        <w:t>7.1</w:t>
      </w:r>
      <w:r>
        <w:rPr>
          <w:rFonts w:hint="eastAsia" w:ascii="宋体" w:hAnsi="宋体"/>
          <w:szCs w:val="21"/>
        </w:rPr>
        <w:t>乙方必须安排现场管理人员进行承包工作的维检方案制订、生产组织、人员协调及安全管理，乙方现场管理人员接受甲方管理,并参加由甲方组织的相关会议。</w:t>
      </w:r>
    </w:p>
    <w:p>
      <w:pPr>
        <w:tabs>
          <w:tab w:val="left" w:pos="8280"/>
        </w:tabs>
        <w:ind w:firstLine="420" w:firstLineChars="200"/>
        <w:rPr>
          <w:rFonts w:ascii="宋体" w:hAnsi="宋体"/>
          <w:szCs w:val="21"/>
        </w:rPr>
      </w:pPr>
      <w:r>
        <w:rPr>
          <w:rFonts w:hint="eastAsia" w:ascii="宋体" w:hAnsi="宋体"/>
          <w:szCs w:val="21"/>
          <w:lang w:val="en-US" w:eastAsia="zh-CN"/>
        </w:rPr>
        <w:t>7.2</w:t>
      </w:r>
      <w:r>
        <w:rPr>
          <w:rFonts w:hint="eastAsia" w:ascii="宋体" w:hAnsi="宋体"/>
          <w:szCs w:val="21"/>
        </w:rPr>
        <w:t>本协议所涉及到的技术经济指标为最低要求，指标的进步和更新根据行业技术发展需要和</w:t>
      </w:r>
      <w:r>
        <w:rPr>
          <w:rFonts w:hint="eastAsia" w:ascii="宋体" w:hAnsi="宋体"/>
          <w:szCs w:val="21"/>
          <w:lang w:eastAsia="zh-CN"/>
        </w:rPr>
        <w:t>甲方</w:t>
      </w:r>
      <w:r>
        <w:rPr>
          <w:rFonts w:hint="eastAsia" w:ascii="宋体" w:hAnsi="宋体"/>
          <w:szCs w:val="21"/>
        </w:rPr>
        <w:t>的有关要求，乙方需积极配合实施，以确保公司效益最大化。</w:t>
      </w:r>
    </w:p>
    <w:p>
      <w:pPr>
        <w:tabs>
          <w:tab w:val="left" w:pos="8280"/>
        </w:tabs>
        <w:ind w:firstLine="422" w:firstLineChars="200"/>
        <w:rPr>
          <w:rFonts w:ascii="宋体" w:hAnsi="宋体"/>
          <w:b/>
          <w:szCs w:val="21"/>
        </w:rPr>
      </w:pPr>
      <w:r>
        <w:rPr>
          <w:rFonts w:hint="eastAsia" w:ascii="宋体" w:hAnsi="宋体"/>
          <w:b/>
          <w:szCs w:val="21"/>
        </w:rPr>
        <w:t>三、甲乙双方权利和义务</w:t>
      </w:r>
    </w:p>
    <w:p>
      <w:pPr>
        <w:tabs>
          <w:tab w:val="left" w:pos="8280"/>
        </w:tabs>
        <w:ind w:firstLine="420" w:firstLineChars="200"/>
        <w:rPr>
          <w:rFonts w:ascii="宋体" w:hAnsi="宋体"/>
          <w:szCs w:val="21"/>
        </w:rPr>
      </w:pPr>
      <w:r>
        <w:rPr>
          <w:rFonts w:hint="eastAsia" w:ascii="宋体" w:hAnsi="宋体"/>
          <w:szCs w:val="21"/>
        </w:rPr>
        <w:t>1.甲方权利和义务</w:t>
      </w:r>
    </w:p>
    <w:p>
      <w:pPr>
        <w:tabs>
          <w:tab w:val="left" w:pos="8280"/>
        </w:tabs>
        <w:ind w:firstLine="420" w:firstLineChars="200"/>
        <w:rPr>
          <w:rFonts w:ascii="宋体" w:hAnsi="宋体"/>
          <w:szCs w:val="21"/>
        </w:rPr>
      </w:pPr>
      <w:r>
        <w:rPr>
          <w:rFonts w:hint="eastAsia" w:ascii="宋体" w:hAnsi="宋体"/>
          <w:szCs w:val="21"/>
          <w:lang w:val="en-US" w:eastAsia="zh-CN"/>
        </w:rPr>
        <w:t>1.1</w:t>
      </w:r>
      <w:r>
        <w:rPr>
          <w:rFonts w:hint="eastAsia" w:ascii="宋体" w:hAnsi="宋体"/>
          <w:szCs w:val="21"/>
        </w:rPr>
        <w:t>甲方负责乙方承包范围内设备设施的日常检修、大中修备件及设备、设施整体更新。</w:t>
      </w:r>
    </w:p>
    <w:p>
      <w:pPr>
        <w:tabs>
          <w:tab w:val="left" w:pos="8280"/>
        </w:tabs>
        <w:ind w:firstLine="420" w:firstLineChars="200"/>
        <w:rPr>
          <w:rFonts w:ascii="宋体" w:hAnsi="宋体"/>
          <w:szCs w:val="21"/>
        </w:rPr>
      </w:pPr>
      <w:r>
        <w:rPr>
          <w:rFonts w:hint="eastAsia" w:ascii="宋体" w:hAnsi="宋体"/>
          <w:szCs w:val="21"/>
          <w:lang w:val="en-US" w:eastAsia="zh-CN"/>
        </w:rPr>
        <w:t>1.2</w:t>
      </w:r>
      <w:r>
        <w:rPr>
          <w:rFonts w:hint="eastAsia" w:ascii="宋体" w:hAnsi="宋体"/>
          <w:szCs w:val="21"/>
        </w:rPr>
        <w:t>甲方为乙方提供保产所须的动力能源、作业场地和天车等设备设施，所产生的动力能源费用由甲方承担</w:t>
      </w:r>
    </w:p>
    <w:p>
      <w:pPr>
        <w:tabs>
          <w:tab w:val="left" w:pos="8280"/>
        </w:tabs>
        <w:ind w:firstLine="420" w:firstLineChars="200"/>
        <w:rPr>
          <w:rFonts w:ascii="宋体" w:hAnsi="宋体"/>
          <w:szCs w:val="21"/>
        </w:rPr>
      </w:pPr>
      <w:r>
        <w:rPr>
          <w:rFonts w:hint="eastAsia" w:ascii="宋体" w:hAnsi="宋体"/>
          <w:szCs w:val="21"/>
          <w:lang w:val="en-US" w:eastAsia="zh-CN"/>
        </w:rPr>
        <w:t>1.3</w:t>
      </w:r>
      <w:r>
        <w:rPr>
          <w:rFonts w:hint="eastAsia" w:ascii="宋体" w:hAnsi="宋体"/>
          <w:szCs w:val="21"/>
        </w:rPr>
        <w:t>甲方工艺发生改变时，提前通知乙方做好准备，提前的时间应满足采购周期</w:t>
      </w:r>
    </w:p>
    <w:p>
      <w:pPr>
        <w:tabs>
          <w:tab w:val="left" w:pos="8280"/>
        </w:tabs>
        <w:ind w:firstLine="420" w:firstLineChars="200"/>
        <w:rPr>
          <w:rFonts w:ascii="宋体" w:hAnsi="宋体"/>
          <w:szCs w:val="21"/>
        </w:rPr>
      </w:pPr>
      <w:r>
        <w:rPr>
          <w:rFonts w:hint="eastAsia" w:ascii="宋体" w:hAnsi="宋体"/>
          <w:szCs w:val="21"/>
          <w:lang w:val="en-US" w:eastAsia="zh-CN"/>
        </w:rPr>
        <w:t>1.4</w:t>
      </w:r>
      <w:r>
        <w:rPr>
          <w:rFonts w:hint="eastAsia" w:ascii="宋体" w:hAnsi="宋体"/>
          <w:szCs w:val="21"/>
        </w:rPr>
        <w:t>甲方对耐材制品的使用制定相应的应急预案，防止事故扩大。</w:t>
      </w:r>
    </w:p>
    <w:p>
      <w:pPr>
        <w:tabs>
          <w:tab w:val="left" w:pos="8280"/>
        </w:tabs>
        <w:ind w:firstLine="420" w:firstLineChars="200"/>
        <w:rPr>
          <w:rFonts w:ascii="宋体" w:hAnsi="宋体"/>
          <w:szCs w:val="21"/>
        </w:rPr>
      </w:pPr>
      <w:r>
        <w:rPr>
          <w:rFonts w:hint="eastAsia" w:ascii="宋体" w:hAnsi="宋体"/>
          <w:szCs w:val="21"/>
          <w:lang w:val="en-US" w:eastAsia="zh-CN"/>
        </w:rPr>
        <w:t>1.5</w:t>
      </w:r>
      <w:r>
        <w:rPr>
          <w:rFonts w:hint="eastAsia" w:ascii="宋体" w:hAnsi="宋体"/>
          <w:szCs w:val="21"/>
        </w:rPr>
        <w:t>甲方有权对乙方提供的各类服务进行检查和验收，不符合要求的各类产品及服务有权退回和进行</w:t>
      </w:r>
      <w:r>
        <w:rPr>
          <w:rFonts w:hint="eastAsia" w:ascii="宋体" w:hAnsi="宋体"/>
          <w:szCs w:val="21"/>
          <w:lang w:eastAsia="zh-CN"/>
        </w:rPr>
        <w:t>责任追究</w:t>
      </w:r>
      <w:r>
        <w:rPr>
          <w:rFonts w:hint="eastAsia" w:ascii="宋体" w:hAnsi="宋体"/>
          <w:szCs w:val="21"/>
        </w:rPr>
        <w:t>。</w:t>
      </w:r>
    </w:p>
    <w:p>
      <w:pPr>
        <w:tabs>
          <w:tab w:val="left" w:pos="8280"/>
        </w:tabs>
        <w:ind w:firstLine="420" w:firstLineChars="200"/>
        <w:rPr>
          <w:rFonts w:ascii="宋体" w:hAnsi="宋体"/>
          <w:szCs w:val="21"/>
        </w:rPr>
      </w:pPr>
      <w:r>
        <w:rPr>
          <w:rFonts w:hint="eastAsia" w:ascii="宋体" w:hAnsi="宋体"/>
          <w:szCs w:val="21"/>
          <w:lang w:val="en-US" w:eastAsia="zh-CN"/>
        </w:rPr>
        <w:t>1.6</w:t>
      </w:r>
      <w:r>
        <w:rPr>
          <w:rFonts w:hint="eastAsia" w:ascii="宋体" w:hAnsi="宋体"/>
          <w:szCs w:val="21"/>
        </w:rPr>
        <w:t>甲方有义务将相关管理规定和要求提供给乙方，为乙方在甲方作业区域的作业活动提供必要的支持。</w:t>
      </w:r>
    </w:p>
    <w:p>
      <w:pPr>
        <w:tabs>
          <w:tab w:val="left" w:pos="8280"/>
        </w:tabs>
        <w:ind w:firstLine="420" w:firstLineChars="200"/>
        <w:rPr>
          <w:rFonts w:ascii="宋体" w:hAnsi="宋体"/>
          <w:szCs w:val="21"/>
        </w:rPr>
      </w:pPr>
      <w:r>
        <w:rPr>
          <w:rFonts w:hint="eastAsia" w:ascii="宋体" w:hAnsi="宋体"/>
          <w:szCs w:val="21"/>
          <w:lang w:val="en-US" w:eastAsia="zh-CN"/>
        </w:rPr>
        <w:t>1.7</w:t>
      </w:r>
      <w:r>
        <w:rPr>
          <w:rFonts w:hint="eastAsia" w:ascii="宋体" w:hAnsi="宋体"/>
          <w:szCs w:val="21"/>
        </w:rPr>
        <w:t>甲方须按乙方提供耐火材料制品的使用标准进行使用，否则，造成的损失甲方承担。甲方因各类事故造成乙方的耐材损失，由甲、乙双方协商解决。</w:t>
      </w:r>
    </w:p>
    <w:p>
      <w:pPr>
        <w:tabs>
          <w:tab w:val="left" w:pos="8280"/>
        </w:tabs>
        <w:ind w:firstLine="420" w:firstLineChars="200"/>
        <w:rPr>
          <w:rFonts w:ascii="宋体" w:hAnsi="宋体"/>
          <w:szCs w:val="21"/>
        </w:rPr>
      </w:pPr>
      <w:r>
        <w:rPr>
          <w:rFonts w:hint="eastAsia" w:ascii="宋体" w:hAnsi="宋体"/>
          <w:szCs w:val="21"/>
          <w:lang w:val="en-US" w:eastAsia="zh-CN"/>
        </w:rPr>
        <w:t>1.8</w:t>
      </w:r>
      <w:r>
        <w:rPr>
          <w:rFonts w:hint="eastAsia" w:ascii="宋体" w:hAnsi="宋体"/>
          <w:szCs w:val="21"/>
        </w:rPr>
        <w:t>甲方及时向乙方传递生产相关需求信息，为乙方的保产作业提供依据。</w:t>
      </w:r>
    </w:p>
    <w:p>
      <w:pPr>
        <w:tabs>
          <w:tab w:val="left" w:pos="8280"/>
        </w:tabs>
        <w:ind w:firstLine="420" w:firstLineChars="200"/>
        <w:rPr>
          <w:rFonts w:ascii="宋体" w:hAnsi="宋体"/>
          <w:szCs w:val="21"/>
        </w:rPr>
      </w:pPr>
      <w:r>
        <w:rPr>
          <w:rFonts w:hint="eastAsia" w:ascii="宋体" w:hAnsi="宋体"/>
          <w:szCs w:val="21"/>
          <w:lang w:val="en-US" w:eastAsia="zh-CN"/>
        </w:rPr>
        <w:t>1.9</w:t>
      </w:r>
      <w:r>
        <w:rPr>
          <w:rFonts w:hint="eastAsia" w:ascii="宋体" w:hAnsi="宋体"/>
          <w:szCs w:val="21"/>
        </w:rPr>
        <w:t>乙方产品在使用过程中，20%产品达不到协议要求的，且没有相应改进措施或实际效果，甲方有权终止协议。</w:t>
      </w:r>
    </w:p>
    <w:p>
      <w:pPr>
        <w:tabs>
          <w:tab w:val="left" w:pos="8280"/>
        </w:tabs>
        <w:ind w:firstLine="420" w:firstLineChars="200"/>
        <w:rPr>
          <w:rFonts w:ascii="宋体" w:hAnsi="宋体"/>
          <w:szCs w:val="21"/>
        </w:rPr>
      </w:pPr>
      <w:r>
        <w:rPr>
          <w:rFonts w:hint="eastAsia" w:ascii="宋体" w:hAnsi="宋体"/>
          <w:szCs w:val="21"/>
          <w:lang w:val="en-US" w:eastAsia="zh-CN"/>
        </w:rPr>
        <w:t>1.10</w:t>
      </w:r>
      <w:r>
        <w:rPr>
          <w:rFonts w:hint="eastAsia" w:ascii="宋体" w:hAnsi="宋体"/>
          <w:szCs w:val="21"/>
        </w:rPr>
        <w:t>因乙方供货发生弄虚作假或以次充好，给甲方安全生产造成损失或冲击生产稳定顺行，甲方有权终止合同。</w:t>
      </w:r>
    </w:p>
    <w:p>
      <w:pPr>
        <w:tabs>
          <w:tab w:val="left" w:pos="8280"/>
        </w:tabs>
        <w:ind w:firstLine="420" w:firstLineChars="200"/>
        <w:rPr>
          <w:rFonts w:ascii="宋体" w:hAnsi="宋体"/>
          <w:szCs w:val="21"/>
        </w:rPr>
      </w:pPr>
      <w:r>
        <w:rPr>
          <w:rFonts w:hint="eastAsia" w:ascii="宋体" w:hAnsi="宋体"/>
          <w:szCs w:val="21"/>
          <w:lang w:val="en-US" w:eastAsia="zh-CN"/>
        </w:rPr>
        <w:t>1.11</w:t>
      </w:r>
      <w:r>
        <w:rPr>
          <w:rFonts w:hint="eastAsia" w:ascii="宋体" w:hAnsi="宋体"/>
          <w:szCs w:val="21"/>
        </w:rPr>
        <w:t>甲方有权按照生产作业文件及有关规章制度对乙方实施安全生产监督管理。有权对乙方供应维护过程各环节进行符合性检查，对不符合项提出整改要求。</w:t>
      </w:r>
    </w:p>
    <w:p>
      <w:pPr>
        <w:tabs>
          <w:tab w:val="left" w:pos="8280"/>
        </w:tabs>
        <w:ind w:firstLine="420" w:firstLineChars="200"/>
        <w:rPr>
          <w:rFonts w:ascii="宋体" w:hAnsi="宋体"/>
          <w:szCs w:val="21"/>
        </w:rPr>
      </w:pPr>
      <w:r>
        <w:rPr>
          <w:rFonts w:hint="eastAsia" w:ascii="宋体" w:hAnsi="宋体"/>
          <w:szCs w:val="21"/>
          <w:lang w:val="en-US" w:eastAsia="zh-CN"/>
        </w:rPr>
        <w:t>1.12</w:t>
      </w:r>
      <w:r>
        <w:rPr>
          <w:rFonts w:hint="eastAsia" w:ascii="宋体" w:hAnsi="宋体"/>
          <w:szCs w:val="21"/>
        </w:rPr>
        <w:t>甲方有权对乙方就本业务内劳动用工情况进行监督、监察，依据相关管理要求向乙方提出整改意见。</w:t>
      </w:r>
    </w:p>
    <w:p>
      <w:pPr>
        <w:tabs>
          <w:tab w:val="left" w:pos="8280"/>
        </w:tabs>
        <w:ind w:firstLine="420" w:firstLineChars="200"/>
        <w:rPr>
          <w:rFonts w:ascii="宋体" w:hAnsi="宋体"/>
          <w:szCs w:val="21"/>
        </w:rPr>
      </w:pPr>
      <w:r>
        <w:rPr>
          <w:rFonts w:hint="eastAsia" w:ascii="宋体" w:hAnsi="宋体"/>
          <w:szCs w:val="21"/>
          <w:lang w:val="en-US" w:eastAsia="zh-CN"/>
        </w:rPr>
        <w:t>1.13</w:t>
      </w:r>
      <w:r>
        <w:rPr>
          <w:rFonts w:hint="eastAsia" w:ascii="宋体" w:hAnsi="宋体"/>
          <w:szCs w:val="21"/>
        </w:rPr>
        <w:t>甲方有权制止乙方违规、违章作业，如乙方不听从甲方指令所造成的后果全部由乙方负责。</w:t>
      </w:r>
    </w:p>
    <w:p>
      <w:pPr>
        <w:tabs>
          <w:tab w:val="left" w:pos="8280"/>
        </w:tabs>
        <w:ind w:firstLine="420" w:firstLineChars="200"/>
        <w:rPr>
          <w:rFonts w:ascii="宋体" w:hAnsi="宋体"/>
          <w:szCs w:val="21"/>
        </w:rPr>
      </w:pPr>
      <w:r>
        <w:rPr>
          <w:rFonts w:hint="eastAsia" w:ascii="宋体" w:hAnsi="宋体"/>
          <w:szCs w:val="21"/>
          <w:lang w:val="en-US" w:eastAsia="zh-CN"/>
        </w:rPr>
        <w:t>1.14</w:t>
      </w:r>
      <w:r>
        <w:rPr>
          <w:rFonts w:hint="eastAsia" w:ascii="宋体" w:hAnsi="宋体"/>
          <w:szCs w:val="21"/>
        </w:rPr>
        <w:t>甲方根据生产需要，有权就技术进步、指标提升及保产施工方案优化等提出要求，有权对乙方产品和服务不达标进行评价管理及违约</w:t>
      </w:r>
      <w:r>
        <w:rPr>
          <w:rFonts w:hint="eastAsia" w:ascii="宋体" w:hAnsi="宋体"/>
          <w:szCs w:val="21"/>
          <w:lang w:eastAsia="zh-CN"/>
        </w:rPr>
        <w:t>责任追究</w:t>
      </w:r>
      <w:r>
        <w:rPr>
          <w:rFonts w:hint="eastAsia" w:ascii="宋体" w:hAnsi="宋体"/>
          <w:szCs w:val="21"/>
        </w:rPr>
        <w:t>。</w:t>
      </w:r>
    </w:p>
    <w:p>
      <w:pPr>
        <w:tabs>
          <w:tab w:val="left" w:pos="8280"/>
        </w:tabs>
        <w:ind w:firstLine="420" w:firstLineChars="200"/>
        <w:rPr>
          <w:rFonts w:ascii="宋体" w:hAnsi="宋体"/>
          <w:szCs w:val="21"/>
        </w:rPr>
      </w:pPr>
      <w:r>
        <w:rPr>
          <w:rFonts w:hint="eastAsia" w:ascii="宋体" w:hAnsi="宋体"/>
          <w:szCs w:val="21"/>
          <w:lang w:val="en-US" w:eastAsia="zh-CN"/>
        </w:rPr>
        <w:t>1.15</w:t>
      </w:r>
      <w:r>
        <w:rPr>
          <w:rFonts w:hint="eastAsia" w:ascii="宋体" w:hAnsi="宋体"/>
          <w:szCs w:val="21"/>
        </w:rPr>
        <w:t>乙方在无正当理由情况下，拒绝在违约</w:t>
      </w:r>
      <w:r>
        <w:rPr>
          <w:rFonts w:hint="eastAsia" w:ascii="宋体" w:hAnsi="宋体"/>
          <w:szCs w:val="21"/>
          <w:lang w:eastAsia="zh-CN"/>
        </w:rPr>
        <w:t>责任追究</w:t>
      </w:r>
      <w:r>
        <w:rPr>
          <w:rFonts w:hint="eastAsia" w:ascii="宋体" w:hAnsi="宋体"/>
          <w:szCs w:val="21"/>
        </w:rPr>
        <w:t>报告上签字的，甲方有权按协议条款规定进行强制执行。</w:t>
      </w:r>
    </w:p>
    <w:p>
      <w:pPr>
        <w:tabs>
          <w:tab w:val="left" w:pos="8280"/>
        </w:tabs>
        <w:ind w:firstLine="420" w:firstLineChars="200"/>
        <w:rPr>
          <w:rFonts w:ascii="宋体" w:hAnsi="宋体"/>
          <w:szCs w:val="21"/>
        </w:rPr>
      </w:pPr>
      <w:r>
        <w:rPr>
          <w:rFonts w:hint="eastAsia" w:ascii="宋体" w:hAnsi="宋体"/>
          <w:szCs w:val="21"/>
          <w:lang w:val="en-US" w:eastAsia="zh-CN"/>
        </w:rPr>
        <w:t>1.16</w:t>
      </w:r>
      <w:r>
        <w:rPr>
          <w:rFonts w:hint="eastAsia" w:ascii="宋体" w:hAnsi="宋体"/>
          <w:szCs w:val="21"/>
        </w:rPr>
        <w:t>甲方应积极为乙方提供良好的承包环境和必要条件，提供必要的管理和技术支持。</w:t>
      </w:r>
    </w:p>
    <w:p>
      <w:pPr>
        <w:tabs>
          <w:tab w:val="left" w:pos="8280"/>
        </w:tabs>
        <w:ind w:firstLine="420" w:firstLineChars="200"/>
        <w:rPr>
          <w:rFonts w:ascii="宋体" w:hAnsi="宋体"/>
          <w:szCs w:val="21"/>
        </w:rPr>
      </w:pPr>
      <w:r>
        <w:rPr>
          <w:rFonts w:hint="eastAsia" w:ascii="宋体" w:hAnsi="宋体"/>
          <w:szCs w:val="21"/>
          <w:lang w:val="en-US" w:eastAsia="zh-CN"/>
        </w:rPr>
        <w:t>1.17</w:t>
      </w:r>
      <w:r>
        <w:rPr>
          <w:rFonts w:hint="eastAsia" w:ascii="宋体" w:hAnsi="宋体"/>
          <w:szCs w:val="21"/>
        </w:rPr>
        <w:t>甲方负责协助乙方办理承包工作范围人员、车辆及物资出入厂等手续。</w:t>
      </w:r>
    </w:p>
    <w:p>
      <w:pPr>
        <w:tabs>
          <w:tab w:val="left" w:pos="8280"/>
        </w:tabs>
        <w:ind w:firstLine="420" w:firstLineChars="200"/>
        <w:rPr>
          <w:rFonts w:ascii="宋体" w:hAnsi="宋体"/>
          <w:szCs w:val="21"/>
        </w:rPr>
      </w:pPr>
      <w:r>
        <w:rPr>
          <w:rFonts w:hint="eastAsia" w:ascii="宋体" w:hAnsi="宋体"/>
          <w:szCs w:val="21"/>
          <w:lang w:val="en-US" w:eastAsia="zh-CN"/>
        </w:rPr>
        <w:t>1.18</w:t>
      </w:r>
      <w:r>
        <w:rPr>
          <w:rFonts w:hint="eastAsia" w:ascii="宋体" w:hAnsi="宋体"/>
          <w:szCs w:val="21"/>
        </w:rPr>
        <w:t>甲方对乙方供应维护工作综合评价及违约</w:t>
      </w:r>
      <w:r>
        <w:rPr>
          <w:rFonts w:hint="eastAsia" w:ascii="宋体" w:hAnsi="宋体"/>
          <w:szCs w:val="21"/>
          <w:lang w:eastAsia="zh-CN"/>
        </w:rPr>
        <w:t>责任追究</w:t>
      </w:r>
      <w:r>
        <w:rPr>
          <w:rFonts w:hint="eastAsia" w:ascii="宋体" w:hAnsi="宋体"/>
          <w:szCs w:val="21"/>
        </w:rPr>
        <w:t>情况，有义务及时向乙方进行反馈。</w:t>
      </w:r>
    </w:p>
    <w:p>
      <w:pPr>
        <w:tabs>
          <w:tab w:val="left" w:pos="8280"/>
        </w:tabs>
        <w:ind w:firstLine="420" w:firstLineChars="200"/>
        <w:rPr>
          <w:rFonts w:ascii="宋体" w:hAnsi="宋体"/>
          <w:szCs w:val="21"/>
        </w:rPr>
      </w:pPr>
      <w:r>
        <w:rPr>
          <w:rFonts w:hint="eastAsia" w:ascii="宋体" w:hAnsi="宋体"/>
          <w:szCs w:val="21"/>
          <w:lang w:val="en-US" w:eastAsia="zh-CN"/>
        </w:rPr>
        <w:t>1.19</w:t>
      </w:r>
      <w:r>
        <w:rPr>
          <w:rFonts w:hint="eastAsia" w:ascii="宋体" w:hAnsi="宋体"/>
          <w:szCs w:val="21"/>
        </w:rPr>
        <w:t>甲方对乙方员工考勤、工资发放情况有权进行监督，并对员工反映相关劳动保护方面问题向乙方及时进行反馈。</w:t>
      </w:r>
    </w:p>
    <w:p>
      <w:pPr>
        <w:tabs>
          <w:tab w:val="left" w:pos="8280"/>
        </w:tabs>
        <w:ind w:firstLine="420" w:firstLineChars="200"/>
        <w:rPr>
          <w:rFonts w:hint="eastAsia" w:ascii="宋体" w:hAnsi="宋体"/>
          <w:szCs w:val="21"/>
        </w:rPr>
      </w:pPr>
      <w:r>
        <w:rPr>
          <w:rFonts w:hint="eastAsia" w:ascii="宋体" w:hAnsi="宋体"/>
          <w:szCs w:val="21"/>
          <w:lang w:val="en-US" w:eastAsia="zh-CN"/>
        </w:rPr>
        <w:t>1.20</w:t>
      </w:r>
      <w:r>
        <w:rPr>
          <w:rFonts w:hint="eastAsia" w:ascii="宋体" w:hAnsi="宋体"/>
          <w:szCs w:val="21"/>
        </w:rPr>
        <w:t>甲方对乙方制定的检修计划有权进行审核并提出指导改进意见。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szCs w:val="21"/>
          <w:lang w:val="en-US" w:eastAsia="zh-CN"/>
        </w:rPr>
        <w:t>1.21</w:t>
      </w:r>
      <w:r>
        <w:rPr>
          <w:rFonts w:hint="eastAsia" w:ascii="宋体" w:hAnsi="宋体" w:cs="Times New Roman"/>
          <w:color w:val="auto"/>
          <w:szCs w:val="21"/>
          <w:lang w:val="en-US" w:eastAsia="zh-CN"/>
        </w:rPr>
        <w:t>.乙方所供货物使用过程中出现质量问题存在安全隐患，甲方有权利根据现场实际对乙方产品进行处置，由此造成的损失由乙方承担。</w:t>
      </w:r>
    </w:p>
    <w:p>
      <w:pPr>
        <w:tabs>
          <w:tab w:val="left" w:pos="8280"/>
        </w:tabs>
        <w:ind w:firstLine="420" w:firstLineChars="200"/>
        <w:rPr>
          <w:rFonts w:ascii="宋体" w:hAnsi="宋体"/>
          <w:szCs w:val="21"/>
        </w:rPr>
      </w:pPr>
      <w:r>
        <w:rPr>
          <w:rFonts w:hint="eastAsia" w:ascii="宋体" w:hAnsi="宋体"/>
          <w:szCs w:val="21"/>
        </w:rPr>
        <w:t>2.乙方权利和义务</w:t>
      </w:r>
    </w:p>
    <w:p>
      <w:pPr>
        <w:tabs>
          <w:tab w:val="left" w:pos="8280"/>
        </w:tabs>
        <w:ind w:firstLine="420" w:firstLineChars="200"/>
        <w:rPr>
          <w:rFonts w:ascii="宋体" w:hAnsi="宋体"/>
          <w:szCs w:val="21"/>
        </w:rPr>
      </w:pPr>
      <w:r>
        <w:rPr>
          <w:rFonts w:hint="eastAsia" w:ascii="宋体" w:hAnsi="宋体"/>
          <w:szCs w:val="21"/>
          <w:lang w:val="en-US" w:eastAsia="zh-CN"/>
        </w:rPr>
        <w:t>2.1</w:t>
      </w:r>
      <w:r>
        <w:rPr>
          <w:rFonts w:hint="eastAsia" w:ascii="宋体" w:hAnsi="宋体"/>
          <w:szCs w:val="21"/>
        </w:rPr>
        <w:t>乙方负责承包业务范围的各项业务的管理工作，作业人员必须具备甲方要求和专业要求所具备的相关专业资质。</w:t>
      </w:r>
    </w:p>
    <w:p>
      <w:pPr>
        <w:tabs>
          <w:tab w:val="left" w:pos="8280"/>
        </w:tabs>
        <w:ind w:firstLine="420" w:firstLineChars="200"/>
        <w:rPr>
          <w:rFonts w:ascii="宋体" w:hAnsi="宋体"/>
          <w:szCs w:val="21"/>
        </w:rPr>
      </w:pPr>
      <w:r>
        <w:rPr>
          <w:rFonts w:hint="eastAsia" w:ascii="宋体" w:hAnsi="宋体"/>
          <w:szCs w:val="21"/>
          <w:lang w:val="en-US" w:eastAsia="zh-CN"/>
        </w:rPr>
        <w:t>2.2</w:t>
      </w:r>
      <w:r>
        <w:rPr>
          <w:rFonts w:hint="eastAsia" w:ascii="宋体" w:hAnsi="宋体"/>
          <w:szCs w:val="21"/>
        </w:rPr>
        <w:t>乙方负责按甲方生产要求提供所必须的生产用各类耐材制品及保产耐火材料，对提供的各类耐材制品、耐火材料按甲方要求及时提供到指定地点，耐火材料现场存放有序整洁。</w:t>
      </w:r>
    </w:p>
    <w:p>
      <w:pPr>
        <w:tabs>
          <w:tab w:val="left" w:pos="8280"/>
        </w:tabs>
        <w:ind w:firstLine="420" w:firstLineChars="200"/>
        <w:rPr>
          <w:rFonts w:ascii="宋体" w:hAnsi="宋体"/>
          <w:szCs w:val="21"/>
        </w:rPr>
      </w:pPr>
      <w:r>
        <w:rPr>
          <w:rFonts w:hint="eastAsia" w:ascii="宋体" w:hAnsi="宋体"/>
          <w:szCs w:val="21"/>
          <w:lang w:val="en-US" w:eastAsia="zh-CN"/>
        </w:rPr>
        <w:t>2.3</w:t>
      </w:r>
      <w:r>
        <w:rPr>
          <w:rFonts w:hint="eastAsia" w:ascii="宋体" w:hAnsi="宋体"/>
          <w:szCs w:val="21"/>
        </w:rPr>
        <w:t>乙方负责对提供的铁水罐必须严格质检，保证提供的产品质量合格，满足甲方生产要求。</w:t>
      </w:r>
    </w:p>
    <w:p>
      <w:pPr>
        <w:tabs>
          <w:tab w:val="left" w:pos="8280"/>
        </w:tabs>
        <w:ind w:firstLine="420" w:firstLineChars="200"/>
        <w:rPr>
          <w:rFonts w:ascii="宋体" w:hAnsi="宋体"/>
          <w:szCs w:val="21"/>
        </w:rPr>
      </w:pPr>
      <w:r>
        <w:rPr>
          <w:rFonts w:hint="eastAsia" w:ascii="宋体" w:hAnsi="宋体"/>
          <w:szCs w:val="21"/>
          <w:lang w:val="en-US" w:eastAsia="zh-CN"/>
        </w:rPr>
        <w:t>2.4</w:t>
      </w:r>
      <w:r>
        <w:rPr>
          <w:rFonts w:hint="eastAsia" w:ascii="宋体" w:hAnsi="宋体"/>
          <w:szCs w:val="21"/>
        </w:rPr>
        <w:t>乙方有义务对承包范围内配套耐火材料的选型和耐材制品进行技术改造和技术进步，必须经过甲方批准，涉及到新材料、新技术的应用，要按甲方管理制度和规定执行，履行必要的试验的程序。</w:t>
      </w:r>
    </w:p>
    <w:p>
      <w:pPr>
        <w:tabs>
          <w:tab w:val="left" w:pos="8280"/>
        </w:tabs>
        <w:ind w:firstLine="420" w:firstLineChars="200"/>
        <w:rPr>
          <w:rFonts w:ascii="宋体" w:hAnsi="宋体"/>
          <w:szCs w:val="21"/>
        </w:rPr>
      </w:pPr>
      <w:r>
        <w:rPr>
          <w:rFonts w:hint="eastAsia" w:ascii="宋体" w:hAnsi="宋体"/>
          <w:szCs w:val="21"/>
          <w:lang w:val="en-US" w:eastAsia="zh-CN"/>
        </w:rPr>
        <w:t>2.5</w:t>
      </w:r>
      <w:r>
        <w:rPr>
          <w:rFonts w:hint="eastAsia" w:ascii="宋体" w:hAnsi="宋体"/>
          <w:szCs w:val="21"/>
        </w:rPr>
        <w:t>乙方负责向甲方提供铁水罐相关使用规范标准，监督甲方按使用要求进行使用。</w:t>
      </w:r>
    </w:p>
    <w:p>
      <w:pPr>
        <w:tabs>
          <w:tab w:val="left" w:pos="8280"/>
        </w:tabs>
        <w:ind w:firstLine="420" w:firstLineChars="200"/>
        <w:rPr>
          <w:rFonts w:ascii="宋体" w:hAnsi="宋体"/>
          <w:szCs w:val="21"/>
        </w:rPr>
      </w:pPr>
      <w:r>
        <w:rPr>
          <w:rFonts w:hint="eastAsia" w:ascii="宋体" w:hAnsi="宋体"/>
          <w:szCs w:val="21"/>
          <w:lang w:val="en-US" w:eastAsia="zh-CN"/>
        </w:rPr>
        <w:t>2.6</w:t>
      </w:r>
      <w:r>
        <w:rPr>
          <w:rFonts w:hint="eastAsia" w:ascii="宋体" w:hAnsi="宋体"/>
          <w:szCs w:val="21"/>
        </w:rPr>
        <w:t>乙方必须积极配合甲方开展指标进步工作，按甲方要求记录和提报相关数据。</w:t>
      </w:r>
    </w:p>
    <w:p>
      <w:pPr>
        <w:tabs>
          <w:tab w:val="left" w:pos="8280"/>
        </w:tabs>
        <w:ind w:firstLine="420" w:firstLineChars="200"/>
        <w:rPr>
          <w:rFonts w:ascii="宋体" w:hAnsi="宋体"/>
          <w:szCs w:val="21"/>
        </w:rPr>
      </w:pPr>
      <w:r>
        <w:rPr>
          <w:rFonts w:hint="eastAsia" w:ascii="宋体" w:hAnsi="宋体"/>
          <w:szCs w:val="21"/>
          <w:lang w:val="en-US" w:eastAsia="zh-CN"/>
        </w:rPr>
        <w:t>2.7</w:t>
      </w:r>
      <w:r>
        <w:rPr>
          <w:rFonts w:hint="eastAsia" w:ascii="宋体" w:hAnsi="宋体"/>
          <w:szCs w:val="21"/>
        </w:rPr>
        <w:t>乙方有义务对承包业务范围内产生的废钢进行回收，不允许垃圾、废钢混放，所收废钢归甲方所有，按甲方要求回收到指定位置。</w:t>
      </w:r>
    </w:p>
    <w:p>
      <w:pPr>
        <w:tabs>
          <w:tab w:val="left" w:pos="8280"/>
        </w:tabs>
        <w:ind w:firstLine="420" w:firstLineChars="200"/>
        <w:rPr>
          <w:rFonts w:ascii="宋体" w:hAnsi="宋体"/>
          <w:szCs w:val="21"/>
        </w:rPr>
      </w:pPr>
      <w:r>
        <w:rPr>
          <w:rFonts w:hint="eastAsia" w:ascii="宋体" w:hAnsi="宋体"/>
          <w:szCs w:val="21"/>
          <w:lang w:val="en-US" w:eastAsia="zh-CN"/>
        </w:rPr>
        <w:t>2.8</w:t>
      </w:r>
      <w:r>
        <w:rPr>
          <w:rFonts w:hint="eastAsia" w:ascii="宋体" w:hAnsi="宋体"/>
          <w:szCs w:val="21"/>
        </w:rPr>
        <w:t>乙方有义务对承包区域的卫生清理，保证施工现场整洁，定置摆放符合甲方要求。</w:t>
      </w:r>
    </w:p>
    <w:p>
      <w:pPr>
        <w:tabs>
          <w:tab w:val="left" w:pos="8280"/>
        </w:tabs>
        <w:ind w:firstLine="420" w:firstLineChars="200"/>
        <w:rPr>
          <w:rFonts w:ascii="宋体" w:hAnsi="宋体"/>
          <w:szCs w:val="21"/>
        </w:rPr>
      </w:pPr>
      <w:r>
        <w:rPr>
          <w:rFonts w:hint="eastAsia" w:ascii="宋体" w:hAnsi="宋体"/>
          <w:szCs w:val="21"/>
          <w:lang w:val="en-US" w:eastAsia="zh-CN"/>
        </w:rPr>
        <w:t>2.9</w:t>
      </w:r>
      <w:r>
        <w:rPr>
          <w:rFonts w:hint="eastAsia" w:ascii="宋体" w:hAnsi="宋体"/>
          <w:szCs w:val="21"/>
        </w:rPr>
        <w:t>乙方在甲方事故或紧急状态下无条件服从抢修工作，保证人员数量，甲方必须进行安全告知。</w:t>
      </w:r>
    </w:p>
    <w:p>
      <w:pPr>
        <w:tabs>
          <w:tab w:val="left" w:pos="8280"/>
        </w:tabs>
        <w:ind w:firstLine="420" w:firstLineChars="200"/>
        <w:rPr>
          <w:rFonts w:ascii="宋体" w:hAnsi="宋体"/>
          <w:szCs w:val="21"/>
        </w:rPr>
      </w:pPr>
      <w:r>
        <w:rPr>
          <w:rFonts w:hint="eastAsia" w:ascii="宋体" w:hAnsi="宋体"/>
          <w:szCs w:val="21"/>
          <w:lang w:val="en-US" w:eastAsia="zh-CN"/>
        </w:rPr>
        <w:t>2.10</w:t>
      </w:r>
      <w:r>
        <w:rPr>
          <w:rFonts w:hint="eastAsia" w:ascii="宋体" w:hAnsi="宋体"/>
          <w:szCs w:val="21"/>
        </w:rPr>
        <w:t>乙方必须服从甲方管理，配合甲方日常检查评价工作。</w:t>
      </w:r>
    </w:p>
    <w:p>
      <w:pPr>
        <w:tabs>
          <w:tab w:val="left" w:pos="8280"/>
        </w:tabs>
        <w:ind w:firstLine="420" w:firstLineChars="200"/>
        <w:rPr>
          <w:rFonts w:ascii="宋体" w:hAnsi="宋体"/>
          <w:szCs w:val="21"/>
        </w:rPr>
      </w:pPr>
      <w:r>
        <w:rPr>
          <w:rFonts w:hint="eastAsia" w:ascii="宋体" w:hAnsi="宋体"/>
          <w:szCs w:val="21"/>
          <w:lang w:val="en-US" w:eastAsia="zh-CN"/>
        </w:rPr>
        <w:t>2.11</w:t>
      </w:r>
      <w:r>
        <w:rPr>
          <w:rFonts w:hint="eastAsia" w:ascii="宋体" w:hAnsi="宋体"/>
          <w:szCs w:val="21"/>
        </w:rPr>
        <w:t>乙方对甲方就其供应维护工作不符合项判定拥有申诉权。</w:t>
      </w:r>
    </w:p>
    <w:p>
      <w:pPr>
        <w:tabs>
          <w:tab w:val="left" w:pos="8280"/>
        </w:tabs>
        <w:ind w:firstLine="420" w:firstLineChars="200"/>
        <w:rPr>
          <w:rFonts w:ascii="宋体" w:hAnsi="宋体"/>
          <w:szCs w:val="21"/>
        </w:rPr>
      </w:pPr>
      <w:r>
        <w:rPr>
          <w:rFonts w:hint="eastAsia" w:ascii="宋体" w:hAnsi="宋体"/>
          <w:szCs w:val="21"/>
          <w:lang w:val="en-US" w:eastAsia="zh-CN"/>
        </w:rPr>
        <w:t>2.12</w:t>
      </w:r>
      <w:r>
        <w:rPr>
          <w:rFonts w:hint="eastAsia" w:ascii="宋体" w:hAnsi="宋体"/>
          <w:szCs w:val="21"/>
        </w:rPr>
        <w:t>乙方对甲方因不合理使用等原因造成的损失拥有追偿权，供、需双方依据实际情况协商解决。</w:t>
      </w:r>
    </w:p>
    <w:p>
      <w:pPr>
        <w:tabs>
          <w:tab w:val="left" w:pos="8280"/>
        </w:tabs>
        <w:ind w:firstLine="420" w:firstLineChars="200"/>
        <w:rPr>
          <w:rFonts w:ascii="宋体" w:hAnsi="宋体"/>
          <w:szCs w:val="21"/>
        </w:rPr>
      </w:pPr>
      <w:r>
        <w:rPr>
          <w:rFonts w:hint="eastAsia" w:ascii="宋体" w:hAnsi="宋体"/>
          <w:szCs w:val="21"/>
          <w:lang w:val="en-US" w:eastAsia="zh-CN"/>
        </w:rPr>
        <w:t>2.13</w:t>
      </w:r>
      <w:r>
        <w:rPr>
          <w:rFonts w:hint="eastAsia" w:ascii="宋体" w:hAnsi="宋体"/>
          <w:szCs w:val="21"/>
        </w:rPr>
        <w:t>乙方对甲方就其综合考评方式、内容以及违约</w:t>
      </w:r>
      <w:r>
        <w:rPr>
          <w:rFonts w:hint="eastAsia" w:ascii="宋体" w:hAnsi="宋体"/>
          <w:szCs w:val="21"/>
          <w:lang w:eastAsia="zh-CN"/>
        </w:rPr>
        <w:t>责任追究</w:t>
      </w:r>
      <w:r>
        <w:rPr>
          <w:rFonts w:hint="eastAsia" w:ascii="宋体" w:hAnsi="宋体"/>
          <w:szCs w:val="21"/>
        </w:rPr>
        <w:t>等情况拥有知情权。</w:t>
      </w:r>
    </w:p>
    <w:p>
      <w:pPr>
        <w:tabs>
          <w:tab w:val="left" w:pos="8280"/>
        </w:tabs>
        <w:ind w:firstLine="420" w:firstLineChars="200"/>
        <w:rPr>
          <w:rFonts w:ascii="宋体" w:hAnsi="宋体"/>
          <w:szCs w:val="21"/>
        </w:rPr>
      </w:pPr>
      <w:r>
        <w:rPr>
          <w:rFonts w:hint="eastAsia" w:ascii="宋体" w:hAnsi="宋体"/>
          <w:szCs w:val="21"/>
          <w:lang w:val="en-US" w:eastAsia="zh-CN"/>
        </w:rPr>
        <w:t>2.14</w:t>
      </w:r>
      <w:r>
        <w:rPr>
          <w:rFonts w:hint="eastAsia" w:ascii="宋体" w:hAnsi="宋体"/>
          <w:szCs w:val="21"/>
        </w:rPr>
        <w:t>乙方有权依据耐火材料使用特性，在不突破现场保产要求的前提下，提出对甲方提供的规程及作业标准修订权。</w:t>
      </w:r>
    </w:p>
    <w:p>
      <w:pPr>
        <w:tabs>
          <w:tab w:val="left" w:pos="8280"/>
        </w:tabs>
        <w:ind w:firstLine="420" w:firstLineChars="200"/>
        <w:rPr>
          <w:rFonts w:hint="eastAsia" w:ascii="宋体" w:hAnsi="宋体"/>
          <w:szCs w:val="21"/>
        </w:rPr>
      </w:pPr>
      <w:r>
        <w:rPr>
          <w:rFonts w:hint="eastAsia" w:ascii="宋体" w:hAnsi="宋体"/>
          <w:szCs w:val="21"/>
          <w:lang w:val="en-US" w:eastAsia="zh-CN"/>
        </w:rPr>
        <w:t>2.15</w:t>
      </w:r>
      <w:r>
        <w:rPr>
          <w:rFonts w:hint="eastAsia" w:ascii="宋体" w:hAnsi="宋体"/>
          <w:szCs w:val="21"/>
        </w:rPr>
        <w:t>乙方必须无偿配合耐材公司开展自产产品试验工作，在同质同价的条件下，优先使用耐材公司产品。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Times New Roman"/>
          <w:b/>
          <w:color w:val="auto"/>
          <w:szCs w:val="21"/>
          <w:lang w:val="en-US" w:eastAsia="zh-CN"/>
        </w:rPr>
      </w:pPr>
      <w:r>
        <w:rPr>
          <w:rFonts w:hint="eastAsia" w:ascii="宋体" w:hAnsi="宋体" w:cs="Times New Roman"/>
          <w:b/>
          <w:color w:val="auto"/>
          <w:szCs w:val="21"/>
          <w:lang w:val="en-US" w:eastAsia="zh-CN"/>
        </w:rPr>
        <w:t>四.违约责任追究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（一）技术指标、质量要求不达标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1.供货标识、包装、储存、运输或质量保证书不符合标准要求，追究违约责任50元/吨。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2.技术指标不达标：甲方抽查产品技术指标达不到本协议规定或质保书弄虚作假的，追究违约责任500元/次。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3.乙方提供的产品或服务不能满足生产要求，每次追究违约责任1000元。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4.最低库存储备要求：乙方原料储备不得低于保证正常生产15天的使用量，低于要求时，需10天内补足库存，否则每天追究违约责任2000元。由于库存原因影响生产，由乙方承担所有经济损失。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5.日常检查出乙方作业人员有违反作业标准行为的，每次追究违约责任500-2000元。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（二）使用要求及事故追究违约责任追究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1.因乙方产品质量原因给甲方造成各类事故的，由甲方向乙方提报直接经济损失明细，乙方全额承担所造成的经济损失。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3.乙方所提供的耐材产品数量由供需双方共同认定，由于乙方原因不能提供合格的产品，导致影响甲方生产，每影响一次追究违约责任50000元。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4.因乙方原因造成甲方生产计划无法兑现，每影响一次追究违约责任5000元。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5.乙方因各类耐火材料产品质量原因、岗位人员履职不到位、施工质量存在问题等原因导致甲方生产故障，每次追究乙方违约责任5000元；重复故障10000元；构成事故的执行事故分析报告追究违约责任。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6.不配合甲方进行废旧耐火材料回收，造成废旧料流失或浪费，每次追究违约责任500-5000元。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7.乙方未按要求完成甲方安排的临时性工作，每次追究违约责任1000元。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8.发生甲乙双方均有责任的质量事故时，根据事故分析，进行责任认定，由甲乙双方按照责任认定结果，承担相应的经济损失和追究违约责任。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9.发生质量异议乙方要求进行指标复检时，所发生的费用由乙方全额承担。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（三）其他违约责任追究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1.乙方售后服务人员未按甲方要求按时参加现场分析会议，每次追究违约责任500元，不积极配合甲方技术质量要求对不符合项进行整改，每次追究违约责任1000-5000元。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乙方不得在未经甲方许可的情况下，擅自更改产品及施工工艺，涉及到新材料、新技术的应用，未按甲方管理制度和规定执行，履行必要的试验的程序，每发生一次追究违约责任20000元，由此而造成的损失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3.乙方所供货物不能及时到货，甲方为保证安全生产连续性，调整使用其它乙方产品，期间所发生的费用由乙方全额承担。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乙方在接到中标通知后，未在规定时间内具备保障生产条件、不履行相关条款内容、或技术指标达不到协议要求，甲方有权向采购部门申请由次第中标单位直接介入供应维护工作，并在重新组织本项目招标时，取消乙方投标资格。由此而给甲方造成的损失由乙方负责赔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5.乙方现场物资不按定置要求摆放，不听从甲方人员指挥，现场不整洁，不符合操作岗位清洁卫生规定，对不符合项不及时整改，每项次追究违约责任500-1000元。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6乙方不能在甲方指定的合理时间内完成劳务工作，不严格遵守工作时间及工作任务量，每发生一次，追究违约责任500-2000元，并由乙方赔偿因此给甲方造成的相应损失。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7.乙方处理废弃物过程中操作不当，造成明显冒烟、扬尘等情况，每次追究违约责任5000元；因乙方原因造成环保事件，乙方承担全额罚款，内部发生环保事件，每次追究违约责任5万元。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8.因乙方原因，不及时清理、倒运废弃物，影响甲方生产，视情节轻重追究违约责任5000-20000元/次。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9.因乙方原因造成甲方受到第三方单位直接追究违约责任或金额赔偿时，该损失由乙方全额承担。</w:t>
      </w:r>
    </w:p>
    <w:p>
      <w:pPr>
        <w:pStyle w:val="16"/>
        <w:keepNext w:val="0"/>
        <w:keepLines w:val="0"/>
        <w:pageBreakBefore w:val="0"/>
        <w:kinsoku/>
        <w:wordWrap/>
        <w:overflowPunct/>
        <w:topLinePunct w:val="0"/>
        <w:bidi w:val="0"/>
        <w:ind w:firstLine="422" w:firstLineChars="200"/>
        <w:textAlignment w:val="auto"/>
        <w:rPr>
          <w:rFonts w:hint="eastAsia" w:ascii="宋体" w:hAnsi="宋体" w:eastAsia="宋体" w:cs="Times New Roman"/>
          <w:b/>
          <w:color w:val="auto"/>
          <w:kern w:val="2"/>
          <w:sz w:val="21"/>
          <w:szCs w:val="21"/>
          <w:lang w:val="en-US" w:eastAsia="zh-CN" w:bidi="ar-SA"/>
        </w:rPr>
      </w:pPr>
      <w:r>
        <w:rPr>
          <w:rFonts w:hint="eastAsia" w:cs="Times New Roman"/>
          <w:b/>
          <w:color w:val="auto"/>
          <w:kern w:val="2"/>
          <w:sz w:val="21"/>
          <w:szCs w:val="21"/>
          <w:lang w:val="en-US" w:eastAsia="zh-CN" w:bidi="ar-SA"/>
        </w:rPr>
        <w:t>五</w:t>
      </w:r>
      <w:r>
        <w:rPr>
          <w:rFonts w:hint="eastAsia" w:ascii="宋体" w:hAnsi="宋体" w:eastAsia="宋体" w:cs="Times New Roman"/>
          <w:b/>
          <w:color w:val="auto"/>
          <w:kern w:val="2"/>
          <w:sz w:val="21"/>
          <w:szCs w:val="21"/>
          <w:lang w:val="en-US" w:eastAsia="zh-CN" w:bidi="ar-SA"/>
        </w:rPr>
        <w:t>.其他约定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1.本协议一式两份，甲、乙双方各执一份。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2.协议履行期限：</w:t>
      </w:r>
      <w:r>
        <w:rPr>
          <w:rFonts w:hint="eastAsia" w:ascii="宋体" w:hAnsi="宋体"/>
          <w:kern w:val="0"/>
          <w:szCs w:val="21"/>
          <w:lang w:eastAsia="zh-CN"/>
        </w:rPr>
        <w:t>自合同签订之日起</w:t>
      </w:r>
      <w:r>
        <w:rPr>
          <w:rFonts w:hint="eastAsia" w:ascii="宋体" w:hAnsi="宋体"/>
          <w:kern w:val="0"/>
          <w:szCs w:val="21"/>
          <w:lang w:val="en-US" w:eastAsia="zh-CN"/>
        </w:rPr>
        <w:t>-2023年2月22日</w:t>
      </w:r>
      <w:bookmarkStart w:id="0" w:name="_GoBack"/>
      <w:bookmarkEnd w:id="0"/>
      <w:r>
        <w:rPr>
          <w:rFonts w:hint="eastAsia" w:ascii="宋体" w:hAnsi="宋体"/>
          <w:kern w:val="0"/>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3.本协议的解释权归甲、乙双方。</w:t>
      </w:r>
    </w:p>
    <w:p>
      <w:pPr>
        <w:tabs>
          <w:tab w:val="left" w:pos="8280"/>
        </w:tabs>
        <w:ind w:firstLine="480" w:firstLineChars="200"/>
        <w:rPr>
          <w:rFonts w:ascii="宋体" w:hAnsi="宋体"/>
          <w:sz w:val="24"/>
        </w:rPr>
      </w:pPr>
    </w:p>
    <w:p>
      <w:pPr>
        <w:pStyle w:val="2"/>
        <w:rPr>
          <w:rFonts w:ascii="宋体" w:hAnsi="宋体"/>
          <w:sz w:val="24"/>
        </w:rPr>
      </w:pPr>
    </w:p>
    <w:p>
      <w:pPr>
        <w:pStyle w:val="2"/>
        <w:rPr>
          <w:rFonts w:ascii="宋体" w:hAnsi="宋体"/>
          <w:sz w:val="2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甲方（盖章）：     　                        乙方（盖章）：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甲方代表（签字）：                           乙方代表（签字）：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日期：    年  月  日                        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tabs>
          <w:tab w:val="left" w:pos="8280"/>
        </w:tabs>
        <w:rPr>
          <w:rFonts w:ascii="宋体" w:hAnsi="宋体"/>
          <w:sz w:val="24"/>
        </w:rPr>
      </w:pPr>
    </w:p>
    <w:sectPr>
      <w:footerReference r:id="rId3" w:type="default"/>
      <w:footerReference r:id="rId4" w:type="even"/>
      <w:pgSz w:w="11906" w:h="16838"/>
      <w:pgMar w:top="1134" w:right="851" w:bottom="1021" w:left="851" w:header="510" w:footer="6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- 4 -</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DkzODNlM2QxMTZhMWFmNjgxNWFhMWZhNjRlNTEifQ=="/>
  </w:docVars>
  <w:rsids>
    <w:rsidRoot w:val="00657E82"/>
    <w:rsid w:val="000071B5"/>
    <w:rsid w:val="0001007B"/>
    <w:rsid w:val="00026489"/>
    <w:rsid w:val="000353E5"/>
    <w:rsid w:val="00036C8E"/>
    <w:rsid w:val="0004020C"/>
    <w:rsid w:val="00040710"/>
    <w:rsid w:val="00053B66"/>
    <w:rsid w:val="000540B1"/>
    <w:rsid w:val="00063276"/>
    <w:rsid w:val="000711C1"/>
    <w:rsid w:val="00071B5C"/>
    <w:rsid w:val="00071CEA"/>
    <w:rsid w:val="000A5DBF"/>
    <w:rsid w:val="000B0F40"/>
    <w:rsid w:val="000B25BA"/>
    <w:rsid w:val="000B44EC"/>
    <w:rsid w:val="000E29D9"/>
    <w:rsid w:val="000F0C1A"/>
    <w:rsid w:val="00107D02"/>
    <w:rsid w:val="0011465A"/>
    <w:rsid w:val="00125CBE"/>
    <w:rsid w:val="0012771D"/>
    <w:rsid w:val="00132EC7"/>
    <w:rsid w:val="00133316"/>
    <w:rsid w:val="0014408B"/>
    <w:rsid w:val="001951D1"/>
    <w:rsid w:val="0019522A"/>
    <w:rsid w:val="001970C5"/>
    <w:rsid w:val="001C77F5"/>
    <w:rsid w:val="001D6153"/>
    <w:rsid w:val="001E3547"/>
    <w:rsid w:val="001F3BC9"/>
    <w:rsid w:val="002002A6"/>
    <w:rsid w:val="0020745C"/>
    <w:rsid w:val="00207C1B"/>
    <w:rsid w:val="00214B1D"/>
    <w:rsid w:val="002267BE"/>
    <w:rsid w:val="00230186"/>
    <w:rsid w:val="0023128F"/>
    <w:rsid w:val="002346E9"/>
    <w:rsid w:val="00236EA7"/>
    <w:rsid w:val="00241782"/>
    <w:rsid w:val="00241E53"/>
    <w:rsid w:val="00284908"/>
    <w:rsid w:val="0029669D"/>
    <w:rsid w:val="002B2426"/>
    <w:rsid w:val="002B3480"/>
    <w:rsid w:val="002B44A2"/>
    <w:rsid w:val="002C4073"/>
    <w:rsid w:val="002C514E"/>
    <w:rsid w:val="002D5AD7"/>
    <w:rsid w:val="002D662D"/>
    <w:rsid w:val="002F042F"/>
    <w:rsid w:val="002F22FC"/>
    <w:rsid w:val="002F340D"/>
    <w:rsid w:val="002F48EB"/>
    <w:rsid w:val="003005ED"/>
    <w:rsid w:val="0030221B"/>
    <w:rsid w:val="00304124"/>
    <w:rsid w:val="00321DA3"/>
    <w:rsid w:val="00322CE0"/>
    <w:rsid w:val="00324FDB"/>
    <w:rsid w:val="00331842"/>
    <w:rsid w:val="00331CDA"/>
    <w:rsid w:val="0033244A"/>
    <w:rsid w:val="003378CF"/>
    <w:rsid w:val="003420B7"/>
    <w:rsid w:val="00344DD3"/>
    <w:rsid w:val="00355450"/>
    <w:rsid w:val="00363DF2"/>
    <w:rsid w:val="00367F28"/>
    <w:rsid w:val="00373F79"/>
    <w:rsid w:val="0037719E"/>
    <w:rsid w:val="00377EF1"/>
    <w:rsid w:val="00380560"/>
    <w:rsid w:val="003843D9"/>
    <w:rsid w:val="00394C72"/>
    <w:rsid w:val="003A3F48"/>
    <w:rsid w:val="003B5DA0"/>
    <w:rsid w:val="003B62AD"/>
    <w:rsid w:val="003C0CBD"/>
    <w:rsid w:val="003C6634"/>
    <w:rsid w:val="003C6A05"/>
    <w:rsid w:val="003D25F1"/>
    <w:rsid w:val="003D3AFF"/>
    <w:rsid w:val="003D4E63"/>
    <w:rsid w:val="003E65F6"/>
    <w:rsid w:val="003E7CCB"/>
    <w:rsid w:val="003F0641"/>
    <w:rsid w:val="00402C10"/>
    <w:rsid w:val="00403889"/>
    <w:rsid w:val="00403ED3"/>
    <w:rsid w:val="0040681A"/>
    <w:rsid w:val="004106C6"/>
    <w:rsid w:val="004202E6"/>
    <w:rsid w:val="004236B1"/>
    <w:rsid w:val="0042560A"/>
    <w:rsid w:val="004273D1"/>
    <w:rsid w:val="004307F3"/>
    <w:rsid w:val="00435E4A"/>
    <w:rsid w:val="004373A9"/>
    <w:rsid w:val="004442CD"/>
    <w:rsid w:val="00445835"/>
    <w:rsid w:val="00452284"/>
    <w:rsid w:val="00453BB2"/>
    <w:rsid w:val="00456F8F"/>
    <w:rsid w:val="00471C27"/>
    <w:rsid w:val="00483459"/>
    <w:rsid w:val="004857A9"/>
    <w:rsid w:val="0048620F"/>
    <w:rsid w:val="00492020"/>
    <w:rsid w:val="00492D1F"/>
    <w:rsid w:val="00495369"/>
    <w:rsid w:val="00495385"/>
    <w:rsid w:val="00495AC2"/>
    <w:rsid w:val="004A4E5D"/>
    <w:rsid w:val="004B2F8E"/>
    <w:rsid w:val="004B7D0A"/>
    <w:rsid w:val="004D1C81"/>
    <w:rsid w:val="004D392C"/>
    <w:rsid w:val="004E251A"/>
    <w:rsid w:val="004E7D6E"/>
    <w:rsid w:val="004F0321"/>
    <w:rsid w:val="00500F8B"/>
    <w:rsid w:val="00510759"/>
    <w:rsid w:val="00513B3B"/>
    <w:rsid w:val="00522877"/>
    <w:rsid w:val="00536F76"/>
    <w:rsid w:val="005413AC"/>
    <w:rsid w:val="00544F8D"/>
    <w:rsid w:val="00545075"/>
    <w:rsid w:val="005569AB"/>
    <w:rsid w:val="005657FA"/>
    <w:rsid w:val="00583541"/>
    <w:rsid w:val="00591064"/>
    <w:rsid w:val="005A1172"/>
    <w:rsid w:val="005A1A64"/>
    <w:rsid w:val="005B5849"/>
    <w:rsid w:val="005B75B5"/>
    <w:rsid w:val="005C3C0F"/>
    <w:rsid w:val="005D2C60"/>
    <w:rsid w:val="005D3024"/>
    <w:rsid w:val="005D3827"/>
    <w:rsid w:val="005E0266"/>
    <w:rsid w:val="005E57A0"/>
    <w:rsid w:val="005F2915"/>
    <w:rsid w:val="005F3337"/>
    <w:rsid w:val="005F5184"/>
    <w:rsid w:val="005F6E2F"/>
    <w:rsid w:val="006036C4"/>
    <w:rsid w:val="00613E99"/>
    <w:rsid w:val="00621251"/>
    <w:rsid w:val="00622D6D"/>
    <w:rsid w:val="006236A2"/>
    <w:rsid w:val="006350A6"/>
    <w:rsid w:val="00641F38"/>
    <w:rsid w:val="00643AD4"/>
    <w:rsid w:val="00647499"/>
    <w:rsid w:val="00657E82"/>
    <w:rsid w:val="006648CE"/>
    <w:rsid w:val="00664AE5"/>
    <w:rsid w:val="00664FA6"/>
    <w:rsid w:val="00673AE4"/>
    <w:rsid w:val="00696A96"/>
    <w:rsid w:val="006A166C"/>
    <w:rsid w:val="006B20CA"/>
    <w:rsid w:val="006B566A"/>
    <w:rsid w:val="006C433A"/>
    <w:rsid w:val="006C44A2"/>
    <w:rsid w:val="006D1E25"/>
    <w:rsid w:val="006D201D"/>
    <w:rsid w:val="006E1008"/>
    <w:rsid w:val="006E41EF"/>
    <w:rsid w:val="006F784F"/>
    <w:rsid w:val="00712212"/>
    <w:rsid w:val="007151CB"/>
    <w:rsid w:val="00721D14"/>
    <w:rsid w:val="00724939"/>
    <w:rsid w:val="007431B3"/>
    <w:rsid w:val="007457E1"/>
    <w:rsid w:val="00746943"/>
    <w:rsid w:val="00754438"/>
    <w:rsid w:val="007608AA"/>
    <w:rsid w:val="0076551E"/>
    <w:rsid w:val="007700CF"/>
    <w:rsid w:val="0077435A"/>
    <w:rsid w:val="00780C07"/>
    <w:rsid w:val="00795790"/>
    <w:rsid w:val="007B18DA"/>
    <w:rsid w:val="007B3369"/>
    <w:rsid w:val="007B53F6"/>
    <w:rsid w:val="007B61DD"/>
    <w:rsid w:val="007B6C1B"/>
    <w:rsid w:val="007C2C85"/>
    <w:rsid w:val="007C6931"/>
    <w:rsid w:val="007E17D7"/>
    <w:rsid w:val="007E61EC"/>
    <w:rsid w:val="007F1672"/>
    <w:rsid w:val="007F1928"/>
    <w:rsid w:val="008132D8"/>
    <w:rsid w:val="00834AAE"/>
    <w:rsid w:val="008359BC"/>
    <w:rsid w:val="008475E4"/>
    <w:rsid w:val="00853A30"/>
    <w:rsid w:val="00855809"/>
    <w:rsid w:val="00871B27"/>
    <w:rsid w:val="008730BB"/>
    <w:rsid w:val="0087736D"/>
    <w:rsid w:val="00887CED"/>
    <w:rsid w:val="008A792D"/>
    <w:rsid w:val="008B35DE"/>
    <w:rsid w:val="008B3D82"/>
    <w:rsid w:val="008C0B64"/>
    <w:rsid w:val="008C315A"/>
    <w:rsid w:val="008C5A8F"/>
    <w:rsid w:val="008D0EB0"/>
    <w:rsid w:val="008E12D0"/>
    <w:rsid w:val="008E1470"/>
    <w:rsid w:val="008F64B5"/>
    <w:rsid w:val="00902233"/>
    <w:rsid w:val="00917920"/>
    <w:rsid w:val="009354F9"/>
    <w:rsid w:val="00936F8E"/>
    <w:rsid w:val="00943C9A"/>
    <w:rsid w:val="00954D7D"/>
    <w:rsid w:val="0095659E"/>
    <w:rsid w:val="00970B52"/>
    <w:rsid w:val="00976A2B"/>
    <w:rsid w:val="00976FCE"/>
    <w:rsid w:val="0098293F"/>
    <w:rsid w:val="0098731F"/>
    <w:rsid w:val="009938D5"/>
    <w:rsid w:val="009A778F"/>
    <w:rsid w:val="009C1365"/>
    <w:rsid w:val="009D38DC"/>
    <w:rsid w:val="009D3ACD"/>
    <w:rsid w:val="009D5571"/>
    <w:rsid w:val="009E3980"/>
    <w:rsid w:val="009E3D9B"/>
    <w:rsid w:val="009E60BC"/>
    <w:rsid w:val="009E6612"/>
    <w:rsid w:val="00A10FF2"/>
    <w:rsid w:val="00A17FBA"/>
    <w:rsid w:val="00A25C33"/>
    <w:rsid w:val="00A360E8"/>
    <w:rsid w:val="00A47969"/>
    <w:rsid w:val="00A54D6F"/>
    <w:rsid w:val="00A56CBF"/>
    <w:rsid w:val="00A67B5A"/>
    <w:rsid w:val="00A7388E"/>
    <w:rsid w:val="00A7572B"/>
    <w:rsid w:val="00A81013"/>
    <w:rsid w:val="00A870A2"/>
    <w:rsid w:val="00A874DF"/>
    <w:rsid w:val="00A9001C"/>
    <w:rsid w:val="00A97A94"/>
    <w:rsid w:val="00AA257B"/>
    <w:rsid w:val="00AB243F"/>
    <w:rsid w:val="00AC2B58"/>
    <w:rsid w:val="00AC4CBB"/>
    <w:rsid w:val="00AC7697"/>
    <w:rsid w:val="00AE360B"/>
    <w:rsid w:val="00AF3CBD"/>
    <w:rsid w:val="00B23AD0"/>
    <w:rsid w:val="00B23FF7"/>
    <w:rsid w:val="00B36A7B"/>
    <w:rsid w:val="00B3783B"/>
    <w:rsid w:val="00B46268"/>
    <w:rsid w:val="00B47153"/>
    <w:rsid w:val="00B54F15"/>
    <w:rsid w:val="00B6248D"/>
    <w:rsid w:val="00B64E35"/>
    <w:rsid w:val="00B72CA8"/>
    <w:rsid w:val="00B73828"/>
    <w:rsid w:val="00B81150"/>
    <w:rsid w:val="00B856CA"/>
    <w:rsid w:val="00B87F7D"/>
    <w:rsid w:val="00BA0547"/>
    <w:rsid w:val="00BA1FE6"/>
    <w:rsid w:val="00BA3004"/>
    <w:rsid w:val="00BB6448"/>
    <w:rsid w:val="00BB74DD"/>
    <w:rsid w:val="00BC1D3C"/>
    <w:rsid w:val="00BD090D"/>
    <w:rsid w:val="00BE1294"/>
    <w:rsid w:val="00BE30C4"/>
    <w:rsid w:val="00BE3FD0"/>
    <w:rsid w:val="00C0375F"/>
    <w:rsid w:val="00C0404C"/>
    <w:rsid w:val="00C04AFB"/>
    <w:rsid w:val="00C103C1"/>
    <w:rsid w:val="00C16A8C"/>
    <w:rsid w:val="00C34C77"/>
    <w:rsid w:val="00C37BBE"/>
    <w:rsid w:val="00C4373F"/>
    <w:rsid w:val="00C43DFA"/>
    <w:rsid w:val="00C51E0F"/>
    <w:rsid w:val="00C522C9"/>
    <w:rsid w:val="00C62A9C"/>
    <w:rsid w:val="00C73F93"/>
    <w:rsid w:val="00C837B1"/>
    <w:rsid w:val="00C92405"/>
    <w:rsid w:val="00C941F2"/>
    <w:rsid w:val="00C94907"/>
    <w:rsid w:val="00C97F2A"/>
    <w:rsid w:val="00CA29FC"/>
    <w:rsid w:val="00CB5EAC"/>
    <w:rsid w:val="00CB6169"/>
    <w:rsid w:val="00CB7EAC"/>
    <w:rsid w:val="00CD3D7B"/>
    <w:rsid w:val="00CE3E78"/>
    <w:rsid w:val="00CF1644"/>
    <w:rsid w:val="00CF444D"/>
    <w:rsid w:val="00D17616"/>
    <w:rsid w:val="00D23853"/>
    <w:rsid w:val="00D319D2"/>
    <w:rsid w:val="00D33B8C"/>
    <w:rsid w:val="00D46564"/>
    <w:rsid w:val="00D6139D"/>
    <w:rsid w:val="00D61C00"/>
    <w:rsid w:val="00D6444C"/>
    <w:rsid w:val="00D8774C"/>
    <w:rsid w:val="00D90A0F"/>
    <w:rsid w:val="00DA538F"/>
    <w:rsid w:val="00DA61EF"/>
    <w:rsid w:val="00DE0DB3"/>
    <w:rsid w:val="00DE2A38"/>
    <w:rsid w:val="00DF2A7E"/>
    <w:rsid w:val="00E02F83"/>
    <w:rsid w:val="00E06A02"/>
    <w:rsid w:val="00E10F6B"/>
    <w:rsid w:val="00E1129F"/>
    <w:rsid w:val="00E14E55"/>
    <w:rsid w:val="00E252F2"/>
    <w:rsid w:val="00E31B2B"/>
    <w:rsid w:val="00E33FDC"/>
    <w:rsid w:val="00E34667"/>
    <w:rsid w:val="00E34966"/>
    <w:rsid w:val="00E37466"/>
    <w:rsid w:val="00E413A1"/>
    <w:rsid w:val="00E471F7"/>
    <w:rsid w:val="00E52196"/>
    <w:rsid w:val="00E553E6"/>
    <w:rsid w:val="00E63D4F"/>
    <w:rsid w:val="00E72E3B"/>
    <w:rsid w:val="00E860E9"/>
    <w:rsid w:val="00EA0230"/>
    <w:rsid w:val="00EA20EB"/>
    <w:rsid w:val="00EA436A"/>
    <w:rsid w:val="00EB15AF"/>
    <w:rsid w:val="00EB1CD8"/>
    <w:rsid w:val="00EB4C69"/>
    <w:rsid w:val="00ED189B"/>
    <w:rsid w:val="00ED2549"/>
    <w:rsid w:val="00EE4172"/>
    <w:rsid w:val="00EE705D"/>
    <w:rsid w:val="00EE7961"/>
    <w:rsid w:val="00EF4427"/>
    <w:rsid w:val="00F04248"/>
    <w:rsid w:val="00F06082"/>
    <w:rsid w:val="00F07E00"/>
    <w:rsid w:val="00F12EC8"/>
    <w:rsid w:val="00F15098"/>
    <w:rsid w:val="00F17180"/>
    <w:rsid w:val="00F26D33"/>
    <w:rsid w:val="00F30658"/>
    <w:rsid w:val="00F3401F"/>
    <w:rsid w:val="00F71C6A"/>
    <w:rsid w:val="00F83305"/>
    <w:rsid w:val="00F85F46"/>
    <w:rsid w:val="00F96E30"/>
    <w:rsid w:val="00FA0074"/>
    <w:rsid w:val="00FB1FFD"/>
    <w:rsid w:val="00FC73E9"/>
    <w:rsid w:val="00FD5749"/>
    <w:rsid w:val="00FD6300"/>
    <w:rsid w:val="00FE1E33"/>
    <w:rsid w:val="00FE24BE"/>
    <w:rsid w:val="00FE5177"/>
    <w:rsid w:val="00FF04F2"/>
    <w:rsid w:val="00FF23C3"/>
    <w:rsid w:val="078E7121"/>
    <w:rsid w:val="08061E83"/>
    <w:rsid w:val="081D1B91"/>
    <w:rsid w:val="0B35399D"/>
    <w:rsid w:val="2166333F"/>
    <w:rsid w:val="270C5723"/>
    <w:rsid w:val="47A86ADF"/>
    <w:rsid w:val="708855C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3">
    <w:name w:val="Body Text"/>
    <w:basedOn w:val="1"/>
    <w:link w:val="13"/>
    <w:qFormat/>
    <w:uiPriority w:val="0"/>
    <w:rPr>
      <w:sz w:val="32"/>
    </w:rPr>
  </w:style>
  <w:style w:type="paragraph" w:styleId="4">
    <w:name w:val="Date"/>
    <w:basedOn w:val="1"/>
    <w:next w:val="1"/>
    <w:qFormat/>
    <w:uiPriority w:val="0"/>
    <w:pPr>
      <w:ind w:left="100" w:leftChars="2500"/>
    </w:pPr>
  </w:style>
  <w:style w:type="paragraph" w:styleId="5">
    <w:name w:val="Balloon Text"/>
    <w:basedOn w:val="1"/>
    <w:link w:val="15"/>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spnmessagetext"/>
    <w:basedOn w:val="10"/>
    <w:qFormat/>
    <w:uiPriority w:val="0"/>
  </w:style>
  <w:style w:type="character" w:customStyle="1" w:styleId="13">
    <w:name w:val="正文文本 Char"/>
    <w:link w:val="3"/>
    <w:qFormat/>
    <w:uiPriority w:val="0"/>
    <w:rPr>
      <w:rFonts w:eastAsia="宋体"/>
      <w:kern w:val="2"/>
      <w:sz w:val="32"/>
      <w:szCs w:val="24"/>
      <w:lang w:val="en-US" w:eastAsia="zh-CN" w:bidi="ar-SA"/>
    </w:rPr>
  </w:style>
  <w:style w:type="character" w:customStyle="1" w:styleId="14">
    <w:name w:val="页眉 Char"/>
    <w:basedOn w:val="10"/>
    <w:link w:val="7"/>
    <w:qFormat/>
    <w:uiPriority w:val="99"/>
    <w:rPr>
      <w:kern w:val="2"/>
      <w:sz w:val="18"/>
      <w:szCs w:val="18"/>
    </w:rPr>
  </w:style>
  <w:style w:type="character" w:customStyle="1" w:styleId="15">
    <w:name w:val="批注框文本 Char"/>
    <w:basedOn w:val="10"/>
    <w:link w:val="5"/>
    <w:qFormat/>
    <w:uiPriority w:val="0"/>
    <w:rPr>
      <w:kern w:val="2"/>
      <w:sz w:val="18"/>
      <w:szCs w:val="18"/>
    </w:rPr>
  </w:style>
  <w:style w:type="paragraph" w:customStyle="1" w:styleId="16">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4892</Words>
  <Characters>5280</Characters>
  <Lines>37</Lines>
  <Paragraphs>10</Paragraphs>
  <TotalTime>1</TotalTime>
  <ScaleCrop>false</ScaleCrop>
  <LinksUpToDate>false</LinksUpToDate>
  <CharactersWithSpaces>5378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2021-02-25T08:37:00Z</dcterms:created>
  <dc:creator>高志鹏</dc:creator>
  <cp:lastModifiedBy>Administrator</cp:lastModifiedBy>
  <cp:lastPrinted>2016-04-01T10:46:00Z</cp:lastPrinted>
  <dcterms:modified xsi:type="dcterms:W3CDTF">2022-06-10T02:07:58Z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CDF72DAF35B84AE6BF73558AC4DA699B</vt:lpwstr>
  </property>
</Properties>
</file>