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jc w:val="center"/>
        <w:rPr>
          <w:rFonts w:hint="eastAsia" w:ascii="仿宋" w:hAnsi="仿宋" w:eastAsia="仿宋" w:cs="仿宋"/>
          <w:b/>
          <w:bCs/>
          <w:sz w:val="36"/>
          <w:szCs w:val="36"/>
        </w:rPr>
      </w:pPr>
      <w:r>
        <w:rPr>
          <w:rFonts w:hint="eastAsia" w:ascii="仿宋" w:hAnsi="仿宋" w:eastAsia="仿宋" w:cs="仿宋"/>
          <w:b/>
          <w:bCs/>
          <w:sz w:val="36"/>
          <w:szCs w:val="36"/>
        </w:rPr>
        <w:t>铸咀用耐火材料技术标准</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bCs/>
          <w:sz w:val="28"/>
          <w:szCs w:val="28"/>
        </w:rPr>
      </w:pPr>
      <w:r>
        <w:rPr>
          <w:rFonts w:hint="eastAsia" w:ascii="仿宋" w:hAnsi="仿宋" w:eastAsia="仿宋" w:cs="仿宋"/>
          <w:b/>
          <w:bCs/>
          <w:sz w:val="28"/>
          <w:szCs w:val="28"/>
        </w:rPr>
        <w:t>1 适用范围</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本标准适用于所有进入公司的铸嘴用材料的检验。</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bCs/>
          <w:sz w:val="28"/>
          <w:szCs w:val="28"/>
        </w:rPr>
      </w:pPr>
      <w:r>
        <w:rPr>
          <w:rFonts w:hint="eastAsia" w:ascii="仿宋" w:hAnsi="仿宋" w:eastAsia="仿宋" w:cs="仿宋"/>
          <w:b/>
          <w:bCs/>
          <w:sz w:val="28"/>
          <w:szCs w:val="28"/>
        </w:rPr>
        <w:t>2 规范性应用文件</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下列文件中的条款通过本标准的引用而成为本标准的条款。凡是注明日期的引用文件，其随后所有的修改（不包括勘误的内容）或修订均不适用于本标准，然而鼓励根据本标准达成协议的各方研究是否可使用这些文件的最新版本。凡是不注日期的引用文件，其最新版本适用于本标准</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GB/T2997-2015 致密定形耐火制品显气孔率、吸水率、体积密度和真气孔率试验方法</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GB/T3005-1982 普通硅酸铝耐火纤维毡加热线收缩试验方法</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GB/T7322-2007 耐火材料耐火度试验方法。</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GB/T17106-1997 耐火材料导热系数试验方法。</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bCs/>
          <w:sz w:val="28"/>
          <w:szCs w:val="28"/>
        </w:rPr>
      </w:pPr>
      <w:r>
        <w:rPr>
          <w:rFonts w:hint="eastAsia" w:ascii="仿宋" w:hAnsi="仿宋" w:eastAsia="仿宋" w:cs="仿宋"/>
          <w:b/>
          <w:bCs/>
          <w:sz w:val="28"/>
          <w:szCs w:val="28"/>
        </w:rPr>
        <w:t>3 检验标准</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3.1化学成分</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铸嘴用材料的化学成分应符合表1规定。</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center"/>
        <w:textAlignment w:val="auto"/>
        <w:rPr>
          <w:rFonts w:hint="eastAsia" w:ascii="仿宋" w:hAnsi="仿宋" w:eastAsia="仿宋" w:cs="仿宋"/>
          <w:sz w:val="24"/>
        </w:rPr>
      </w:pPr>
      <w:r>
        <w:rPr>
          <w:rFonts w:hint="eastAsia" w:ascii="仿宋" w:hAnsi="仿宋" w:eastAsia="仿宋" w:cs="仿宋"/>
          <w:sz w:val="24"/>
        </w:rPr>
        <w:t>表1</w:t>
      </w:r>
    </w:p>
    <w:tbl>
      <w:tblPr>
        <w:tblStyle w:val="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1"/>
        <w:gridCol w:w="1420"/>
        <w:gridCol w:w="1427"/>
        <w:gridCol w:w="1156"/>
        <w:gridCol w:w="1147"/>
        <w:gridCol w:w="1053"/>
        <w:gridCol w:w="1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52" w:type="pct"/>
            <w:noWrap w:val="0"/>
            <w:vAlign w:val="center"/>
          </w:tcPr>
          <w:p>
            <w:pPr>
              <w:pStyle w:val="4"/>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0"/>
                <w:szCs w:val="18"/>
              </w:rPr>
            </w:pPr>
            <w:r>
              <w:rPr>
                <w:rFonts w:hint="eastAsia" w:ascii="仿宋" w:hAnsi="仿宋" w:eastAsia="仿宋" w:cs="仿宋"/>
                <w:sz w:val="20"/>
                <w:szCs w:val="18"/>
              </w:rPr>
              <w:t>成份</w:t>
            </w:r>
          </w:p>
        </w:tc>
        <w:tc>
          <w:tcPr>
            <w:tcW w:w="833" w:type="pct"/>
            <w:noWrap w:val="0"/>
            <w:vAlign w:val="center"/>
          </w:tcPr>
          <w:p>
            <w:pPr>
              <w:pStyle w:val="4"/>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0"/>
                <w:szCs w:val="18"/>
                <w:vertAlign w:val="subscript"/>
              </w:rPr>
            </w:pPr>
            <w:r>
              <w:rPr>
                <w:rFonts w:hint="eastAsia" w:ascii="仿宋" w:hAnsi="仿宋" w:eastAsia="仿宋" w:cs="仿宋"/>
                <w:sz w:val="20"/>
                <w:szCs w:val="18"/>
              </w:rPr>
              <w:t>Al</w:t>
            </w:r>
            <w:r>
              <w:rPr>
                <w:rFonts w:hint="eastAsia" w:ascii="仿宋" w:hAnsi="仿宋" w:eastAsia="仿宋" w:cs="仿宋"/>
                <w:sz w:val="20"/>
                <w:szCs w:val="18"/>
                <w:vertAlign w:val="subscript"/>
              </w:rPr>
              <w:t>2</w:t>
            </w:r>
            <w:r>
              <w:rPr>
                <w:rFonts w:hint="eastAsia" w:ascii="仿宋" w:hAnsi="仿宋" w:eastAsia="仿宋" w:cs="仿宋"/>
                <w:sz w:val="20"/>
                <w:szCs w:val="18"/>
              </w:rPr>
              <w:t>O</w:t>
            </w:r>
            <w:r>
              <w:rPr>
                <w:rFonts w:hint="eastAsia" w:ascii="仿宋" w:hAnsi="仿宋" w:eastAsia="仿宋" w:cs="仿宋"/>
                <w:sz w:val="20"/>
                <w:szCs w:val="18"/>
                <w:vertAlign w:val="subscript"/>
              </w:rPr>
              <w:t>3</w:t>
            </w:r>
          </w:p>
        </w:tc>
        <w:tc>
          <w:tcPr>
            <w:tcW w:w="837" w:type="pct"/>
            <w:noWrap w:val="0"/>
            <w:vAlign w:val="center"/>
          </w:tcPr>
          <w:p>
            <w:pPr>
              <w:pStyle w:val="4"/>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0"/>
                <w:szCs w:val="18"/>
                <w:vertAlign w:val="subscript"/>
              </w:rPr>
            </w:pPr>
            <w:r>
              <w:rPr>
                <w:rFonts w:hint="eastAsia" w:ascii="仿宋" w:hAnsi="仿宋" w:eastAsia="仿宋" w:cs="仿宋"/>
                <w:sz w:val="20"/>
                <w:szCs w:val="18"/>
              </w:rPr>
              <w:t>Si0</w:t>
            </w:r>
            <w:r>
              <w:rPr>
                <w:rFonts w:hint="eastAsia" w:ascii="仿宋" w:hAnsi="仿宋" w:eastAsia="仿宋" w:cs="仿宋"/>
                <w:sz w:val="20"/>
                <w:szCs w:val="18"/>
                <w:vertAlign w:val="subscript"/>
              </w:rPr>
              <w:t>2</w:t>
            </w:r>
          </w:p>
        </w:tc>
        <w:tc>
          <w:tcPr>
            <w:tcW w:w="678" w:type="pct"/>
            <w:noWrap w:val="0"/>
            <w:vAlign w:val="center"/>
          </w:tcPr>
          <w:p>
            <w:pPr>
              <w:pStyle w:val="4"/>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0"/>
                <w:szCs w:val="18"/>
                <w:vertAlign w:val="subscript"/>
              </w:rPr>
            </w:pPr>
            <w:r>
              <w:rPr>
                <w:rFonts w:hint="eastAsia" w:ascii="仿宋" w:hAnsi="仿宋" w:eastAsia="仿宋" w:cs="仿宋"/>
                <w:sz w:val="20"/>
                <w:szCs w:val="18"/>
              </w:rPr>
              <w:t>Fe</w:t>
            </w:r>
            <w:r>
              <w:rPr>
                <w:rFonts w:hint="eastAsia" w:ascii="仿宋" w:hAnsi="仿宋" w:eastAsia="仿宋" w:cs="仿宋"/>
                <w:sz w:val="20"/>
                <w:szCs w:val="18"/>
                <w:vertAlign w:val="subscript"/>
              </w:rPr>
              <w:t>2</w:t>
            </w:r>
            <w:r>
              <w:rPr>
                <w:rFonts w:hint="eastAsia" w:ascii="仿宋" w:hAnsi="仿宋" w:eastAsia="仿宋" w:cs="仿宋"/>
                <w:sz w:val="20"/>
                <w:szCs w:val="18"/>
              </w:rPr>
              <w:t>O</w:t>
            </w:r>
            <w:r>
              <w:rPr>
                <w:rFonts w:hint="eastAsia" w:ascii="仿宋" w:hAnsi="仿宋" w:eastAsia="仿宋" w:cs="仿宋"/>
                <w:sz w:val="20"/>
                <w:szCs w:val="18"/>
                <w:vertAlign w:val="subscript"/>
              </w:rPr>
              <w:t>3</w:t>
            </w:r>
          </w:p>
        </w:tc>
        <w:tc>
          <w:tcPr>
            <w:tcW w:w="673" w:type="pct"/>
            <w:noWrap w:val="0"/>
            <w:vAlign w:val="center"/>
          </w:tcPr>
          <w:p>
            <w:pPr>
              <w:pStyle w:val="4"/>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0"/>
                <w:szCs w:val="18"/>
                <w:vertAlign w:val="subscript"/>
              </w:rPr>
            </w:pPr>
            <w:r>
              <w:rPr>
                <w:rFonts w:hint="eastAsia" w:ascii="仿宋" w:hAnsi="仿宋" w:eastAsia="仿宋" w:cs="仿宋"/>
                <w:sz w:val="20"/>
                <w:szCs w:val="18"/>
              </w:rPr>
              <w:t>ZrO</w:t>
            </w:r>
            <w:r>
              <w:rPr>
                <w:rFonts w:hint="eastAsia" w:ascii="仿宋" w:hAnsi="仿宋" w:eastAsia="仿宋" w:cs="仿宋"/>
                <w:sz w:val="20"/>
                <w:szCs w:val="18"/>
                <w:vertAlign w:val="subscript"/>
              </w:rPr>
              <w:t>2</w:t>
            </w:r>
          </w:p>
        </w:tc>
        <w:tc>
          <w:tcPr>
            <w:tcW w:w="618" w:type="pct"/>
            <w:noWrap w:val="0"/>
            <w:vAlign w:val="center"/>
          </w:tcPr>
          <w:p>
            <w:pPr>
              <w:pStyle w:val="4"/>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0"/>
                <w:szCs w:val="18"/>
              </w:rPr>
            </w:pPr>
            <w:r>
              <w:rPr>
                <w:rFonts w:hint="eastAsia" w:ascii="仿宋" w:hAnsi="仿宋" w:eastAsia="仿宋" w:cs="仿宋"/>
                <w:sz w:val="20"/>
                <w:szCs w:val="18"/>
              </w:rPr>
              <w:t>CaO</w:t>
            </w:r>
          </w:p>
        </w:tc>
        <w:tc>
          <w:tcPr>
            <w:tcW w:w="706" w:type="pct"/>
            <w:noWrap w:val="0"/>
            <w:vAlign w:val="center"/>
          </w:tcPr>
          <w:p>
            <w:pPr>
              <w:pStyle w:val="4"/>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0"/>
                <w:szCs w:val="18"/>
              </w:rPr>
            </w:pPr>
            <w:r>
              <w:rPr>
                <w:rFonts w:hint="eastAsia" w:ascii="仿宋" w:hAnsi="仿宋" w:eastAsia="仿宋" w:cs="仿宋"/>
                <w:sz w:val="20"/>
                <w:szCs w:val="18"/>
              </w:rPr>
              <w:t>BaO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652" w:type="pct"/>
            <w:tcBorders>
              <w:bottom w:val="single" w:color="auto" w:sz="4" w:space="0"/>
            </w:tcBorders>
            <w:noWrap w:val="0"/>
            <w:vAlign w:val="center"/>
          </w:tcPr>
          <w:p>
            <w:pPr>
              <w:pStyle w:val="4"/>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0"/>
                <w:szCs w:val="18"/>
              </w:rPr>
            </w:pPr>
            <w:r>
              <w:rPr>
                <w:rFonts w:hint="eastAsia" w:ascii="仿宋" w:hAnsi="仿宋" w:eastAsia="仿宋" w:cs="仿宋"/>
                <w:sz w:val="20"/>
                <w:szCs w:val="18"/>
              </w:rPr>
              <w:t>参数</w:t>
            </w:r>
          </w:p>
        </w:tc>
        <w:tc>
          <w:tcPr>
            <w:tcW w:w="833" w:type="pct"/>
            <w:tcBorders>
              <w:bottom w:val="single" w:color="auto" w:sz="4" w:space="0"/>
            </w:tcBorders>
            <w:noWrap w:val="0"/>
            <w:vAlign w:val="center"/>
          </w:tcPr>
          <w:p>
            <w:pPr>
              <w:pStyle w:val="4"/>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0"/>
                <w:szCs w:val="18"/>
              </w:rPr>
            </w:pPr>
            <w:r>
              <w:rPr>
                <w:rFonts w:hint="eastAsia" w:ascii="仿宋" w:hAnsi="仿宋" w:eastAsia="仿宋" w:cs="仿宋"/>
                <w:sz w:val="20"/>
                <w:szCs w:val="18"/>
              </w:rPr>
              <w:t>45~50%</w:t>
            </w:r>
          </w:p>
        </w:tc>
        <w:tc>
          <w:tcPr>
            <w:tcW w:w="837" w:type="pct"/>
            <w:tcBorders>
              <w:bottom w:val="single" w:color="auto" w:sz="4" w:space="0"/>
            </w:tcBorders>
            <w:noWrap w:val="0"/>
            <w:vAlign w:val="center"/>
          </w:tcPr>
          <w:p>
            <w:pPr>
              <w:pStyle w:val="4"/>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0"/>
                <w:szCs w:val="18"/>
              </w:rPr>
            </w:pPr>
            <w:r>
              <w:rPr>
                <w:rFonts w:hint="eastAsia" w:ascii="仿宋" w:hAnsi="仿宋" w:eastAsia="仿宋" w:cs="仿宋"/>
                <w:sz w:val="20"/>
                <w:szCs w:val="18"/>
              </w:rPr>
              <w:t>45~50%</w:t>
            </w:r>
          </w:p>
        </w:tc>
        <w:tc>
          <w:tcPr>
            <w:tcW w:w="678" w:type="pct"/>
            <w:tcBorders>
              <w:bottom w:val="single" w:color="auto" w:sz="4" w:space="0"/>
            </w:tcBorders>
            <w:noWrap w:val="0"/>
            <w:vAlign w:val="center"/>
          </w:tcPr>
          <w:p>
            <w:pPr>
              <w:pStyle w:val="4"/>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0"/>
                <w:szCs w:val="18"/>
              </w:rPr>
            </w:pPr>
            <w:r>
              <w:rPr>
                <w:rFonts w:hint="eastAsia" w:ascii="仿宋" w:hAnsi="仿宋" w:eastAsia="仿宋" w:cs="仿宋"/>
                <w:sz w:val="20"/>
                <w:szCs w:val="18"/>
              </w:rPr>
              <w:t>0.5~1.5%</w:t>
            </w:r>
          </w:p>
        </w:tc>
        <w:tc>
          <w:tcPr>
            <w:tcW w:w="673" w:type="pct"/>
            <w:tcBorders>
              <w:bottom w:val="single" w:color="auto" w:sz="4" w:space="0"/>
            </w:tcBorders>
            <w:noWrap w:val="0"/>
            <w:vAlign w:val="center"/>
          </w:tcPr>
          <w:p>
            <w:pPr>
              <w:pStyle w:val="4"/>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0"/>
                <w:szCs w:val="18"/>
              </w:rPr>
            </w:pPr>
            <w:r>
              <w:rPr>
                <w:rFonts w:hint="eastAsia" w:ascii="仿宋" w:hAnsi="仿宋" w:eastAsia="仿宋" w:cs="仿宋"/>
                <w:sz w:val="20"/>
                <w:szCs w:val="18"/>
              </w:rPr>
              <w:t>0.5~1.0%</w:t>
            </w:r>
          </w:p>
        </w:tc>
        <w:tc>
          <w:tcPr>
            <w:tcW w:w="618" w:type="pct"/>
            <w:tcBorders>
              <w:bottom w:val="single" w:color="auto" w:sz="4" w:space="0"/>
            </w:tcBorders>
            <w:noWrap w:val="0"/>
            <w:vAlign w:val="center"/>
          </w:tcPr>
          <w:p>
            <w:pPr>
              <w:pStyle w:val="4"/>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0"/>
                <w:szCs w:val="18"/>
              </w:rPr>
            </w:pPr>
            <w:r>
              <w:rPr>
                <w:rFonts w:hint="eastAsia" w:ascii="仿宋" w:hAnsi="仿宋" w:eastAsia="仿宋" w:cs="仿宋"/>
                <w:sz w:val="20"/>
                <w:szCs w:val="18"/>
              </w:rPr>
              <w:t>0.3~0.8%</w:t>
            </w:r>
          </w:p>
        </w:tc>
        <w:tc>
          <w:tcPr>
            <w:tcW w:w="706" w:type="pct"/>
            <w:tcBorders>
              <w:bottom w:val="single" w:color="auto" w:sz="4" w:space="0"/>
            </w:tcBorders>
            <w:noWrap w:val="0"/>
            <w:vAlign w:val="center"/>
          </w:tcPr>
          <w:p>
            <w:pPr>
              <w:pStyle w:val="4"/>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0"/>
                <w:szCs w:val="18"/>
              </w:rPr>
            </w:pPr>
            <w:r>
              <w:rPr>
                <w:rFonts w:hint="eastAsia" w:ascii="仿宋" w:hAnsi="仿宋" w:eastAsia="仿宋" w:cs="仿宋"/>
                <w:sz w:val="20"/>
                <w:szCs w:val="18"/>
              </w:rPr>
              <w:t>0.1~0.2%</w:t>
            </w:r>
          </w:p>
        </w:tc>
      </w:tr>
    </w:tbl>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3.2物理性能</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铸嘴用材料的物理性能应符合表2规定。</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center"/>
        <w:textAlignment w:val="auto"/>
        <w:rPr>
          <w:rFonts w:hint="eastAsia" w:ascii="仿宋" w:hAnsi="仿宋" w:eastAsia="仿宋" w:cs="仿宋"/>
          <w:sz w:val="24"/>
        </w:rPr>
      </w:pPr>
      <w:r>
        <w:rPr>
          <w:rFonts w:hint="eastAsia" w:ascii="仿宋" w:hAnsi="仿宋" w:eastAsia="仿宋" w:cs="仿宋"/>
          <w:sz w:val="24"/>
        </w:rPr>
        <w:t>表2</w:t>
      </w:r>
    </w:p>
    <w:tbl>
      <w:tblPr>
        <w:tblStyle w:val="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7"/>
        <w:gridCol w:w="2490"/>
        <w:gridCol w:w="2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817"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567" w:leftChars="-270" w:right="-283" w:rightChars="-135"/>
              <w:jc w:val="center"/>
              <w:textAlignment w:val="auto"/>
              <w:rPr>
                <w:rFonts w:hint="eastAsia" w:ascii="仿宋" w:hAnsi="仿宋" w:eastAsia="仿宋" w:cs="仿宋"/>
                <w:sz w:val="22"/>
                <w:szCs w:val="22"/>
              </w:rPr>
            </w:pPr>
            <w:r>
              <w:rPr>
                <w:rFonts w:hint="eastAsia" w:ascii="仿宋" w:hAnsi="仿宋" w:eastAsia="仿宋" w:cs="仿宋"/>
                <w:sz w:val="22"/>
                <w:szCs w:val="22"/>
              </w:rPr>
              <w:t>项目</w:t>
            </w:r>
          </w:p>
        </w:tc>
        <w:tc>
          <w:tcPr>
            <w:tcW w:w="1461"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567" w:leftChars="-270" w:right="-283" w:rightChars="-135"/>
              <w:jc w:val="center"/>
              <w:textAlignment w:val="auto"/>
              <w:rPr>
                <w:rFonts w:hint="eastAsia" w:ascii="仿宋" w:hAnsi="仿宋" w:eastAsia="仿宋" w:cs="仿宋"/>
                <w:sz w:val="22"/>
                <w:szCs w:val="22"/>
              </w:rPr>
            </w:pPr>
            <w:r>
              <w:rPr>
                <w:rFonts w:hint="eastAsia" w:ascii="仿宋" w:hAnsi="仿宋" w:eastAsia="仿宋" w:cs="仿宋"/>
                <w:sz w:val="22"/>
                <w:szCs w:val="22"/>
              </w:rPr>
              <w:t>单位</w:t>
            </w:r>
          </w:p>
        </w:tc>
        <w:tc>
          <w:tcPr>
            <w:tcW w:w="1721"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567" w:leftChars="-270" w:right="-283" w:rightChars="-135"/>
              <w:jc w:val="center"/>
              <w:textAlignment w:val="auto"/>
              <w:rPr>
                <w:rFonts w:hint="eastAsia" w:ascii="仿宋" w:hAnsi="仿宋" w:eastAsia="仿宋" w:cs="仿宋"/>
                <w:sz w:val="22"/>
                <w:szCs w:val="22"/>
              </w:rPr>
            </w:pPr>
            <w:r>
              <w:rPr>
                <w:rFonts w:hint="eastAsia" w:ascii="仿宋" w:hAnsi="仿宋" w:eastAsia="仿宋" w:cs="仿宋"/>
                <w:sz w:val="22"/>
                <w:szCs w:val="22"/>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817"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567" w:leftChars="-270" w:right="-283" w:rightChars="-135"/>
              <w:jc w:val="center"/>
              <w:textAlignment w:val="auto"/>
              <w:rPr>
                <w:rFonts w:hint="eastAsia" w:ascii="仿宋" w:hAnsi="仿宋" w:eastAsia="仿宋" w:cs="仿宋"/>
                <w:sz w:val="22"/>
                <w:szCs w:val="22"/>
              </w:rPr>
            </w:pPr>
            <w:r>
              <w:rPr>
                <w:rFonts w:hint="eastAsia" w:ascii="仿宋" w:hAnsi="仿宋" w:eastAsia="仿宋" w:cs="仿宋"/>
                <w:sz w:val="22"/>
                <w:szCs w:val="22"/>
              </w:rPr>
              <w:t>导热率（热面：899.4</w:t>
            </w:r>
            <w:r>
              <w:rPr>
                <w:rFonts w:hint="eastAsia" w:ascii="仿宋" w:hAnsi="仿宋" w:eastAsia="仿宋" w:cs="仿宋"/>
                <w:sz w:val="22"/>
                <w:szCs w:val="22"/>
              </w:rPr>
              <w:t>℃</w:t>
            </w:r>
            <w:r>
              <w:rPr>
                <w:rFonts w:hint="eastAsia" w:ascii="仿宋" w:hAnsi="仿宋" w:eastAsia="仿宋" w:cs="仿宋"/>
                <w:sz w:val="22"/>
                <w:szCs w:val="22"/>
              </w:rPr>
              <w:t>）</w:t>
            </w:r>
          </w:p>
        </w:tc>
        <w:tc>
          <w:tcPr>
            <w:tcW w:w="1461"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567" w:leftChars="-270" w:right="-283" w:rightChars="-135"/>
              <w:jc w:val="center"/>
              <w:textAlignment w:val="auto"/>
              <w:rPr>
                <w:rFonts w:hint="eastAsia" w:ascii="仿宋" w:hAnsi="仿宋" w:eastAsia="仿宋" w:cs="仿宋"/>
                <w:sz w:val="22"/>
                <w:szCs w:val="22"/>
              </w:rPr>
            </w:pPr>
            <w:r>
              <w:rPr>
                <w:rFonts w:hint="eastAsia" w:ascii="仿宋" w:hAnsi="仿宋" w:eastAsia="仿宋" w:cs="仿宋"/>
                <w:sz w:val="22"/>
                <w:szCs w:val="22"/>
              </w:rPr>
              <w:t>W/m·k</w:t>
            </w:r>
          </w:p>
        </w:tc>
        <w:tc>
          <w:tcPr>
            <w:tcW w:w="1721"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567" w:leftChars="-270" w:right="-283" w:rightChars="-135"/>
              <w:jc w:val="center"/>
              <w:textAlignment w:val="auto"/>
              <w:rPr>
                <w:rFonts w:hint="eastAsia" w:ascii="仿宋" w:hAnsi="仿宋" w:eastAsia="仿宋" w:cs="仿宋"/>
                <w:sz w:val="22"/>
                <w:szCs w:val="22"/>
              </w:rPr>
            </w:pPr>
            <w:r>
              <w:rPr>
                <w:rFonts w:hint="eastAsia" w:ascii="仿宋" w:hAnsi="仿宋" w:eastAsia="仿宋" w:cs="仿宋"/>
                <w:sz w:val="22"/>
                <w:szCs w:val="22"/>
              </w:rPr>
              <w:t>0.10~0.12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817"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567" w:leftChars="-270" w:right="-283" w:rightChars="-135"/>
              <w:jc w:val="center"/>
              <w:textAlignment w:val="auto"/>
              <w:rPr>
                <w:rFonts w:hint="eastAsia" w:ascii="仿宋" w:hAnsi="仿宋" w:eastAsia="仿宋" w:cs="仿宋"/>
                <w:sz w:val="22"/>
                <w:szCs w:val="22"/>
              </w:rPr>
            </w:pPr>
            <w:r>
              <w:rPr>
                <w:rFonts w:hint="eastAsia" w:ascii="仿宋" w:hAnsi="仿宋" w:eastAsia="仿宋" w:cs="仿宋"/>
                <w:sz w:val="22"/>
                <w:szCs w:val="22"/>
              </w:rPr>
              <w:t>容重</w:t>
            </w:r>
          </w:p>
        </w:tc>
        <w:tc>
          <w:tcPr>
            <w:tcW w:w="1461"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567" w:leftChars="-270" w:right="-283" w:rightChars="-135"/>
              <w:jc w:val="center"/>
              <w:textAlignment w:val="auto"/>
              <w:rPr>
                <w:rFonts w:hint="eastAsia" w:ascii="仿宋" w:hAnsi="仿宋" w:eastAsia="仿宋" w:cs="仿宋"/>
                <w:sz w:val="22"/>
                <w:szCs w:val="22"/>
              </w:rPr>
            </w:pPr>
            <w:r>
              <w:rPr>
                <w:rFonts w:hint="eastAsia" w:ascii="仿宋" w:hAnsi="仿宋" w:eastAsia="仿宋" w:cs="仿宋"/>
                <w:sz w:val="22"/>
                <w:szCs w:val="22"/>
              </w:rPr>
              <w:t>kg/m</w:t>
            </w:r>
            <w:r>
              <w:rPr>
                <w:rFonts w:hint="eastAsia" w:ascii="仿宋" w:hAnsi="仿宋" w:eastAsia="仿宋" w:cs="仿宋"/>
                <w:sz w:val="22"/>
                <w:szCs w:val="22"/>
                <w:vertAlign w:val="superscript"/>
              </w:rPr>
              <w:t>3</w:t>
            </w:r>
          </w:p>
        </w:tc>
        <w:tc>
          <w:tcPr>
            <w:tcW w:w="1721"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567" w:leftChars="-270" w:right="-283" w:rightChars="-135"/>
              <w:jc w:val="center"/>
              <w:textAlignment w:val="auto"/>
              <w:rPr>
                <w:rFonts w:hint="eastAsia" w:ascii="仿宋" w:hAnsi="仿宋" w:eastAsia="仿宋" w:cs="仿宋"/>
                <w:sz w:val="22"/>
                <w:szCs w:val="22"/>
              </w:rPr>
            </w:pPr>
            <w:r>
              <w:rPr>
                <w:rFonts w:hint="eastAsia" w:ascii="仿宋" w:hAnsi="仿宋" w:eastAsia="仿宋" w:cs="仿宋"/>
                <w:sz w:val="22"/>
                <w:szCs w:val="22"/>
              </w:rPr>
              <w:t>400~450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817"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567" w:leftChars="-270" w:right="-283" w:rightChars="-135"/>
              <w:jc w:val="center"/>
              <w:textAlignment w:val="auto"/>
              <w:rPr>
                <w:rFonts w:hint="eastAsia" w:ascii="仿宋" w:hAnsi="仿宋" w:eastAsia="仿宋" w:cs="仿宋"/>
                <w:sz w:val="22"/>
                <w:szCs w:val="22"/>
              </w:rPr>
            </w:pPr>
            <w:r>
              <w:rPr>
                <w:rFonts w:hint="eastAsia" w:ascii="仿宋" w:hAnsi="仿宋" w:eastAsia="仿宋" w:cs="仿宋"/>
                <w:sz w:val="22"/>
                <w:szCs w:val="22"/>
              </w:rPr>
              <w:t>加热线收缩率（900</w:t>
            </w:r>
            <w:r>
              <w:rPr>
                <w:rFonts w:hint="eastAsia" w:ascii="仿宋" w:hAnsi="仿宋" w:eastAsia="仿宋" w:cs="仿宋"/>
                <w:sz w:val="22"/>
                <w:szCs w:val="22"/>
              </w:rPr>
              <w:t>℃</w:t>
            </w:r>
            <w:r>
              <w:rPr>
                <w:rFonts w:hint="eastAsia" w:ascii="仿宋" w:hAnsi="仿宋" w:eastAsia="仿宋" w:cs="仿宋"/>
                <w:sz w:val="22"/>
                <w:szCs w:val="22"/>
              </w:rPr>
              <w:t>，3h）</w:t>
            </w:r>
          </w:p>
        </w:tc>
        <w:tc>
          <w:tcPr>
            <w:tcW w:w="1461"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567" w:leftChars="-270" w:right="-283" w:rightChars="-135"/>
              <w:jc w:val="center"/>
              <w:textAlignment w:val="auto"/>
              <w:rPr>
                <w:rFonts w:hint="eastAsia" w:ascii="仿宋" w:hAnsi="仿宋" w:eastAsia="仿宋" w:cs="仿宋"/>
                <w:sz w:val="22"/>
                <w:szCs w:val="22"/>
              </w:rPr>
            </w:pPr>
            <w:r>
              <w:rPr>
                <w:rFonts w:hint="eastAsia" w:ascii="仿宋" w:hAnsi="仿宋" w:eastAsia="仿宋" w:cs="仿宋"/>
                <w:sz w:val="22"/>
                <w:szCs w:val="22"/>
              </w:rPr>
              <w:t>%</w:t>
            </w:r>
          </w:p>
        </w:tc>
        <w:tc>
          <w:tcPr>
            <w:tcW w:w="1721"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567" w:leftChars="-270" w:right="-283" w:rightChars="-135"/>
              <w:jc w:val="center"/>
              <w:textAlignment w:val="auto"/>
              <w:rPr>
                <w:rFonts w:hint="eastAsia" w:ascii="仿宋" w:hAnsi="仿宋" w:eastAsia="仿宋" w:cs="仿宋"/>
                <w:sz w:val="22"/>
                <w:szCs w:val="22"/>
              </w:rPr>
            </w:pPr>
            <w:r>
              <w:rPr>
                <w:rFonts w:hint="eastAsia" w:ascii="仿宋" w:hAnsi="仿宋" w:eastAsia="仿宋" w:cs="仿宋"/>
                <w:sz w:val="22"/>
                <w:szCs w:val="22"/>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817"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567" w:leftChars="-270" w:right="-283" w:rightChars="-135"/>
              <w:jc w:val="center"/>
              <w:textAlignment w:val="auto"/>
              <w:rPr>
                <w:rFonts w:hint="eastAsia" w:ascii="仿宋" w:hAnsi="仿宋" w:eastAsia="仿宋" w:cs="仿宋"/>
                <w:sz w:val="22"/>
                <w:szCs w:val="22"/>
              </w:rPr>
            </w:pPr>
            <w:r>
              <w:rPr>
                <w:rFonts w:hint="eastAsia" w:ascii="仿宋" w:hAnsi="仿宋" w:eastAsia="仿宋" w:cs="仿宋"/>
                <w:sz w:val="22"/>
                <w:szCs w:val="22"/>
              </w:rPr>
              <w:t>耐热温度</w:t>
            </w:r>
          </w:p>
        </w:tc>
        <w:tc>
          <w:tcPr>
            <w:tcW w:w="1461"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567" w:leftChars="-270" w:right="-283" w:rightChars="-135"/>
              <w:jc w:val="center"/>
              <w:textAlignment w:val="auto"/>
              <w:rPr>
                <w:rFonts w:hint="eastAsia" w:ascii="仿宋" w:hAnsi="仿宋" w:eastAsia="仿宋" w:cs="仿宋"/>
                <w:sz w:val="22"/>
                <w:szCs w:val="22"/>
              </w:rPr>
            </w:pPr>
            <w:r>
              <w:rPr>
                <w:rFonts w:hint="eastAsia" w:ascii="仿宋" w:hAnsi="仿宋" w:eastAsia="仿宋" w:cs="仿宋"/>
                <w:sz w:val="22"/>
                <w:szCs w:val="22"/>
              </w:rPr>
              <w:t>℃</w:t>
            </w:r>
          </w:p>
        </w:tc>
        <w:tc>
          <w:tcPr>
            <w:tcW w:w="1721"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567" w:leftChars="-270" w:right="-283" w:rightChars="-135"/>
              <w:jc w:val="center"/>
              <w:textAlignment w:val="auto"/>
              <w:rPr>
                <w:rFonts w:hint="eastAsia" w:ascii="仿宋" w:hAnsi="仿宋" w:eastAsia="仿宋" w:cs="仿宋"/>
                <w:sz w:val="22"/>
                <w:szCs w:val="22"/>
              </w:rPr>
            </w:pPr>
            <w:r>
              <w:rPr>
                <w:rFonts w:hint="eastAsia" w:ascii="仿宋" w:hAnsi="仿宋" w:eastAsia="仿宋" w:cs="仿宋"/>
                <w:sz w:val="22"/>
                <w:szCs w:val="22"/>
              </w:rPr>
              <w:t>≥1000</w:t>
            </w:r>
          </w:p>
        </w:tc>
      </w:tr>
    </w:tbl>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3.3铸嘴料表面应平整、干燥、无裂纹、无较大变形；嘴唇部位平直，无掉渣。</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3.4几何尺寸符合图纸要求。</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3.5其他</w:t>
      </w:r>
    </w:p>
    <w:p>
      <w:pPr>
        <w:keepNext w:val="0"/>
        <w:keepLines w:val="0"/>
        <w:pageBreakBefore w:val="0"/>
        <w:widowControl/>
        <w:kinsoku/>
        <w:wordWrap/>
        <w:overflowPunct/>
        <w:topLinePunct w:val="0"/>
        <w:autoSpaceDE/>
        <w:autoSpaceDN/>
        <w:bidi w:val="0"/>
        <w:adjustRightInd w:val="0"/>
        <w:snapToGrid w:val="0"/>
        <w:spacing w:line="360" w:lineRule="auto"/>
        <w:ind w:left="-567" w:leftChars="-270" w:right="-283" w:rightChars="-135" w:firstLine="1120" w:firstLineChars="400"/>
        <w:textAlignment w:val="auto"/>
        <w:rPr>
          <w:rFonts w:hint="eastAsia" w:ascii="仿宋" w:hAnsi="仿宋" w:eastAsia="仿宋" w:cs="仿宋"/>
          <w:sz w:val="28"/>
          <w:szCs w:val="28"/>
        </w:rPr>
      </w:pPr>
      <w:r>
        <w:rPr>
          <w:rFonts w:hint="eastAsia" w:ascii="仿宋" w:hAnsi="仿宋" w:eastAsia="仿宋" w:cs="仿宋"/>
          <w:sz w:val="28"/>
          <w:szCs w:val="28"/>
        </w:rPr>
        <w:t>3.5.1铸嘴料内外表面平整光滑，无凹陷凸起状。</w:t>
      </w:r>
    </w:p>
    <w:p>
      <w:pPr>
        <w:keepNext w:val="0"/>
        <w:keepLines w:val="0"/>
        <w:pageBreakBefore w:val="0"/>
        <w:widowControl/>
        <w:kinsoku/>
        <w:wordWrap/>
        <w:overflowPunct/>
        <w:topLinePunct w:val="0"/>
        <w:autoSpaceDE/>
        <w:autoSpaceDN/>
        <w:bidi w:val="0"/>
        <w:adjustRightInd w:val="0"/>
        <w:snapToGrid w:val="0"/>
        <w:spacing w:line="360" w:lineRule="auto"/>
        <w:ind w:left="-567" w:leftChars="-270" w:right="-283" w:rightChars="-135" w:firstLine="1120" w:firstLineChars="400"/>
        <w:textAlignment w:val="auto"/>
        <w:rPr>
          <w:rFonts w:hint="eastAsia" w:ascii="仿宋" w:hAnsi="仿宋" w:eastAsia="仿宋" w:cs="仿宋"/>
          <w:sz w:val="28"/>
          <w:szCs w:val="28"/>
        </w:rPr>
      </w:pPr>
      <w:r>
        <w:rPr>
          <w:rFonts w:hint="eastAsia" w:ascii="仿宋" w:hAnsi="仿宋" w:eastAsia="仿宋" w:cs="仿宋"/>
          <w:sz w:val="28"/>
          <w:szCs w:val="28"/>
        </w:rPr>
        <w:t>3.5.2铸嘴料内腔和外沿R弧距前沿5cm均匀涂刷或喷涂进口氮化硼涂料。</w:t>
      </w:r>
    </w:p>
    <w:p>
      <w:pPr>
        <w:keepNext w:val="0"/>
        <w:keepLines w:val="0"/>
        <w:pageBreakBefore w:val="0"/>
        <w:widowControl/>
        <w:kinsoku/>
        <w:wordWrap/>
        <w:overflowPunct/>
        <w:topLinePunct w:val="0"/>
        <w:autoSpaceDE/>
        <w:autoSpaceDN/>
        <w:bidi w:val="0"/>
        <w:adjustRightInd w:val="0"/>
        <w:snapToGrid w:val="0"/>
        <w:spacing w:line="360" w:lineRule="auto"/>
        <w:ind w:right="-283" w:rightChars="-135"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3.5.3</w:t>
      </w:r>
      <w:r>
        <w:rPr>
          <w:rFonts w:hint="eastAsia" w:ascii="仿宋" w:hAnsi="仿宋" w:eastAsia="仿宋" w:cs="仿宋"/>
          <w:sz w:val="28"/>
          <w:szCs w:val="28"/>
          <w:lang w:eastAsia="zh-CN"/>
        </w:rPr>
        <w:t>铸嘴料</w:t>
      </w:r>
      <w:r>
        <w:rPr>
          <w:rFonts w:hint="eastAsia" w:ascii="仿宋" w:hAnsi="仿宋" w:eastAsia="仿宋" w:cs="仿宋"/>
          <w:sz w:val="28"/>
          <w:szCs w:val="28"/>
        </w:rPr>
        <w:t>从上机使用至下机，不得因</w:t>
      </w:r>
      <w:r>
        <w:rPr>
          <w:rFonts w:hint="eastAsia" w:ascii="仿宋" w:hAnsi="仿宋" w:eastAsia="仿宋" w:cs="仿宋"/>
          <w:sz w:val="28"/>
          <w:szCs w:val="28"/>
          <w:lang w:eastAsia="zh-CN"/>
        </w:rPr>
        <w:t>其</w:t>
      </w:r>
      <w:r>
        <w:rPr>
          <w:rFonts w:hint="eastAsia" w:ascii="仿宋" w:hAnsi="仿宋" w:eastAsia="仿宋" w:cs="仿宋"/>
          <w:sz w:val="28"/>
          <w:szCs w:val="28"/>
        </w:rPr>
        <w:t>耐火材料质量问题导致使用周期周期＜10天（不得小于240小时）。</w:t>
      </w:r>
    </w:p>
    <w:p>
      <w:pPr>
        <w:keepNext w:val="0"/>
        <w:keepLines w:val="0"/>
        <w:pageBreakBefore w:val="0"/>
        <w:widowControl/>
        <w:kinsoku/>
        <w:wordWrap/>
        <w:overflowPunct/>
        <w:topLinePunct w:val="0"/>
        <w:autoSpaceDE/>
        <w:autoSpaceDN/>
        <w:bidi w:val="0"/>
        <w:adjustRightInd w:val="0"/>
        <w:snapToGrid w:val="0"/>
        <w:spacing w:line="360" w:lineRule="auto"/>
        <w:ind w:right="-283" w:rightChars="-135"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3.5.4</w:t>
      </w:r>
      <w:r>
        <w:rPr>
          <w:rFonts w:hint="eastAsia" w:ascii="仿宋" w:hAnsi="仿宋" w:eastAsia="仿宋" w:cs="仿宋"/>
          <w:sz w:val="28"/>
          <w:szCs w:val="28"/>
          <w:lang w:eastAsia="zh-CN"/>
        </w:rPr>
        <w:t>铸嘴料</w:t>
      </w:r>
      <w:r>
        <w:rPr>
          <w:rFonts w:hint="eastAsia" w:ascii="仿宋" w:hAnsi="仿宋" w:eastAsia="仿宋" w:cs="仿宋"/>
          <w:sz w:val="28"/>
          <w:szCs w:val="28"/>
        </w:rPr>
        <w:t>在使用周期内前沿端面及前沿往后100mm范围内的混合区不得有铝液侵蚀碳化；内腔允许存在≤3mm</w:t>
      </w:r>
      <w:r>
        <w:rPr>
          <w:rFonts w:hint="eastAsia" w:ascii="仿宋" w:hAnsi="仿宋" w:eastAsia="仿宋" w:cs="仿宋"/>
          <w:sz w:val="28"/>
          <w:szCs w:val="28"/>
          <w:vertAlign w:val="superscript"/>
        </w:rPr>
        <w:t>2</w:t>
      </w:r>
      <w:r>
        <w:rPr>
          <w:rFonts w:hint="eastAsia" w:ascii="仿宋" w:hAnsi="仿宋" w:eastAsia="仿宋" w:cs="仿宋"/>
          <w:sz w:val="28"/>
          <w:szCs w:val="28"/>
        </w:rPr>
        <w:t>的点状铝液侵蚀碳化，侵蚀深度≤0.5mm，覆盖面积≤3mm</w:t>
      </w:r>
      <w:r>
        <w:rPr>
          <w:rFonts w:hint="eastAsia" w:ascii="仿宋" w:hAnsi="仿宋" w:eastAsia="仿宋" w:cs="仿宋"/>
          <w:sz w:val="28"/>
          <w:szCs w:val="28"/>
          <w:vertAlign w:val="superscript"/>
        </w:rPr>
        <w:t>2</w:t>
      </w:r>
      <w:r>
        <w:rPr>
          <w:rFonts w:hint="eastAsia" w:ascii="仿宋" w:hAnsi="仿宋" w:eastAsia="仿宋" w:cs="仿宋"/>
          <w:sz w:val="28"/>
          <w:szCs w:val="28"/>
        </w:rPr>
        <w:t>。</w:t>
      </w:r>
    </w:p>
    <w:p>
      <w:pPr>
        <w:keepNext w:val="0"/>
        <w:keepLines w:val="0"/>
        <w:pageBreakBefore w:val="0"/>
        <w:widowControl/>
        <w:kinsoku/>
        <w:wordWrap/>
        <w:overflowPunct/>
        <w:topLinePunct w:val="0"/>
        <w:autoSpaceDE/>
        <w:autoSpaceDN/>
        <w:bidi w:val="0"/>
        <w:adjustRightInd w:val="0"/>
        <w:snapToGrid w:val="0"/>
        <w:spacing w:line="360" w:lineRule="auto"/>
        <w:ind w:right="-283" w:rightChars="-135"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3.5.5</w:t>
      </w:r>
      <w:r>
        <w:rPr>
          <w:rFonts w:hint="eastAsia" w:ascii="仿宋" w:hAnsi="仿宋" w:eastAsia="仿宋" w:cs="仿宋"/>
          <w:sz w:val="28"/>
          <w:szCs w:val="28"/>
          <w:lang w:eastAsia="zh-CN"/>
        </w:rPr>
        <w:t>铸嘴料在</w:t>
      </w:r>
      <w:r>
        <w:rPr>
          <w:rFonts w:hint="eastAsia" w:ascii="仿宋" w:hAnsi="仿宋" w:eastAsia="仿宋" w:cs="仿宋"/>
          <w:sz w:val="28"/>
          <w:szCs w:val="28"/>
        </w:rPr>
        <w:t>立板使用时不得出现气爆炸腔的情况。</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3.5.6</w:t>
      </w:r>
      <w:r>
        <w:rPr>
          <w:rFonts w:hint="eastAsia" w:ascii="仿宋" w:hAnsi="仿宋" w:eastAsia="仿宋" w:cs="仿宋"/>
          <w:sz w:val="28"/>
          <w:szCs w:val="28"/>
          <w:lang w:eastAsia="zh-CN"/>
        </w:rPr>
        <w:t>铸嘴料</w:t>
      </w:r>
      <w:r>
        <w:rPr>
          <w:rFonts w:hint="eastAsia" w:ascii="仿宋" w:hAnsi="仿宋" w:eastAsia="仿宋" w:cs="仿宋"/>
          <w:sz w:val="28"/>
          <w:szCs w:val="28"/>
        </w:rPr>
        <w:t>在正常使用周期内，内腔不得出现掉屑掉渣、涂层脱落情况。</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3.5.7</w:t>
      </w:r>
      <w:r>
        <w:rPr>
          <w:rFonts w:hint="eastAsia" w:ascii="仿宋" w:hAnsi="仿宋" w:eastAsia="仿宋" w:cs="仿宋"/>
          <w:sz w:val="28"/>
          <w:szCs w:val="28"/>
          <w:lang w:eastAsia="zh-CN"/>
        </w:rPr>
        <w:t>若铸嘴料在</w:t>
      </w:r>
      <w:r>
        <w:rPr>
          <w:rFonts w:hint="eastAsia" w:ascii="仿宋" w:hAnsi="仿宋" w:eastAsia="仿宋" w:cs="仿宋"/>
          <w:sz w:val="28"/>
          <w:szCs w:val="28"/>
        </w:rPr>
        <w:t>立板后变形严重，摩擦辊面导致板面质量不合格的（采用固定工艺参数安装），视为耐火材料质量不合格。</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3.5.8铸嘴用耐火材料变形量的要求：</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铸嘴宽度≤1400mm，铸嘴长度方向变形量：≤0.5mm；</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铸嘴宽度1400</w:t>
      </w:r>
      <w:r>
        <w:rPr>
          <w:rFonts w:hint="eastAsia" w:ascii="仿宋" w:hAnsi="仿宋" w:eastAsia="仿宋" w:cs="仿宋"/>
          <w:sz w:val="28"/>
          <w:szCs w:val="28"/>
          <w:lang w:val="en-US" w:eastAsia="zh-CN"/>
        </w:rPr>
        <w:t>-</w:t>
      </w:r>
      <w:r>
        <w:rPr>
          <w:rFonts w:hint="eastAsia" w:ascii="仿宋" w:hAnsi="仿宋" w:eastAsia="仿宋" w:cs="仿宋"/>
          <w:sz w:val="28"/>
          <w:szCs w:val="28"/>
        </w:rPr>
        <w:t>1600mm（不包括1400mm，包括1600mm），铸嘴长度方向变形量：≤0.6mm；</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铸嘴宽度1600</w:t>
      </w:r>
      <w:r>
        <w:rPr>
          <w:rFonts w:hint="eastAsia" w:ascii="仿宋" w:hAnsi="仿宋" w:eastAsia="仿宋" w:cs="仿宋"/>
          <w:sz w:val="28"/>
          <w:szCs w:val="28"/>
          <w:lang w:val="en-US" w:eastAsia="zh-CN"/>
        </w:rPr>
        <w:t>-</w:t>
      </w:r>
      <w:r>
        <w:rPr>
          <w:rFonts w:hint="eastAsia" w:ascii="仿宋" w:hAnsi="仿宋" w:eastAsia="仿宋" w:cs="仿宋"/>
          <w:sz w:val="28"/>
          <w:szCs w:val="28"/>
        </w:rPr>
        <w:t>2000mm，铸嘴长度方向变形量：≤0.7mm。</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3.5.9铸嘴料单片后端必须喷码，并确保号码的唯一性。</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bCs/>
          <w:sz w:val="28"/>
          <w:szCs w:val="28"/>
        </w:rPr>
      </w:pPr>
      <w:r>
        <w:rPr>
          <w:rFonts w:hint="eastAsia" w:ascii="仿宋" w:hAnsi="仿宋" w:eastAsia="仿宋" w:cs="仿宋"/>
          <w:b/>
          <w:bCs/>
          <w:sz w:val="28"/>
          <w:szCs w:val="28"/>
        </w:rPr>
        <w:t>4 检查和验收</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4.1铸嘴料入厂检验项目为外观和容重。</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4.1.1外观检验应逐个进行。</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4.1.2容重检验采用随机抽查的方法，每批产品中任意抽取三件产品进行检验。若出现容重检验不合格时,应逐个进行复检，以确保入厂产品的合格。</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4.2在材料配方不变的情况下，每年对化学成分检验一次；若使用新材料时必须及时对铸嘴料进行化学成分检验。</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4.3检验方法</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4.3.1材料的化学成分检测方法,按GB/T6900-2006进行。</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4.3.2材料的热导率检测方法,按Q/LIRRB01-1989进行。</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4.3.3材料的容重检测方法,按GB/T3004-1982进行。</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4.3.4材料的加热线收缩率检测方法,按GB/T3005-1982进行。</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4.3.5材料的耐火度检测方法,按GB/T7322-2007进行。</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4.4生产运行部在与供应商签订采购合同时，要求供应商保证按固定工艺和原辅材料生产，如有任何在工艺和原辅材料上的改变，必须事先通知公司技术质量部，必要时，由技术质量部确定</w:t>
      </w:r>
      <w:r>
        <w:rPr>
          <w:rFonts w:hint="eastAsia" w:ascii="仿宋" w:hAnsi="仿宋" w:eastAsia="仿宋" w:cs="仿宋"/>
          <w:sz w:val="28"/>
          <w:szCs w:val="28"/>
          <w:lang w:eastAsia="zh-CN"/>
        </w:rPr>
        <w:t>是否需要</w:t>
      </w:r>
      <w:r>
        <w:rPr>
          <w:rFonts w:hint="eastAsia" w:ascii="仿宋" w:hAnsi="仿宋" w:eastAsia="仿宋" w:cs="仿宋"/>
          <w:sz w:val="28"/>
          <w:szCs w:val="28"/>
        </w:rPr>
        <w:t>重新做跟踪试验。</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4.5因材料性能和质量问题，造成公司产品报废时，由生产运行部与供应商联系赔偿公司因此造成的所有材料、动力消耗、人工费和需方设备损坏的损失。</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bCs/>
          <w:sz w:val="28"/>
          <w:szCs w:val="28"/>
        </w:rPr>
      </w:pPr>
      <w:r>
        <w:rPr>
          <w:rFonts w:hint="eastAsia" w:ascii="仿宋" w:hAnsi="仿宋" w:eastAsia="仿宋" w:cs="仿宋"/>
          <w:b/>
          <w:bCs/>
          <w:sz w:val="28"/>
          <w:szCs w:val="28"/>
        </w:rPr>
        <w:t>5标志、包装、运输 、贮存</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5.1每个包装应有下列标志:</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5.1.1产品名称代号；</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5.1.2型号规格；</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5.1.3产品标准号；</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5.1.4生产日期和批号；</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5.1.5出厂日期；</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sz w:val="28"/>
          <w:szCs w:val="28"/>
          <w:lang w:eastAsia="zh-CN"/>
        </w:rPr>
      </w:pPr>
      <w:r>
        <w:rPr>
          <w:rFonts w:hint="eastAsia" w:ascii="仿宋" w:hAnsi="仿宋" w:eastAsia="仿宋" w:cs="仿宋"/>
          <w:sz w:val="28"/>
          <w:szCs w:val="28"/>
        </w:rPr>
        <w:t>5.1.6生产厂名称</w:t>
      </w:r>
      <w:r>
        <w:rPr>
          <w:rFonts w:hint="eastAsia" w:ascii="仿宋" w:hAnsi="仿宋" w:eastAsia="仿宋" w:cs="仿宋"/>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5.2每批产品提供质量证明书，应注明下列内容：</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 xml:space="preserve">5.2.1产品名称； </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5.2.2批号；</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5.2.3化学成分；</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5.2.4物理性能和表面状态；</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5.2.5质检员印章；检验合格字样。</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5.3产品采用木箱包装，内衬塑料袋以防水。</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5.4产品不得露天贮存，应存放在干燥、通风的仓库内。</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5.5运输过程中防止雨淋和剧烈震动，严禁抛投和滚动。</w:t>
      </w:r>
    </w:p>
    <w:p>
      <w:pPr>
        <w:rPr>
          <w:rFonts w:hint="eastAsia" w:ascii="仿宋" w:hAnsi="仿宋" w:eastAsia="仿宋" w:cs="仿宋"/>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FF4ED7"/>
    <w:rsid w:val="24FF4E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No Spacing"/>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2021-08-18T01:00:00Z</dcterms:created>
  <dc:creator>第？四个＆影子</dc:creator>
  <cp:lastModifiedBy>第？四个＆影子</cp:lastModifiedBy>
  <dcterms:modified xsi:type="dcterms:W3CDTF">2021-08-18T01:10:49Z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B6D74B11381F47518901D08CB23000C4</vt:lpwstr>
  </property>
</Properties>
</file>