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26AB60">
      <w:pPr>
        <w:snapToGrid w:val="0"/>
        <w:spacing w:line="240" w:lineRule="auto"/>
        <w:ind w:right="-447" w:firstLine="0" w:firstLineChars="0"/>
        <w:jc w:val="center"/>
        <w:rPr>
          <w:rFonts w:ascii="华文中宋" w:hAnsi="华文中宋" w:eastAsia="华文中宋" w:cs="华文中宋"/>
          <w:b/>
          <w:bCs/>
          <w:kern w:val="44"/>
          <w:sz w:val="36"/>
        </w:rPr>
      </w:pPr>
      <w:r>
        <w:rPr>
          <w:rFonts w:hint="eastAsia" w:ascii="华文中宋" w:hAnsi="华文中宋" w:eastAsia="华文中宋" w:cs="华文中宋"/>
          <w:b/>
          <w:bCs/>
          <w:kern w:val="44"/>
          <w:sz w:val="36"/>
        </w:rPr>
        <w:t>酒钢集团宏博新材料公司高强度工程机械用钢研究与开发项目团体标准编制服务采购技术规格书</w:t>
      </w:r>
    </w:p>
    <w:p w14:paraId="2989423D">
      <w:pPr>
        <w:snapToGrid w:val="0"/>
        <w:spacing w:line="600" w:lineRule="exact"/>
        <w:ind w:right="3" w:rightChars="1" w:firstLine="0" w:firstLineChars="0"/>
        <w:jc w:val="center"/>
        <w:rPr>
          <w:rFonts w:ascii="华文中宋" w:hAnsi="华文中宋" w:eastAsia="华文中宋" w:cs="华文中宋"/>
          <w:b/>
          <w:sz w:val="36"/>
          <w:szCs w:val="36"/>
        </w:rPr>
      </w:pPr>
    </w:p>
    <w:p w14:paraId="11BEF920">
      <w:pPr>
        <w:spacing w:line="600" w:lineRule="exact"/>
        <w:ind w:firstLine="0" w:firstLineChars="0"/>
        <w:jc w:val="center"/>
        <w:rPr>
          <w:rFonts w:ascii="Arial"/>
          <w:b/>
          <w:bCs/>
          <w:sz w:val="36"/>
          <w:szCs w:val="36"/>
        </w:rPr>
      </w:pPr>
    </w:p>
    <w:p w14:paraId="666807BB">
      <w:pPr>
        <w:spacing w:line="600" w:lineRule="exact"/>
        <w:ind w:firstLine="0" w:firstLineChars="0"/>
        <w:jc w:val="center"/>
        <w:rPr>
          <w:rFonts w:ascii="Arial"/>
          <w:b/>
          <w:bCs/>
          <w:sz w:val="36"/>
          <w:szCs w:val="36"/>
        </w:rPr>
      </w:pPr>
    </w:p>
    <w:p w14:paraId="3FFD793C">
      <w:pPr>
        <w:spacing w:line="600" w:lineRule="exact"/>
        <w:ind w:firstLine="0" w:firstLineChars="0"/>
        <w:jc w:val="center"/>
        <w:rPr>
          <w:rFonts w:ascii="Arial"/>
          <w:b/>
          <w:bCs/>
          <w:sz w:val="36"/>
          <w:szCs w:val="36"/>
        </w:rPr>
      </w:pPr>
    </w:p>
    <w:p w14:paraId="7A20C6A3">
      <w:pPr>
        <w:spacing w:line="600" w:lineRule="exact"/>
        <w:ind w:firstLine="0" w:firstLineChars="0"/>
        <w:jc w:val="center"/>
        <w:rPr>
          <w:rFonts w:ascii="Arial"/>
          <w:b/>
          <w:bCs/>
          <w:sz w:val="36"/>
          <w:szCs w:val="36"/>
        </w:rPr>
      </w:pPr>
    </w:p>
    <w:p w14:paraId="5671653B">
      <w:pPr>
        <w:pStyle w:val="18"/>
        <w:ind w:firstLine="1087"/>
        <w:rPr>
          <w:rFonts w:ascii="Arial" w:cs="Arial"/>
          <w:b w:val="0"/>
          <w:bCs w:val="0"/>
          <w:kern w:val="2"/>
          <w:sz w:val="36"/>
          <w:szCs w:val="36"/>
        </w:rPr>
      </w:pPr>
    </w:p>
    <w:p w14:paraId="574578C0">
      <w:pPr>
        <w:pStyle w:val="20"/>
        <w:ind w:left="640" w:firstLine="849"/>
      </w:pPr>
    </w:p>
    <w:p w14:paraId="1F36424E">
      <w:pPr>
        <w:pStyle w:val="22"/>
        <w:ind w:left="1280" w:firstLine="849"/>
      </w:pPr>
    </w:p>
    <w:p w14:paraId="7F9A7B08">
      <w:pPr>
        <w:pStyle w:val="4"/>
      </w:pPr>
    </w:p>
    <w:p w14:paraId="646ED3CC">
      <w:pPr>
        <w:ind w:firstLine="640"/>
      </w:pPr>
    </w:p>
    <w:p w14:paraId="0AC0168C">
      <w:pPr>
        <w:pStyle w:val="4"/>
      </w:pPr>
    </w:p>
    <w:p w14:paraId="062DBFBF">
      <w:pPr>
        <w:snapToGrid w:val="0"/>
        <w:spacing w:line="600" w:lineRule="exact"/>
        <w:ind w:right="3" w:rightChars="1" w:firstLine="641"/>
        <w:jc w:val="left"/>
        <w:rPr>
          <w:rFonts w:ascii="华文中宋" w:hAnsi="华文中宋" w:eastAsia="华文中宋" w:cs="华文中宋"/>
          <w:b/>
          <w:szCs w:val="32"/>
        </w:rPr>
      </w:pPr>
      <w:r>
        <w:rPr>
          <w:rFonts w:hint="eastAsia" w:ascii="华文中宋" w:hAnsi="华文中宋" w:eastAsia="华文中宋" w:cs="华文中宋"/>
          <w:b/>
          <w:szCs w:val="32"/>
        </w:rPr>
        <w:t>甲方：酒钢集团甘肃宏兴宏博新材料有限责任公司</w:t>
      </w:r>
    </w:p>
    <w:p w14:paraId="2421AF6C">
      <w:pPr>
        <w:pStyle w:val="4"/>
      </w:pPr>
    </w:p>
    <w:p w14:paraId="3B537C14">
      <w:pPr>
        <w:snapToGrid w:val="0"/>
        <w:spacing w:line="600" w:lineRule="exact"/>
        <w:ind w:right="3" w:rightChars="1" w:firstLine="641"/>
        <w:rPr>
          <w:rFonts w:ascii="华文中宋" w:hAnsi="华文中宋" w:eastAsia="华文中宋" w:cs="华文中宋"/>
          <w:b/>
          <w:szCs w:val="32"/>
          <w:lang w:val="sq-AL"/>
        </w:rPr>
      </w:pPr>
      <w:r>
        <w:rPr>
          <w:rFonts w:hint="eastAsia" w:ascii="华文中宋" w:hAnsi="华文中宋" w:eastAsia="华文中宋" w:cs="华文中宋"/>
          <w:b/>
          <w:szCs w:val="32"/>
        </w:rPr>
        <w:t>乙方：</w:t>
      </w:r>
    </w:p>
    <w:p w14:paraId="0CCBEDCD">
      <w:pPr>
        <w:spacing w:line="600" w:lineRule="exact"/>
        <w:ind w:firstLine="420"/>
        <w:rPr>
          <w:rFonts w:ascii="宋体" w:hAnsi="宋体"/>
          <w:sz w:val="21"/>
          <w:szCs w:val="21"/>
        </w:rPr>
      </w:pPr>
    </w:p>
    <w:p w14:paraId="066E7F7C">
      <w:pPr>
        <w:pStyle w:val="4"/>
        <w:rPr>
          <w:rFonts w:ascii="宋体" w:hAnsi="宋体"/>
          <w:sz w:val="21"/>
          <w:szCs w:val="21"/>
        </w:rPr>
      </w:pPr>
    </w:p>
    <w:p w14:paraId="581D5964">
      <w:pPr>
        <w:pStyle w:val="4"/>
        <w:rPr>
          <w:rFonts w:ascii="仿宋" w:hAnsi="仿宋" w:eastAsia="仿宋" w:cs="仿宋"/>
          <w:szCs w:val="32"/>
        </w:rPr>
      </w:pPr>
      <w:r>
        <w:rPr>
          <w:rFonts w:hint="eastAsia" w:ascii="宋体" w:hAnsi="宋体"/>
          <w:sz w:val="21"/>
          <w:szCs w:val="21"/>
        </w:rPr>
        <w:t xml:space="preserve">                                    </w:t>
      </w:r>
      <w:r>
        <w:rPr>
          <w:rFonts w:hint="eastAsia" w:ascii="仿宋" w:hAnsi="仿宋" w:eastAsia="仿宋" w:cs="仿宋"/>
          <w:szCs w:val="32"/>
        </w:rPr>
        <w:t xml:space="preserve">      </w:t>
      </w:r>
    </w:p>
    <w:p w14:paraId="78FB24A5">
      <w:pPr>
        <w:spacing w:line="360" w:lineRule="auto"/>
        <w:ind w:firstLine="640"/>
        <w:jc w:val="left"/>
        <w:rPr>
          <w:rFonts w:ascii="仿宋" w:hAnsi="仿宋" w:eastAsia="仿宋" w:cs="仿宋"/>
          <w:szCs w:val="32"/>
        </w:rPr>
      </w:pPr>
    </w:p>
    <w:p w14:paraId="55B9CD8B">
      <w:pPr>
        <w:pStyle w:val="15"/>
        <w:ind w:firstLine="200"/>
      </w:pPr>
    </w:p>
    <w:p w14:paraId="540F3439">
      <w:pPr>
        <w:pStyle w:val="9"/>
        <w:ind w:firstLine="640"/>
      </w:pPr>
    </w:p>
    <w:p w14:paraId="665349AB">
      <w:pPr>
        <w:ind w:firstLine="640"/>
      </w:pPr>
    </w:p>
    <w:p w14:paraId="243E1298">
      <w:pPr>
        <w:spacing w:line="360" w:lineRule="auto"/>
        <w:ind w:firstLine="640"/>
        <w:jc w:val="left"/>
        <w:rPr>
          <w:rFonts w:ascii="仿宋" w:hAnsi="仿宋" w:eastAsia="仿宋" w:cs="仿宋"/>
          <w:szCs w:val="32"/>
        </w:rPr>
      </w:pPr>
      <w:r>
        <w:rPr>
          <w:rFonts w:hint="eastAsia" w:ascii="仿宋" w:hAnsi="仿宋" w:eastAsia="仿宋" w:cs="仿宋"/>
          <w:szCs w:val="32"/>
        </w:rPr>
        <w:t>酒钢集团甘肃宏兴宏博新材料有限责任公司（以下称甲方）与</w:t>
      </w:r>
      <w:r>
        <w:rPr>
          <w:rFonts w:hint="eastAsia" w:ascii="仿宋" w:hAnsi="仿宋" w:eastAsia="仿宋" w:cs="仿宋"/>
          <w:szCs w:val="32"/>
          <w:u w:val="single"/>
        </w:rPr>
        <w:t xml:space="preserve">            </w:t>
      </w:r>
      <w:r>
        <w:rPr>
          <w:rFonts w:hint="eastAsia" w:ascii="仿宋" w:hAnsi="仿宋" w:eastAsia="仿宋" w:cs="仿宋"/>
          <w:szCs w:val="32"/>
        </w:rPr>
        <w:t>（以下称乙方）就《</w:t>
      </w:r>
      <w:r>
        <w:rPr>
          <w:rFonts w:ascii="仿宋" w:hAnsi="仿宋" w:eastAsia="仿宋" w:cs="仿宋"/>
          <w:szCs w:val="32"/>
        </w:rPr>
        <w:t>陆上风电塔筒用高强轻量化钢板技术规范》《汽车轻量化制造用高强度高韧性冷镦钢技术要求》</w:t>
      </w:r>
      <w:r>
        <w:rPr>
          <w:rFonts w:hint="eastAsia" w:ascii="仿宋" w:hAnsi="仿宋" w:eastAsia="仿宋" w:cs="仿宋"/>
          <w:szCs w:val="32"/>
        </w:rPr>
        <w:t>标准编制技术服务项目经双方协商，达成如下技术规格协议：</w:t>
      </w:r>
    </w:p>
    <w:p w14:paraId="7C5C1327">
      <w:pPr>
        <w:adjustRightInd w:val="0"/>
        <w:spacing w:line="240" w:lineRule="auto"/>
        <w:ind w:firstLine="0" w:firstLineChars="0"/>
        <w:jc w:val="left"/>
        <w:textAlignment w:val="baseline"/>
        <w:rPr>
          <w:rFonts w:ascii="仿宋" w:hAnsi="仿宋" w:eastAsia="仿宋" w:cs="仿宋"/>
          <w:b/>
          <w:bCs/>
          <w:szCs w:val="32"/>
        </w:rPr>
      </w:pPr>
      <w:r>
        <w:rPr>
          <w:rFonts w:hint="eastAsia" w:ascii="仿宋" w:hAnsi="仿宋" w:eastAsia="仿宋" w:cs="仿宋"/>
          <w:b/>
          <w:bCs/>
          <w:szCs w:val="32"/>
        </w:rPr>
        <w:t>一、总则</w:t>
      </w:r>
    </w:p>
    <w:p w14:paraId="7357B960">
      <w:pPr>
        <w:tabs>
          <w:tab w:val="left" w:pos="540"/>
          <w:tab w:val="left" w:pos="720"/>
          <w:tab w:val="left" w:pos="1080"/>
        </w:tabs>
        <w:spacing w:line="360" w:lineRule="auto"/>
        <w:ind w:firstLine="640"/>
        <w:jc w:val="left"/>
        <w:rPr>
          <w:rFonts w:ascii="仿宋" w:hAnsi="仿宋" w:eastAsia="仿宋" w:cs="仿宋"/>
          <w:kern w:val="0"/>
          <w:szCs w:val="32"/>
        </w:rPr>
      </w:pPr>
      <w:r>
        <w:rPr>
          <w:rFonts w:hint="eastAsia" w:ascii="仿宋" w:hAnsi="仿宋" w:eastAsia="仿宋" w:cs="仿宋"/>
          <w:kern w:val="0"/>
          <w:szCs w:val="32"/>
        </w:rPr>
        <w:t>1.1本技术规格协议所提出的是最低标准的技术要求，并未对一切技术细节做出规定，也未充分引述有关标准和规范的条文，乙方应保证提供符合有关标准和技术文件的优质服务。</w:t>
      </w:r>
    </w:p>
    <w:p w14:paraId="076F7B9C">
      <w:pPr>
        <w:tabs>
          <w:tab w:val="left" w:pos="540"/>
          <w:tab w:val="left" w:pos="720"/>
          <w:tab w:val="left" w:pos="1080"/>
        </w:tabs>
        <w:spacing w:line="360" w:lineRule="auto"/>
        <w:ind w:firstLine="640"/>
        <w:jc w:val="left"/>
        <w:rPr>
          <w:rFonts w:ascii="仿宋" w:hAnsi="仿宋" w:eastAsia="仿宋" w:cs="仿宋"/>
          <w:kern w:val="0"/>
          <w:szCs w:val="32"/>
        </w:rPr>
      </w:pPr>
      <w:r>
        <w:rPr>
          <w:rFonts w:hint="eastAsia" w:ascii="仿宋" w:hAnsi="仿宋" w:eastAsia="仿宋" w:cs="仿宋"/>
          <w:kern w:val="0"/>
          <w:szCs w:val="32"/>
        </w:rPr>
        <w:t>1.2乙方提供技术服务研究过程规范，数据真实可靠，结果分析合理、有据，研究报告规范、美观。</w:t>
      </w:r>
    </w:p>
    <w:p w14:paraId="5AE5BA28">
      <w:pPr>
        <w:tabs>
          <w:tab w:val="left" w:pos="540"/>
          <w:tab w:val="left" w:pos="720"/>
          <w:tab w:val="left" w:pos="1080"/>
        </w:tabs>
        <w:spacing w:line="360" w:lineRule="auto"/>
        <w:ind w:firstLine="640"/>
        <w:jc w:val="left"/>
        <w:rPr>
          <w:rFonts w:ascii="仿宋" w:hAnsi="仿宋" w:eastAsia="仿宋" w:cs="仿宋"/>
          <w:kern w:val="0"/>
          <w:szCs w:val="32"/>
        </w:rPr>
      </w:pPr>
      <w:r>
        <w:rPr>
          <w:rFonts w:hint="eastAsia" w:ascii="仿宋" w:hAnsi="仿宋" w:eastAsia="仿宋" w:cs="仿宋"/>
          <w:kern w:val="0"/>
          <w:szCs w:val="32"/>
        </w:rPr>
        <w:t>1.3乙方在试验过程中不得随意更改内容，需要时，提出更改理由及方案，经甲方同意后更改；</w:t>
      </w:r>
    </w:p>
    <w:p w14:paraId="3A2369FF">
      <w:pPr>
        <w:tabs>
          <w:tab w:val="left" w:pos="540"/>
          <w:tab w:val="left" w:pos="720"/>
          <w:tab w:val="left" w:pos="1080"/>
        </w:tabs>
        <w:spacing w:line="360" w:lineRule="auto"/>
        <w:ind w:firstLine="640"/>
        <w:jc w:val="left"/>
        <w:rPr>
          <w:rFonts w:ascii="仿宋" w:hAnsi="仿宋" w:eastAsia="仿宋" w:cs="仿宋"/>
          <w:kern w:val="0"/>
          <w:szCs w:val="32"/>
        </w:rPr>
      </w:pPr>
      <w:r>
        <w:rPr>
          <w:rFonts w:hint="eastAsia" w:ascii="仿宋" w:hAnsi="仿宋" w:eastAsia="仿宋" w:cs="仿宋"/>
          <w:kern w:val="0"/>
          <w:szCs w:val="32"/>
        </w:rPr>
        <w:t>1.4乙方在提供技术服务中，发生侵犯专利的行为时其侵权责任与甲方无关。</w:t>
      </w:r>
    </w:p>
    <w:p w14:paraId="7BA630D4">
      <w:pPr>
        <w:tabs>
          <w:tab w:val="left" w:pos="540"/>
          <w:tab w:val="left" w:pos="720"/>
          <w:tab w:val="left" w:pos="1080"/>
        </w:tabs>
        <w:spacing w:line="240" w:lineRule="auto"/>
        <w:ind w:firstLine="0" w:firstLineChars="0"/>
        <w:jc w:val="left"/>
        <w:rPr>
          <w:rFonts w:ascii="仿宋" w:hAnsi="仿宋" w:eastAsia="仿宋" w:cs="仿宋"/>
          <w:b/>
          <w:spacing w:val="-4"/>
          <w:kern w:val="28"/>
          <w:szCs w:val="32"/>
        </w:rPr>
      </w:pPr>
      <w:r>
        <w:rPr>
          <w:rFonts w:hint="eastAsia" w:ascii="仿宋" w:hAnsi="仿宋" w:eastAsia="仿宋" w:cs="仿宋"/>
          <w:b/>
          <w:spacing w:val="-4"/>
          <w:kern w:val="28"/>
          <w:szCs w:val="32"/>
        </w:rPr>
        <w:t>二、技术服务范围</w:t>
      </w:r>
    </w:p>
    <w:p w14:paraId="364AB4A3">
      <w:pPr>
        <w:tabs>
          <w:tab w:val="left" w:pos="540"/>
          <w:tab w:val="left" w:pos="720"/>
          <w:tab w:val="left" w:pos="1080"/>
        </w:tabs>
        <w:spacing w:line="240" w:lineRule="auto"/>
        <w:ind w:firstLine="640"/>
        <w:jc w:val="left"/>
        <w:rPr>
          <w:rFonts w:ascii="仿宋" w:hAnsi="仿宋" w:eastAsia="仿宋" w:cs="仿宋"/>
          <w:kern w:val="0"/>
          <w:szCs w:val="32"/>
        </w:rPr>
      </w:pPr>
      <w:r>
        <w:rPr>
          <w:rFonts w:hint="eastAsia" w:ascii="仿宋" w:hAnsi="仿宋" w:eastAsia="仿宋" w:cs="仿宋"/>
          <w:kern w:val="0"/>
          <w:szCs w:val="32"/>
        </w:rPr>
        <w:t>2.1乙方负责提供国家标准化政策咨询，并根据标准体系的总体要求，对上述标准化对象的必要性、可行性等提供咨询和服务。</w:t>
      </w:r>
    </w:p>
    <w:p w14:paraId="6B00AE93">
      <w:pPr>
        <w:tabs>
          <w:tab w:val="left" w:pos="540"/>
          <w:tab w:val="left" w:pos="720"/>
          <w:tab w:val="left" w:pos="1080"/>
        </w:tabs>
        <w:spacing w:line="240" w:lineRule="auto"/>
        <w:ind w:firstLine="640"/>
        <w:jc w:val="left"/>
        <w:rPr>
          <w:rFonts w:ascii="仿宋" w:hAnsi="仿宋" w:eastAsia="仿宋" w:cs="仿宋"/>
          <w:kern w:val="0"/>
          <w:szCs w:val="32"/>
        </w:rPr>
      </w:pPr>
      <w:r>
        <w:rPr>
          <w:rFonts w:hint="eastAsia" w:ascii="仿宋" w:hAnsi="仿宋" w:eastAsia="仿宋" w:cs="仿宋"/>
          <w:kern w:val="0"/>
          <w:szCs w:val="32"/>
        </w:rPr>
        <w:t>2.2乙方负责提供有关国内外国家、行业、协会等技术标准资料，进行技术内容的比对分析，对上述标准框架、内容、重要技术指标提供技术支持。</w:t>
      </w:r>
    </w:p>
    <w:p w14:paraId="143623AF">
      <w:pPr>
        <w:tabs>
          <w:tab w:val="left" w:pos="540"/>
          <w:tab w:val="left" w:pos="720"/>
          <w:tab w:val="left" w:pos="1080"/>
        </w:tabs>
        <w:spacing w:line="240" w:lineRule="auto"/>
        <w:ind w:firstLine="640"/>
        <w:jc w:val="left"/>
        <w:rPr>
          <w:rFonts w:ascii="仿宋" w:hAnsi="仿宋" w:eastAsia="仿宋" w:cs="仿宋"/>
          <w:kern w:val="0"/>
          <w:szCs w:val="32"/>
        </w:rPr>
      </w:pPr>
      <w:r>
        <w:rPr>
          <w:rFonts w:hint="eastAsia" w:ascii="仿宋" w:hAnsi="仿宋" w:eastAsia="仿宋" w:cs="仿宋"/>
          <w:kern w:val="0"/>
          <w:szCs w:val="32"/>
        </w:rPr>
        <w:t>2.3乙方为</w:t>
      </w:r>
      <w:r>
        <w:rPr>
          <w:rFonts w:hint="eastAsia" w:ascii="仿宋" w:hAnsi="仿宋" w:eastAsia="仿宋" w:cs="仿宋"/>
          <w:szCs w:val="32"/>
        </w:rPr>
        <w:t>《</w:t>
      </w:r>
      <w:r>
        <w:rPr>
          <w:rFonts w:ascii="仿宋" w:hAnsi="仿宋" w:eastAsia="仿宋" w:cs="仿宋"/>
          <w:szCs w:val="32"/>
        </w:rPr>
        <w:t>陆上风电塔筒用高强轻量化钢板技术规范》《汽车轻量化制造用高强度高韧性冷镦钢技术要求》</w:t>
      </w:r>
      <w:r>
        <w:rPr>
          <w:rFonts w:hint="eastAsia" w:ascii="仿宋" w:hAnsi="仿宋" w:eastAsia="仿宋" w:cs="仿宋"/>
          <w:szCs w:val="32"/>
        </w:rPr>
        <w:t>团体</w:t>
      </w:r>
      <w:r>
        <w:rPr>
          <w:rFonts w:hint="eastAsia" w:ascii="仿宋" w:hAnsi="仿宋" w:eastAsia="仿宋" w:cs="仿宋"/>
          <w:kern w:val="0"/>
          <w:szCs w:val="32"/>
        </w:rPr>
        <w:t>标准的编制和程序文件的编写提供专业指导。</w:t>
      </w:r>
    </w:p>
    <w:p w14:paraId="7BDCD794">
      <w:pPr>
        <w:tabs>
          <w:tab w:val="left" w:pos="540"/>
          <w:tab w:val="left" w:pos="720"/>
          <w:tab w:val="left" w:pos="1080"/>
        </w:tabs>
        <w:spacing w:line="240" w:lineRule="auto"/>
        <w:ind w:firstLine="0" w:firstLineChars="0"/>
        <w:jc w:val="left"/>
        <w:rPr>
          <w:rFonts w:ascii="仿宋" w:hAnsi="仿宋" w:eastAsia="仿宋" w:cs="仿宋"/>
          <w:b/>
          <w:spacing w:val="-4"/>
          <w:kern w:val="28"/>
          <w:szCs w:val="32"/>
        </w:rPr>
      </w:pPr>
      <w:r>
        <w:rPr>
          <w:rFonts w:hint="eastAsia" w:ascii="仿宋" w:hAnsi="仿宋" w:eastAsia="仿宋" w:cs="仿宋"/>
          <w:b/>
          <w:spacing w:val="-4"/>
          <w:kern w:val="28"/>
          <w:szCs w:val="32"/>
        </w:rPr>
        <w:t>三、技术服务要求</w:t>
      </w:r>
    </w:p>
    <w:p w14:paraId="06F07549">
      <w:pPr>
        <w:pStyle w:val="3"/>
        <w:tabs>
          <w:tab w:val="right" w:leader="dot" w:pos="9061"/>
        </w:tabs>
        <w:adjustRightInd w:val="0"/>
        <w:ind w:firstLine="640" w:firstLineChars="200"/>
        <w:jc w:val="both"/>
        <w:textAlignment w:val="baseline"/>
        <w:rPr>
          <w:rFonts w:ascii="仿宋" w:hAnsi="仿宋" w:eastAsia="仿宋" w:cs="仿宋"/>
          <w:kern w:val="0"/>
          <w:sz w:val="32"/>
          <w:szCs w:val="32"/>
        </w:rPr>
      </w:pPr>
      <w:bookmarkStart w:id="0" w:name="_Toc15912"/>
      <w:r>
        <w:rPr>
          <w:rFonts w:hint="eastAsia" w:ascii="仿宋" w:hAnsi="仿宋" w:eastAsia="仿宋" w:cs="仿宋"/>
          <w:kern w:val="0"/>
          <w:sz w:val="32"/>
          <w:szCs w:val="32"/>
        </w:rPr>
        <w:t>完成</w:t>
      </w:r>
      <w:r>
        <w:rPr>
          <w:rFonts w:ascii="仿宋" w:hAnsi="仿宋" w:eastAsia="仿宋" w:cs="仿宋"/>
          <w:kern w:val="0"/>
          <w:sz w:val="32"/>
          <w:szCs w:val="32"/>
        </w:rPr>
        <w:t>《陆上风电塔筒用高强轻量化钢板技术规范》《汽车轻量化制造用高强度高韧性冷镦钢技术要求》</w:t>
      </w:r>
      <w:r>
        <w:rPr>
          <w:rFonts w:hint="eastAsia" w:ascii="仿宋" w:hAnsi="仿宋" w:eastAsia="仿宋" w:cs="仿宋"/>
          <w:kern w:val="0"/>
          <w:sz w:val="32"/>
          <w:szCs w:val="32"/>
        </w:rPr>
        <w:t>两项团体标准编制审定工作。</w:t>
      </w:r>
    </w:p>
    <w:p w14:paraId="24E46AB8">
      <w:pPr>
        <w:spacing w:line="600" w:lineRule="exact"/>
        <w:ind w:firstLine="0" w:firstLineChars="0"/>
        <w:rPr>
          <w:rFonts w:ascii="仿宋" w:hAnsi="仿宋" w:eastAsia="仿宋" w:cs="仿宋"/>
          <w:b/>
          <w:szCs w:val="32"/>
        </w:rPr>
      </w:pPr>
      <w:r>
        <w:rPr>
          <w:rFonts w:hint="eastAsia" w:ascii="仿宋" w:hAnsi="仿宋" w:eastAsia="仿宋" w:cs="仿宋"/>
          <w:b/>
          <w:szCs w:val="32"/>
        </w:rPr>
        <w:t>3.2技术服务质量要求</w:t>
      </w:r>
      <w:bookmarkEnd w:id="0"/>
    </w:p>
    <w:p w14:paraId="76C6CEA1">
      <w:pPr>
        <w:tabs>
          <w:tab w:val="left" w:pos="540"/>
          <w:tab w:val="left" w:pos="720"/>
          <w:tab w:val="left" w:pos="1080"/>
        </w:tabs>
        <w:spacing w:line="600" w:lineRule="exact"/>
        <w:ind w:firstLine="640"/>
        <w:rPr>
          <w:rFonts w:ascii="仿宋" w:hAnsi="仿宋" w:eastAsia="仿宋" w:cs="仿宋"/>
          <w:kern w:val="0"/>
          <w:szCs w:val="32"/>
        </w:rPr>
      </w:pPr>
      <w:r>
        <w:rPr>
          <w:rFonts w:hint="eastAsia" w:ascii="仿宋" w:hAnsi="仿宋" w:eastAsia="仿宋" w:cs="仿宋"/>
          <w:kern w:val="0"/>
          <w:szCs w:val="32"/>
        </w:rPr>
        <w:t>3.2.1乙方应当按照本合同约定完成服务项目，解决技术问题，保证工作质量，并传授解决技术问题的知识；</w:t>
      </w:r>
    </w:p>
    <w:p w14:paraId="43F1FA70">
      <w:pPr>
        <w:tabs>
          <w:tab w:val="left" w:pos="540"/>
          <w:tab w:val="left" w:pos="720"/>
          <w:tab w:val="left" w:pos="1080"/>
        </w:tabs>
        <w:spacing w:line="600" w:lineRule="exact"/>
        <w:ind w:firstLine="640"/>
        <w:rPr>
          <w:rFonts w:ascii="仿宋" w:hAnsi="仿宋" w:eastAsia="仿宋" w:cs="仿宋"/>
          <w:kern w:val="0"/>
          <w:szCs w:val="32"/>
        </w:rPr>
      </w:pPr>
      <w:r>
        <w:rPr>
          <w:rFonts w:hint="eastAsia" w:ascii="仿宋" w:hAnsi="仿宋" w:eastAsia="仿宋" w:cs="仿宋"/>
          <w:kern w:val="0"/>
          <w:szCs w:val="32"/>
        </w:rPr>
        <w:t>3.2.2乙方负责本项目的标准文本及相关文件编写；</w:t>
      </w:r>
    </w:p>
    <w:p w14:paraId="3D463F51">
      <w:pPr>
        <w:tabs>
          <w:tab w:val="left" w:pos="540"/>
          <w:tab w:val="left" w:pos="720"/>
          <w:tab w:val="left" w:pos="1080"/>
        </w:tabs>
        <w:spacing w:line="600" w:lineRule="exact"/>
        <w:ind w:firstLine="640"/>
        <w:rPr>
          <w:rFonts w:ascii="仿宋" w:hAnsi="仿宋" w:eastAsia="仿宋" w:cs="仿宋"/>
          <w:kern w:val="0"/>
          <w:szCs w:val="32"/>
        </w:rPr>
      </w:pPr>
      <w:r>
        <w:rPr>
          <w:rFonts w:hint="eastAsia" w:ascii="仿宋" w:hAnsi="仿宋" w:eastAsia="仿宋" w:cs="仿宋"/>
          <w:kern w:val="0"/>
          <w:szCs w:val="32"/>
        </w:rPr>
        <w:t>3.2.3乙方负责组织本标准立项、起草、征求意见、审定和报批的各阶段工作。</w:t>
      </w:r>
    </w:p>
    <w:p w14:paraId="189532DC">
      <w:pPr>
        <w:tabs>
          <w:tab w:val="left" w:pos="540"/>
          <w:tab w:val="left" w:pos="720"/>
          <w:tab w:val="left" w:pos="1080"/>
        </w:tabs>
        <w:spacing w:line="600" w:lineRule="exact"/>
        <w:ind w:firstLine="0" w:firstLineChars="0"/>
        <w:rPr>
          <w:rFonts w:ascii="仿宋" w:hAnsi="仿宋" w:eastAsia="仿宋" w:cs="仿宋"/>
          <w:b/>
          <w:bCs/>
          <w:kern w:val="44"/>
          <w:szCs w:val="32"/>
        </w:rPr>
      </w:pPr>
      <w:r>
        <w:rPr>
          <w:rFonts w:hint="eastAsia" w:ascii="仿宋" w:hAnsi="仿宋" w:eastAsia="仿宋" w:cs="仿宋"/>
          <w:b/>
          <w:bCs/>
          <w:kern w:val="44"/>
          <w:szCs w:val="32"/>
        </w:rPr>
        <w:t>3.3项目进度要求</w:t>
      </w:r>
    </w:p>
    <w:p w14:paraId="781F6BEC">
      <w:pPr>
        <w:tabs>
          <w:tab w:val="left" w:pos="540"/>
          <w:tab w:val="left" w:pos="720"/>
          <w:tab w:val="left" w:pos="1080"/>
        </w:tabs>
        <w:spacing w:line="600" w:lineRule="exact"/>
        <w:ind w:firstLine="640"/>
        <w:rPr>
          <w:rFonts w:ascii="仿宋" w:hAnsi="仿宋" w:eastAsia="仿宋" w:cs="仿宋"/>
          <w:kern w:val="0"/>
          <w:szCs w:val="32"/>
        </w:rPr>
      </w:pPr>
      <w:r>
        <w:rPr>
          <w:rFonts w:hint="eastAsia" w:ascii="仿宋" w:hAnsi="仿宋" w:eastAsia="仿宋" w:cs="仿宋"/>
          <w:kern w:val="0"/>
          <w:szCs w:val="32"/>
        </w:rPr>
        <w:t>2026年12月25日前，完成全部委托技术服务内容。</w:t>
      </w:r>
    </w:p>
    <w:p w14:paraId="2FA2206B">
      <w:pPr>
        <w:tabs>
          <w:tab w:val="left" w:pos="1080"/>
        </w:tabs>
        <w:spacing w:line="600" w:lineRule="exact"/>
        <w:ind w:firstLine="0" w:firstLineChars="0"/>
        <w:rPr>
          <w:rFonts w:ascii="仿宋" w:hAnsi="仿宋" w:eastAsia="仿宋" w:cs="仿宋"/>
          <w:b/>
          <w:szCs w:val="32"/>
        </w:rPr>
      </w:pPr>
      <w:r>
        <w:rPr>
          <w:rFonts w:hint="eastAsia" w:ascii="仿宋" w:hAnsi="仿宋" w:eastAsia="仿宋" w:cs="仿宋"/>
          <w:b/>
          <w:szCs w:val="32"/>
        </w:rPr>
        <w:t>四、质保期要求</w:t>
      </w:r>
    </w:p>
    <w:p w14:paraId="32E1095B">
      <w:pPr>
        <w:tabs>
          <w:tab w:val="left" w:pos="540"/>
          <w:tab w:val="left" w:pos="720"/>
          <w:tab w:val="left" w:pos="1080"/>
        </w:tabs>
        <w:spacing w:line="600" w:lineRule="exact"/>
        <w:ind w:firstLine="640"/>
        <w:rPr>
          <w:rFonts w:ascii="仿宋" w:hAnsi="仿宋" w:eastAsia="仿宋" w:cs="仿宋"/>
          <w:kern w:val="0"/>
          <w:szCs w:val="32"/>
        </w:rPr>
      </w:pPr>
      <w:r>
        <w:rPr>
          <w:rFonts w:hint="eastAsia" w:ascii="仿宋" w:hAnsi="仿宋" w:eastAsia="仿宋" w:cs="仿宋"/>
          <w:kern w:val="0"/>
          <w:szCs w:val="32"/>
        </w:rPr>
        <w:t>4.1 乙方所提供的技术服务需通过酒钢专家委员会考评。</w:t>
      </w:r>
    </w:p>
    <w:p w14:paraId="7E30AE43">
      <w:pPr>
        <w:spacing w:line="460" w:lineRule="exact"/>
        <w:ind w:firstLine="0" w:firstLineChars="0"/>
        <w:rPr>
          <w:rFonts w:ascii="仿宋" w:hAnsi="仿宋" w:eastAsia="仿宋" w:cs="仿宋"/>
          <w:b/>
          <w:szCs w:val="32"/>
        </w:rPr>
      </w:pPr>
      <w:r>
        <w:rPr>
          <w:rFonts w:hint="eastAsia" w:ascii="仿宋" w:hAnsi="仿宋" w:eastAsia="仿宋" w:cs="仿宋"/>
          <w:b/>
          <w:szCs w:val="32"/>
        </w:rPr>
        <w:t>五、售后服务要求</w:t>
      </w:r>
    </w:p>
    <w:p w14:paraId="7AF0BE75">
      <w:pPr>
        <w:tabs>
          <w:tab w:val="left" w:pos="540"/>
          <w:tab w:val="left" w:pos="720"/>
          <w:tab w:val="left" w:pos="1080"/>
        </w:tabs>
        <w:spacing w:line="600" w:lineRule="exact"/>
        <w:ind w:firstLine="640"/>
        <w:rPr>
          <w:rFonts w:ascii="仿宋" w:hAnsi="仿宋" w:eastAsia="仿宋" w:cs="仿宋"/>
          <w:kern w:val="0"/>
          <w:szCs w:val="32"/>
        </w:rPr>
      </w:pPr>
      <w:r>
        <w:rPr>
          <w:rFonts w:hint="eastAsia" w:ascii="仿宋" w:hAnsi="仿宋" w:eastAsia="仿宋" w:cs="仿宋"/>
          <w:kern w:val="0"/>
          <w:szCs w:val="32"/>
        </w:rPr>
        <w:t>5.1乙方提供技术服务过程以及完成技术服务后对甲方应进行必要的技术培训，针对甲方项目执行期间存在的疑问提供必要的技术培训。</w:t>
      </w:r>
    </w:p>
    <w:p w14:paraId="3B49BACC">
      <w:pPr>
        <w:tabs>
          <w:tab w:val="left" w:pos="1080"/>
        </w:tabs>
        <w:spacing w:line="600" w:lineRule="exact"/>
        <w:ind w:firstLine="0" w:firstLineChars="0"/>
        <w:rPr>
          <w:rFonts w:ascii="仿宋" w:hAnsi="仿宋" w:eastAsia="仿宋" w:cs="仿宋"/>
          <w:b/>
          <w:szCs w:val="32"/>
        </w:rPr>
      </w:pPr>
      <w:r>
        <w:rPr>
          <w:rFonts w:hint="eastAsia" w:ascii="仿宋" w:hAnsi="仿宋" w:eastAsia="仿宋" w:cs="仿宋"/>
          <w:b/>
          <w:szCs w:val="32"/>
        </w:rPr>
        <w:t>六、双方责任</w:t>
      </w:r>
    </w:p>
    <w:p w14:paraId="43568794">
      <w:pPr>
        <w:tabs>
          <w:tab w:val="left" w:pos="1080"/>
        </w:tabs>
        <w:spacing w:line="600" w:lineRule="exact"/>
        <w:ind w:firstLine="640"/>
        <w:rPr>
          <w:rFonts w:ascii="仿宋" w:hAnsi="仿宋" w:eastAsia="仿宋" w:cs="仿宋"/>
          <w:szCs w:val="32"/>
        </w:rPr>
      </w:pPr>
      <w:r>
        <w:rPr>
          <w:rFonts w:hint="eastAsia" w:ascii="仿宋" w:hAnsi="仿宋" w:eastAsia="仿宋" w:cs="仿宋"/>
          <w:szCs w:val="32"/>
        </w:rPr>
        <w:t>6.1甲方责任</w:t>
      </w:r>
    </w:p>
    <w:p w14:paraId="699C1FA4">
      <w:pPr>
        <w:tabs>
          <w:tab w:val="left" w:pos="1080"/>
        </w:tabs>
        <w:spacing w:line="600" w:lineRule="exact"/>
        <w:ind w:firstLine="640"/>
        <w:rPr>
          <w:rFonts w:ascii="仿宋" w:hAnsi="仿宋" w:eastAsia="仿宋" w:cs="仿宋"/>
          <w:szCs w:val="32"/>
        </w:rPr>
      </w:pPr>
      <w:r>
        <w:rPr>
          <w:rFonts w:hint="eastAsia" w:ascii="仿宋" w:hAnsi="仿宋" w:eastAsia="仿宋" w:cs="仿宋"/>
          <w:szCs w:val="32"/>
        </w:rPr>
        <w:t>6.1.1承担本项目所需经费，并按约定的日期与金额支付乙方费用。</w:t>
      </w:r>
    </w:p>
    <w:p w14:paraId="2576D67C">
      <w:pPr>
        <w:tabs>
          <w:tab w:val="left" w:pos="1080"/>
        </w:tabs>
        <w:spacing w:line="600" w:lineRule="exact"/>
        <w:ind w:firstLine="640"/>
        <w:rPr>
          <w:rFonts w:ascii="仿宋" w:hAnsi="仿宋" w:eastAsia="仿宋" w:cs="仿宋"/>
          <w:szCs w:val="32"/>
        </w:rPr>
      </w:pPr>
      <w:r>
        <w:rPr>
          <w:rFonts w:hint="eastAsia" w:ascii="仿宋" w:hAnsi="仿宋" w:eastAsia="仿宋" w:cs="仿宋"/>
          <w:szCs w:val="32"/>
        </w:rPr>
        <w:t>6.1.2提供本项目的基本技术情况与资料。</w:t>
      </w:r>
    </w:p>
    <w:p w14:paraId="5B0F08D8">
      <w:pPr>
        <w:tabs>
          <w:tab w:val="left" w:pos="1080"/>
        </w:tabs>
        <w:spacing w:line="600" w:lineRule="exact"/>
        <w:ind w:firstLine="640"/>
        <w:rPr>
          <w:rFonts w:ascii="仿宋" w:hAnsi="仿宋" w:eastAsia="仿宋" w:cs="仿宋"/>
          <w:szCs w:val="32"/>
        </w:rPr>
      </w:pPr>
      <w:r>
        <w:rPr>
          <w:rFonts w:hint="eastAsia" w:ascii="仿宋" w:hAnsi="仿宋" w:eastAsia="仿宋" w:cs="仿宋"/>
          <w:szCs w:val="32"/>
        </w:rPr>
        <w:t>6.1.3参与编写、讨论、审查等工作。对《</w:t>
      </w:r>
      <w:r>
        <w:rPr>
          <w:rFonts w:ascii="仿宋" w:hAnsi="仿宋" w:eastAsia="仿宋" w:cs="仿宋"/>
          <w:szCs w:val="32"/>
        </w:rPr>
        <w:t>陆上风电塔筒用高强轻量化钢板技术规范》《汽车轻量化制造用高强度高韧性冷镦钢技术要求》</w:t>
      </w:r>
      <w:r>
        <w:rPr>
          <w:rFonts w:hint="eastAsia" w:ascii="仿宋" w:hAnsi="仿宋" w:eastAsia="仿宋" w:cs="仿宋"/>
          <w:szCs w:val="32"/>
        </w:rPr>
        <w:t>团体标准编制工作，甲方须积极配合乙方提供关键技术指标。</w:t>
      </w:r>
    </w:p>
    <w:p w14:paraId="6AD33057">
      <w:pPr>
        <w:tabs>
          <w:tab w:val="left" w:pos="1080"/>
        </w:tabs>
        <w:spacing w:line="600" w:lineRule="exact"/>
        <w:ind w:firstLine="640"/>
        <w:rPr>
          <w:rFonts w:ascii="仿宋" w:hAnsi="仿宋" w:eastAsia="仿宋" w:cs="仿宋"/>
          <w:szCs w:val="32"/>
        </w:rPr>
      </w:pPr>
      <w:r>
        <w:rPr>
          <w:rFonts w:hint="eastAsia" w:ascii="仿宋" w:hAnsi="仿宋" w:eastAsia="仿宋" w:cs="仿宋"/>
          <w:szCs w:val="32"/>
        </w:rPr>
        <w:t>6.1.4乙方到甲方提供服务时，甲方应提供便利条件。</w:t>
      </w:r>
    </w:p>
    <w:p w14:paraId="42F26CB2">
      <w:pPr>
        <w:tabs>
          <w:tab w:val="left" w:pos="1080"/>
        </w:tabs>
        <w:spacing w:line="600" w:lineRule="exact"/>
        <w:ind w:firstLine="640"/>
        <w:rPr>
          <w:rFonts w:ascii="仿宋" w:hAnsi="仿宋" w:eastAsia="仿宋" w:cs="仿宋"/>
          <w:szCs w:val="32"/>
        </w:rPr>
      </w:pPr>
      <w:r>
        <w:rPr>
          <w:rFonts w:hint="eastAsia" w:ascii="仿宋" w:hAnsi="仿宋" w:eastAsia="仿宋" w:cs="仿宋"/>
          <w:szCs w:val="32"/>
        </w:rPr>
        <w:t>6.2乙方责任</w:t>
      </w:r>
    </w:p>
    <w:p w14:paraId="6940C280">
      <w:pPr>
        <w:tabs>
          <w:tab w:val="left" w:pos="1080"/>
        </w:tabs>
        <w:spacing w:line="600" w:lineRule="exact"/>
        <w:ind w:firstLine="640"/>
        <w:rPr>
          <w:rFonts w:ascii="仿宋" w:hAnsi="仿宋" w:eastAsia="仿宋" w:cs="仿宋"/>
          <w:szCs w:val="32"/>
        </w:rPr>
      </w:pPr>
      <w:r>
        <w:rPr>
          <w:rFonts w:hint="eastAsia" w:ascii="仿宋" w:hAnsi="仿宋" w:eastAsia="仿宋" w:cs="仿宋"/>
          <w:szCs w:val="32"/>
        </w:rPr>
        <w:t>6.2.1应当按照本合同约定完成服务项目，解决技术问题，保证工作质量，并传授解决技术问题的知识；</w:t>
      </w:r>
    </w:p>
    <w:p w14:paraId="7472A088">
      <w:pPr>
        <w:tabs>
          <w:tab w:val="left" w:pos="1080"/>
        </w:tabs>
        <w:spacing w:line="600" w:lineRule="exact"/>
        <w:ind w:firstLine="640"/>
        <w:rPr>
          <w:rFonts w:ascii="仿宋" w:hAnsi="仿宋" w:eastAsia="仿宋" w:cs="仿宋"/>
          <w:szCs w:val="32"/>
        </w:rPr>
      </w:pPr>
      <w:r>
        <w:rPr>
          <w:rFonts w:hint="eastAsia" w:ascii="仿宋" w:hAnsi="仿宋" w:eastAsia="仿宋" w:cs="仿宋"/>
          <w:szCs w:val="32"/>
        </w:rPr>
        <w:t>6.2.2负责本项目的标准文本及相关文件编写；</w:t>
      </w:r>
    </w:p>
    <w:p w14:paraId="6C858128">
      <w:pPr>
        <w:tabs>
          <w:tab w:val="left" w:pos="1080"/>
        </w:tabs>
        <w:spacing w:line="600" w:lineRule="exact"/>
        <w:ind w:firstLine="640"/>
        <w:rPr>
          <w:rFonts w:ascii="仿宋" w:hAnsi="仿宋" w:eastAsia="仿宋" w:cs="仿宋"/>
          <w:szCs w:val="32"/>
        </w:rPr>
      </w:pPr>
      <w:r>
        <w:rPr>
          <w:rFonts w:hint="eastAsia" w:ascii="仿宋" w:hAnsi="仿宋" w:eastAsia="仿宋" w:cs="仿宋"/>
          <w:szCs w:val="32"/>
        </w:rPr>
        <w:t>6.2.3负责组织本标准立项、起草、征求意见、审定和报批的各阶段工作。</w:t>
      </w:r>
    </w:p>
    <w:p w14:paraId="39F5D278">
      <w:pPr>
        <w:adjustRightInd w:val="0"/>
        <w:spacing w:line="600" w:lineRule="exact"/>
        <w:ind w:firstLine="0" w:firstLineChars="0"/>
        <w:textAlignment w:val="baseline"/>
        <w:rPr>
          <w:rFonts w:ascii="仿宋" w:hAnsi="仿宋" w:eastAsia="仿宋" w:cs="仿宋"/>
          <w:b/>
          <w:szCs w:val="32"/>
        </w:rPr>
      </w:pPr>
      <w:r>
        <w:rPr>
          <w:rFonts w:hint="eastAsia" w:ascii="仿宋" w:hAnsi="仿宋" w:eastAsia="仿宋" w:cs="仿宋"/>
          <w:b/>
          <w:szCs w:val="32"/>
        </w:rPr>
        <w:t>七、违约责任</w:t>
      </w:r>
    </w:p>
    <w:p w14:paraId="101BEB22">
      <w:pPr>
        <w:tabs>
          <w:tab w:val="left" w:pos="0"/>
          <w:tab w:val="left" w:pos="720"/>
          <w:tab w:val="left" w:pos="900"/>
          <w:tab w:val="left" w:pos="1080"/>
        </w:tabs>
        <w:adjustRightInd w:val="0"/>
        <w:spacing w:line="600" w:lineRule="exact"/>
        <w:ind w:firstLine="640"/>
        <w:textAlignment w:val="baseline"/>
        <w:rPr>
          <w:rFonts w:ascii="仿宋" w:hAnsi="仿宋" w:eastAsia="仿宋" w:cs="仿宋"/>
          <w:szCs w:val="32"/>
        </w:rPr>
      </w:pPr>
      <w:r>
        <w:rPr>
          <w:rFonts w:hint="eastAsia" w:ascii="仿宋" w:hAnsi="仿宋" w:eastAsia="仿宋" w:cs="仿宋"/>
          <w:szCs w:val="32"/>
        </w:rPr>
        <w:t>7.1乙方根据本合同约定的时间向甲方提供合同约定的技术服务，由于乙方原因导致合同延误不按时交工，每延误一天，扣除合同总价的5%作为违约金；付款时依据本条约定的交货逾期违约金计算办法扣除。</w:t>
      </w:r>
    </w:p>
    <w:p w14:paraId="1A18255C">
      <w:pPr>
        <w:tabs>
          <w:tab w:val="left" w:pos="0"/>
          <w:tab w:val="left" w:pos="720"/>
          <w:tab w:val="left" w:pos="900"/>
          <w:tab w:val="left" w:pos="1080"/>
        </w:tabs>
        <w:adjustRightInd w:val="0"/>
        <w:spacing w:line="600" w:lineRule="exact"/>
        <w:ind w:firstLine="640"/>
        <w:textAlignment w:val="baseline"/>
        <w:rPr>
          <w:rFonts w:ascii="仿宋" w:hAnsi="仿宋" w:eastAsia="仿宋" w:cs="仿宋"/>
          <w:szCs w:val="32"/>
        </w:rPr>
      </w:pPr>
      <w:r>
        <w:rPr>
          <w:rFonts w:hint="eastAsia" w:ascii="仿宋" w:hAnsi="仿宋" w:eastAsia="仿宋" w:cs="仿宋"/>
          <w:szCs w:val="32"/>
        </w:rPr>
        <w:t>7.2合同生效后，未经甲方同意乙方擅自解除、终止合同或不履行合同约定内容，甲方将停止支付合同价款，若造成影响，乙方需支付合同总价20％违约金。同时甲方将依据国家法律追究乙方的责任。</w:t>
      </w:r>
    </w:p>
    <w:p w14:paraId="2B5E0221">
      <w:pPr>
        <w:tabs>
          <w:tab w:val="left" w:pos="0"/>
          <w:tab w:val="left" w:pos="720"/>
          <w:tab w:val="left" w:pos="900"/>
          <w:tab w:val="left" w:pos="1080"/>
        </w:tabs>
        <w:adjustRightInd w:val="0"/>
        <w:spacing w:line="600" w:lineRule="exact"/>
        <w:ind w:firstLine="640"/>
        <w:textAlignment w:val="baseline"/>
        <w:rPr>
          <w:rFonts w:ascii="仿宋" w:hAnsi="仿宋" w:eastAsia="仿宋" w:cs="仿宋"/>
          <w:szCs w:val="32"/>
        </w:rPr>
      </w:pPr>
      <w:r>
        <w:rPr>
          <w:rFonts w:hint="eastAsia" w:ascii="仿宋" w:hAnsi="仿宋" w:eastAsia="仿宋" w:cs="仿宋"/>
          <w:szCs w:val="32"/>
        </w:rPr>
        <w:t>7.3甲方不允许第三者完成所有的工作。本合同不得转包、分包，否则由乙方承担违约责任，甲方有权扣除合同总价20%的违约金。甲方有权解除合同。</w:t>
      </w:r>
    </w:p>
    <w:p w14:paraId="50847F4F">
      <w:pPr>
        <w:tabs>
          <w:tab w:val="left" w:pos="0"/>
          <w:tab w:val="left" w:pos="720"/>
          <w:tab w:val="left" w:pos="900"/>
          <w:tab w:val="left" w:pos="1080"/>
        </w:tabs>
        <w:adjustRightInd w:val="0"/>
        <w:spacing w:line="600" w:lineRule="exact"/>
        <w:ind w:firstLine="640"/>
        <w:textAlignment w:val="baseline"/>
        <w:rPr>
          <w:rFonts w:ascii="仿宋" w:hAnsi="仿宋" w:eastAsia="仿宋" w:cs="仿宋"/>
          <w:szCs w:val="32"/>
        </w:rPr>
      </w:pPr>
      <w:r>
        <w:rPr>
          <w:rFonts w:hint="eastAsia" w:ascii="仿宋" w:hAnsi="仿宋" w:eastAsia="仿宋" w:cs="仿宋"/>
          <w:szCs w:val="32"/>
        </w:rPr>
        <w:t>7.4违反本合同约定的其他内容，违约方应当按照《中华人民共和国民法典》有关条款的规定承担违约责任。</w:t>
      </w:r>
    </w:p>
    <w:p w14:paraId="34AFFA5C">
      <w:pPr>
        <w:tabs>
          <w:tab w:val="left" w:pos="0"/>
          <w:tab w:val="left" w:pos="720"/>
          <w:tab w:val="left" w:pos="900"/>
          <w:tab w:val="left" w:pos="1080"/>
        </w:tabs>
        <w:adjustRightInd w:val="0"/>
        <w:spacing w:line="600" w:lineRule="exact"/>
        <w:ind w:firstLine="0" w:firstLineChars="0"/>
        <w:textAlignment w:val="baseline"/>
        <w:rPr>
          <w:rFonts w:ascii="仿宋" w:hAnsi="仿宋" w:eastAsia="仿宋" w:cs="仿宋"/>
          <w:b/>
          <w:szCs w:val="32"/>
        </w:rPr>
      </w:pPr>
      <w:r>
        <w:rPr>
          <w:rFonts w:hint="eastAsia" w:ascii="仿宋" w:hAnsi="仿宋" w:eastAsia="仿宋" w:cs="仿宋"/>
          <w:b/>
          <w:szCs w:val="32"/>
        </w:rPr>
        <w:t>八、其它</w:t>
      </w:r>
    </w:p>
    <w:p w14:paraId="7DCF11C0">
      <w:pPr>
        <w:tabs>
          <w:tab w:val="left" w:pos="1080"/>
        </w:tabs>
        <w:spacing w:line="600" w:lineRule="exact"/>
        <w:ind w:firstLine="640"/>
        <w:rPr>
          <w:rFonts w:ascii="仿宋" w:hAnsi="仿宋" w:eastAsia="仿宋" w:cs="仿宋"/>
          <w:szCs w:val="32"/>
          <w:lang w:val="sq-AL"/>
        </w:rPr>
      </w:pPr>
      <w:r>
        <w:rPr>
          <w:rFonts w:hint="eastAsia" w:ascii="仿宋" w:hAnsi="仿宋" w:eastAsia="仿宋" w:cs="仿宋"/>
          <w:szCs w:val="32"/>
        </w:rPr>
        <w:t>8.1</w:t>
      </w:r>
      <w:r>
        <w:rPr>
          <w:rFonts w:hint="eastAsia" w:ascii="仿宋" w:hAnsi="仿宋" w:eastAsia="仿宋" w:cs="仿宋"/>
          <w:szCs w:val="32"/>
          <w:lang w:val="sq-AL"/>
        </w:rPr>
        <w:t>本技术协议作为</w:t>
      </w:r>
      <w:r>
        <w:rPr>
          <w:rFonts w:hint="eastAsia" w:ascii="仿宋" w:hAnsi="仿宋" w:eastAsia="仿宋" w:cs="仿宋"/>
          <w:szCs w:val="32"/>
        </w:rPr>
        <w:t>技术服务</w:t>
      </w:r>
      <w:r>
        <w:rPr>
          <w:rFonts w:hint="eastAsia" w:ascii="仿宋" w:hAnsi="仿宋" w:eastAsia="仿宋" w:cs="仿宋"/>
          <w:szCs w:val="32"/>
          <w:lang w:val="sq-AL"/>
        </w:rPr>
        <w:t>合同的附件之一，为设计、生产、验收产品质量的技术依据。关于</w:t>
      </w:r>
      <w:r>
        <w:rPr>
          <w:rFonts w:hint="eastAsia" w:ascii="仿宋" w:hAnsi="仿宋" w:eastAsia="仿宋" w:cs="仿宋"/>
          <w:szCs w:val="32"/>
        </w:rPr>
        <w:t>技术服务完成</w:t>
      </w:r>
      <w:r>
        <w:rPr>
          <w:rFonts w:hint="eastAsia" w:ascii="仿宋" w:hAnsi="仿宋" w:eastAsia="仿宋" w:cs="仿宋"/>
          <w:szCs w:val="32"/>
          <w:lang w:val="sq-AL"/>
        </w:rPr>
        <w:t>时间、付款方式、服务及酬金、违约责任及处理办法等，均以合同为准。</w:t>
      </w:r>
    </w:p>
    <w:p w14:paraId="0BE8E804">
      <w:pPr>
        <w:tabs>
          <w:tab w:val="left" w:pos="1080"/>
        </w:tabs>
        <w:spacing w:line="600" w:lineRule="exact"/>
        <w:ind w:firstLine="640"/>
        <w:rPr>
          <w:rFonts w:ascii="仿宋" w:hAnsi="仿宋" w:eastAsia="仿宋" w:cs="仿宋"/>
          <w:szCs w:val="32"/>
          <w:lang w:val="sq-AL"/>
        </w:rPr>
      </w:pPr>
      <w:r>
        <w:rPr>
          <w:rFonts w:hint="eastAsia" w:ascii="仿宋" w:hAnsi="仿宋" w:eastAsia="仿宋" w:cs="仿宋"/>
          <w:szCs w:val="32"/>
        </w:rPr>
        <w:t>8.2</w:t>
      </w:r>
      <w:r>
        <w:rPr>
          <w:rFonts w:hint="eastAsia" w:ascii="仿宋" w:hAnsi="仿宋" w:eastAsia="仿宋" w:cs="仿宋"/>
          <w:szCs w:val="32"/>
          <w:lang w:val="sq-AL"/>
        </w:rPr>
        <w:t>本技术规格协议与合同具有同等的法律效力。</w:t>
      </w:r>
    </w:p>
    <w:p w14:paraId="01199F46">
      <w:pPr>
        <w:tabs>
          <w:tab w:val="left" w:pos="1080"/>
        </w:tabs>
        <w:spacing w:line="600" w:lineRule="exact"/>
        <w:ind w:firstLine="640"/>
        <w:rPr>
          <w:rFonts w:ascii="仿宋" w:hAnsi="仿宋" w:eastAsia="仿宋" w:cs="仿宋"/>
          <w:szCs w:val="32"/>
          <w:lang w:val="sq-AL"/>
        </w:rPr>
      </w:pPr>
      <w:r>
        <w:rPr>
          <w:rFonts w:hint="eastAsia" w:ascii="仿宋" w:hAnsi="仿宋" w:eastAsia="仿宋" w:cs="仿宋"/>
          <w:szCs w:val="32"/>
        </w:rPr>
        <w:t>8</w:t>
      </w:r>
      <w:r>
        <w:rPr>
          <w:rFonts w:hint="eastAsia" w:ascii="仿宋" w:hAnsi="仿宋" w:eastAsia="仿宋" w:cs="仿宋"/>
          <w:szCs w:val="32"/>
          <w:lang w:val="sq-AL"/>
        </w:rPr>
        <w:t>.</w:t>
      </w:r>
      <w:r>
        <w:rPr>
          <w:rFonts w:hint="eastAsia" w:ascii="仿宋" w:hAnsi="仿宋" w:eastAsia="仿宋" w:cs="仿宋"/>
          <w:szCs w:val="32"/>
        </w:rPr>
        <w:t>3</w:t>
      </w:r>
      <w:r>
        <w:rPr>
          <w:rFonts w:hint="eastAsia" w:ascii="仿宋" w:hAnsi="仿宋" w:eastAsia="仿宋" w:cs="仿宋"/>
          <w:szCs w:val="32"/>
          <w:lang w:val="sq-AL"/>
        </w:rPr>
        <w:t>本技术规格协议中未尽事宜，双方协商解决。</w:t>
      </w:r>
    </w:p>
    <w:p w14:paraId="4EFFEE49">
      <w:pPr>
        <w:tabs>
          <w:tab w:val="left" w:pos="1080"/>
        </w:tabs>
        <w:spacing w:line="600" w:lineRule="exact"/>
        <w:ind w:firstLine="640"/>
        <w:rPr>
          <w:rFonts w:ascii="仿宋" w:hAnsi="仿宋" w:eastAsia="仿宋" w:cs="仿宋"/>
          <w:szCs w:val="32"/>
        </w:rPr>
      </w:pPr>
      <w:r>
        <w:rPr>
          <w:rFonts w:hint="eastAsia" w:ascii="仿宋" w:hAnsi="仿宋" w:eastAsia="仿宋" w:cs="仿宋"/>
          <w:szCs w:val="32"/>
        </w:rPr>
        <w:t>8</w:t>
      </w:r>
      <w:r>
        <w:rPr>
          <w:rFonts w:hint="eastAsia" w:ascii="仿宋" w:hAnsi="仿宋" w:eastAsia="仿宋" w:cs="仿宋"/>
          <w:szCs w:val="32"/>
          <w:lang w:val="sq-AL"/>
        </w:rPr>
        <w:t>.</w:t>
      </w:r>
      <w:r>
        <w:rPr>
          <w:rFonts w:hint="eastAsia" w:ascii="仿宋" w:hAnsi="仿宋" w:eastAsia="仿宋" w:cs="仿宋"/>
          <w:szCs w:val="32"/>
        </w:rPr>
        <w:t>4</w:t>
      </w:r>
      <w:r>
        <w:rPr>
          <w:rFonts w:hint="eastAsia" w:ascii="仿宋" w:hAnsi="仿宋" w:eastAsia="仿宋" w:cs="仿宋"/>
          <w:szCs w:val="32"/>
          <w:lang w:val="sq-AL"/>
        </w:rPr>
        <w:t>本技术规格协议一式四份，甲方三份，乙方一份</w:t>
      </w:r>
      <w:r>
        <w:rPr>
          <w:rFonts w:hint="eastAsia" w:ascii="仿宋" w:hAnsi="仿宋" w:eastAsia="仿宋" w:cs="仿宋"/>
          <w:szCs w:val="32"/>
        </w:rPr>
        <w:t>。</w:t>
      </w:r>
    </w:p>
    <w:p w14:paraId="52C7C612">
      <w:pPr>
        <w:tabs>
          <w:tab w:val="left" w:pos="1080"/>
        </w:tabs>
        <w:spacing w:line="600" w:lineRule="exact"/>
        <w:ind w:firstLine="640"/>
        <w:rPr>
          <w:rFonts w:ascii="仿宋" w:hAnsi="仿宋" w:eastAsia="仿宋" w:cs="仿宋"/>
          <w:szCs w:val="32"/>
        </w:rPr>
      </w:pPr>
      <w:r>
        <w:rPr>
          <w:rFonts w:hint="eastAsia" w:ascii="仿宋" w:hAnsi="仿宋" w:eastAsia="仿宋" w:cs="仿宋"/>
          <w:szCs w:val="32"/>
        </w:rPr>
        <w:t xml:space="preserve">8.5 </w:t>
      </w:r>
      <w:r>
        <w:rPr>
          <w:rFonts w:hint="eastAsia" w:ascii="仿宋" w:hAnsi="仿宋" w:eastAsia="仿宋" w:cs="仿宋"/>
          <w:szCs w:val="32"/>
          <w:lang w:val="sq-AL"/>
        </w:rPr>
        <w:t>本技术规格协议</w:t>
      </w:r>
      <w:r>
        <w:rPr>
          <w:rFonts w:hint="eastAsia" w:ascii="仿宋" w:hAnsi="仿宋" w:eastAsia="仿宋" w:cs="仿宋"/>
          <w:szCs w:val="32"/>
        </w:rPr>
        <w:t xml:space="preserve">为标前技术规格协议，如乙方未中标，本协议自动失效。 </w:t>
      </w:r>
    </w:p>
    <w:p w14:paraId="55067283">
      <w:pPr>
        <w:tabs>
          <w:tab w:val="left" w:pos="1080"/>
        </w:tabs>
        <w:spacing w:line="600" w:lineRule="exact"/>
        <w:ind w:firstLine="643"/>
        <w:rPr>
          <w:rFonts w:ascii="仿宋" w:hAnsi="仿宋" w:eastAsia="仿宋" w:cs="仿宋"/>
          <w:b/>
          <w:bCs/>
          <w:szCs w:val="32"/>
        </w:rPr>
      </w:pPr>
    </w:p>
    <w:p w14:paraId="7363E5F3">
      <w:pPr>
        <w:tabs>
          <w:tab w:val="left" w:pos="1080"/>
        </w:tabs>
        <w:spacing w:line="600" w:lineRule="exact"/>
        <w:ind w:firstLine="0" w:firstLineChars="0"/>
        <w:rPr>
          <w:rFonts w:ascii="仿宋" w:hAnsi="仿宋" w:eastAsia="仿宋" w:cs="仿宋"/>
          <w:b/>
          <w:bCs/>
          <w:szCs w:val="32"/>
        </w:rPr>
      </w:pPr>
      <w:r>
        <w:rPr>
          <w:rFonts w:hint="eastAsia" w:ascii="仿宋" w:hAnsi="仿宋" w:eastAsia="仿宋" w:cs="仿宋"/>
          <w:b/>
          <w:bCs/>
          <w:szCs w:val="32"/>
        </w:rPr>
        <w:t>甲方单位名称：酒钢集团甘肃宏兴宏博新材料有限责任公司</w:t>
      </w:r>
    </w:p>
    <w:p w14:paraId="5A799DBA">
      <w:pPr>
        <w:tabs>
          <w:tab w:val="left" w:pos="1080"/>
        </w:tabs>
        <w:spacing w:line="600" w:lineRule="exact"/>
        <w:ind w:firstLine="643"/>
        <w:rPr>
          <w:rFonts w:ascii="仿宋" w:hAnsi="仿宋" w:eastAsia="仿宋" w:cs="仿宋"/>
          <w:b/>
          <w:bCs/>
          <w:szCs w:val="32"/>
        </w:rPr>
      </w:pPr>
      <w:r>
        <w:rPr>
          <w:rFonts w:hint="eastAsia" w:ascii="仿宋" w:hAnsi="仿宋" w:eastAsia="仿宋" w:cs="仿宋"/>
          <w:b/>
          <w:bCs/>
          <w:szCs w:val="32"/>
        </w:rPr>
        <w:t xml:space="preserve">  </w:t>
      </w:r>
    </w:p>
    <w:p w14:paraId="06A4CB8E">
      <w:pPr>
        <w:tabs>
          <w:tab w:val="left" w:pos="1080"/>
        </w:tabs>
        <w:spacing w:line="600" w:lineRule="exact"/>
        <w:ind w:firstLine="0" w:firstLineChars="0"/>
        <w:rPr>
          <w:rFonts w:ascii="仿宋" w:hAnsi="仿宋" w:eastAsia="仿宋" w:cs="仿宋"/>
          <w:b/>
          <w:bCs/>
          <w:szCs w:val="32"/>
        </w:rPr>
      </w:pPr>
      <w:r>
        <w:rPr>
          <w:rFonts w:hint="eastAsia" w:ascii="仿宋" w:hAnsi="仿宋" w:eastAsia="仿宋" w:cs="仿宋"/>
          <w:b/>
          <w:bCs/>
          <w:szCs w:val="32"/>
        </w:rPr>
        <w:t xml:space="preserve">甲方代表：              </w:t>
      </w:r>
      <w:bookmarkStart w:id="1" w:name="_GoBack"/>
      <w:bookmarkEnd w:id="1"/>
      <w:r>
        <w:rPr>
          <w:rFonts w:hint="eastAsia" w:ascii="仿宋" w:hAnsi="仿宋" w:eastAsia="仿宋" w:cs="仿宋"/>
          <w:b/>
          <w:bCs/>
          <w:szCs w:val="32"/>
        </w:rPr>
        <w:t xml:space="preserve">                年   月   日</w:t>
      </w:r>
    </w:p>
    <w:p w14:paraId="579E2CFA">
      <w:pPr>
        <w:tabs>
          <w:tab w:val="left" w:pos="1080"/>
        </w:tabs>
        <w:spacing w:line="600" w:lineRule="exact"/>
        <w:ind w:firstLine="0" w:firstLineChars="0"/>
        <w:rPr>
          <w:rFonts w:ascii="仿宋" w:hAnsi="仿宋" w:eastAsia="仿宋" w:cs="仿宋"/>
          <w:b/>
          <w:bCs/>
          <w:szCs w:val="32"/>
        </w:rPr>
      </w:pPr>
    </w:p>
    <w:p w14:paraId="6A304876">
      <w:pPr>
        <w:tabs>
          <w:tab w:val="left" w:pos="1080"/>
        </w:tabs>
        <w:spacing w:line="600" w:lineRule="exact"/>
        <w:ind w:firstLine="0" w:firstLineChars="0"/>
        <w:rPr>
          <w:rFonts w:hint="eastAsia" w:ascii="仿宋" w:hAnsi="仿宋" w:eastAsia="仿宋" w:cs="仿宋"/>
          <w:b/>
          <w:bCs/>
          <w:szCs w:val="32"/>
        </w:rPr>
      </w:pPr>
      <w:r>
        <w:rPr>
          <w:rFonts w:hint="eastAsia" w:ascii="仿宋" w:hAnsi="仿宋" w:eastAsia="仿宋" w:cs="仿宋"/>
          <w:b/>
          <w:bCs/>
          <w:szCs w:val="32"/>
        </w:rPr>
        <w:t>乙方单位名称：</w:t>
      </w:r>
    </w:p>
    <w:p w14:paraId="7BC7A70B">
      <w:pPr>
        <w:pStyle w:val="2"/>
        <w:rPr>
          <w:rFonts w:hint="eastAsia" w:eastAsia="仿宋"/>
          <w:lang w:val="en-US" w:eastAsia="zh-CN"/>
        </w:rPr>
      </w:pPr>
      <w:r>
        <w:rPr>
          <w:rFonts w:hint="eastAsia" w:ascii="仿宋" w:hAnsi="仿宋" w:eastAsia="仿宋" w:cs="仿宋"/>
          <w:b/>
          <w:bCs/>
          <w:szCs w:val="32"/>
          <w:lang w:val="en-US" w:eastAsia="zh-CN"/>
        </w:rPr>
        <w:t>.</w:t>
      </w:r>
    </w:p>
    <w:p w14:paraId="3E0958B0">
      <w:pPr>
        <w:tabs>
          <w:tab w:val="left" w:pos="1080"/>
        </w:tabs>
        <w:spacing w:line="600" w:lineRule="exact"/>
        <w:ind w:firstLine="0" w:firstLineChars="0"/>
        <w:rPr>
          <w:rStyle w:val="24"/>
          <w:b/>
        </w:rPr>
      </w:pPr>
      <w:r>
        <w:rPr>
          <w:rFonts w:hint="eastAsia" w:ascii="仿宋" w:hAnsi="仿宋" w:eastAsia="仿宋" w:cs="仿宋"/>
          <w:b/>
          <w:bCs/>
          <w:szCs w:val="32"/>
        </w:rPr>
        <w:t>乙方代表：                              年   月   日</w:t>
      </w:r>
    </w:p>
    <w:sectPr>
      <w:headerReference r:id="rId7" w:type="first"/>
      <w:footerReference r:id="rId10" w:type="first"/>
      <w:headerReference r:id="rId5" w:type="default"/>
      <w:footerReference r:id="rId8" w:type="default"/>
      <w:headerReference r:id="rId6" w:type="even"/>
      <w:footerReference r:id="rId9" w:type="even"/>
      <w:pgSz w:w="11906" w:h="16838"/>
      <w:pgMar w:top="1701" w:right="1559" w:bottom="1417" w:left="141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75C84DF8-4510-41D0-A34C-C0DF556D985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embedRegular r:id="rId2" w:fontKey="{2F14A123-60C5-4692-9566-1FACC50237E1}"/>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embedRegular r:id="rId3" w:fontKey="{9095F866-B8A0-4A80-8BA9-4A537C9ABAA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75C27">
    <w:pPr>
      <w:pStyle w:val="1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DE434">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DE467">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3D892">
    <w:pPr>
      <w:pStyle w:val="12"/>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E374C">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883F0">
    <w:pPr>
      <w:pStyle w:val="12"/>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0YjM0NTMyMTJiZDAxOGFkYzFiNjI0NzVkMGMxY2MifQ=="/>
    <w:docVar w:name="KSO_WPS_MARK_KEY" w:val="23a65763-7241-4953-a20b-6ce7917a3699"/>
  </w:docVars>
  <w:rsids>
    <w:rsidRoot w:val="5F0524A2"/>
    <w:rsid w:val="003F10B0"/>
    <w:rsid w:val="00964E73"/>
    <w:rsid w:val="00C92A96"/>
    <w:rsid w:val="00D65B1A"/>
    <w:rsid w:val="037F0C20"/>
    <w:rsid w:val="04F77C74"/>
    <w:rsid w:val="058F60C8"/>
    <w:rsid w:val="06A25465"/>
    <w:rsid w:val="074F0C9C"/>
    <w:rsid w:val="088E3EF3"/>
    <w:rsid w:val="08E10AB0"/>
    <w:rsid w:val="09331ABF"/>
    <w:rsid w:val="0C820C4E"/>
    <w:rsid w:val="0D324CB0"/>
    <w:rsid w:val="0D564194"/>
    <w:rsid w:val="11532746"/>
    <w:rsid w:val="12F57906"/>
    <w:rsid w:val="15F116BA"/>
    <w:rsid w:val="16322A43"/>
    <w:rsid w:val="16BA4105"/>
    <w:rsid w:val="16CB6312"/>
    <w:rsid w:val="1774597B"/>
    <w:rsid w:val="19643DFA"/>
    <w:rsid w:val="1A7940DF"/>
    <w:rsid w:val="1A911EC9"/>
    <w:rsid w:val="1B1C538E"/>
    <w:rsid w:val="1BC838BC"/>
    <w:rsid w:val="1CD3512A"/>
    <w:rsid w:val="1D1B624C"/>
    <w:rsid w:val="1DB467C0"/>
    <w:rsid w:val="24913F18"/>
    <w:rsid w:val="26865DB2"/>
    <w:rsid w:val="27874C3D"/>
    <w:rsid w:val="2FAB1263"/>
    <w:rsid w:val="304D32BE"/>
    <w:rsid w:val="310271F1"/>
    <w:rsid w:val="32741C3E"/>
    <w:rsid w:val="32E76AE8"/>
    <w:rsid w:val="353A7CCD"/>
    <w:rsid w:val="37C25749"/>
    <w:rsid w:val="37EF7C5B"/>
    <w:rsid w:val="3EA467BD"/>
    <w:rsid w:val="439660FE"/>
    <w:rsid w:val="43C55D14"/>
    <w:rsid w:val="449F0DA3"/>
    <w:rsid w:val="47F15329"/>
    <w:rsid w:val="4859680B"/>
    <w:rsid w:val="48720EA6"/>
    <w:rsid w:val="4A677B24"/>
    <w:rsid w:val="4B7661E4"/>
    <w:rsid w:val="4C673E0C"/>
    <w:rsid w:val="4E3300B4"/>
    <w:rsid w:val="4E5B174E"/>
    <w:rsid w:val="50B72131"/>
    <w:rsid w:val="537B019D"/>
    <w:rsid w:val="54DB76A5"/>
    <w:rsid w:val="551611BC"/>
    <w:rsid w:val="553920BD"/>
    <w:rsid w:val="55705A76"/>
    <w:rsid w:val="5829466B"/>
    <w:rsid w:val="58D713F9"/>
    <w:rsid w:val="5ACD39D4"/>
    <w:rsid w:val="5D10659E"/>
    <w:rsid w:val="5D6E3BFC"/>
    <w:rsid w:val="5F0524A2"/>
    <w:rsid w:val="5FF43783"/>
    <w:rsid w:val="63BC7C1D"/>
    <w:rsid w:val="64BB31CC"/>
    <w:rsid w:val="65D375DB"/>
    <w:rsid w:val="669D67FB"/>
    <w:rsid w:val="67A45ABC"/>
    <w:rsid w:val="68CD1043"/>
    <w:rsid w:val="69D501AF"/>
    <w:rsid w:val="6D7101EF"/>
    <w:rsid w:val="6F881820"/>
    <w:rsid w:val="70A21769"/>
    <w:rsid w:val="712559EA"/>
    <w:rsid w:val="71AA40F8"/>
    <w:rsid w:val="72590C3F"/>
    <w:rsid w:val="74B17661"/>
    <w:rsid w:val="74C03218"/>
    <w:rsid w:val="76402E54"/>
    <w:rsid w:val="77183619"/>
    <w:rsid w:val="773109EF"/>
    <w:rsid w:val="7B482C27"/>
    <w:rsid w:val="7C877F74"/>
    <w:rsid w:val="7D7F3C4F"/>
    <w:rsid w:val="7DAE2A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00" w:lineRule="exact"/>
      <w:ind w:firstLine="1968" w:firstLineChars="200"/>
      <w:jc w:val="both"/>
    </w:pPr>
    <w:rPr>
      <w:rFonts w:ascii="Times New Roman" w:hAnsi="Times New Roman" w:eastAsia="仿宋_GB2312" w:cs="Arial"/>
      <w:kern w:val="2"/>
      <w:sz w:val="32"/>
      <w:szCs w:val="22"/>
      <w:lang w:val="en-US" w:eastAsia="zh-CN" w:bidi="ar-SA"/>
    </w:rPr>
  </w:style>
  <w:style w:type="paragraph" w:styleId="3">
    <w:name w:val="heading 1"/>
    <w:basedOn w:val="4"/>
    <w:next w:val="5"/>
    <w:link w:val="24"/>
    <w:qFormat/>
    <w:uiPriority w:val="9"/>
    <w:pPr>
      <w:keepNext/>
      <w:keepLines/>
      <w:spacing w:line="560" w:lineRule="exact"/>
      <w:jc w:val="center"/>
      <w:outlineLvl w:val="0"/>
    </w:pPr>
    <w:rPr>
      <w:rFonts w:ascii="华文中宋" w:hAnsi="华文中宋" w:eastAsia="华文中宋"/>
      <w:kern w:val="44"/>
      <w:sz w:val="36"/>
    </w:rPr>
  </w:style>
  <w:style w:type="paragraph" w:styleId="5">
    <w:name w:val="heading 2"/>
    <w:basedOn w:val="6"/>
    <w:next w:val="7"/>
    <w:unhideWhenUsed/>
    <w:qFormat/>
    <w:uiPriority w:val="9"/>
    <w:pPr>
      <w:keepNext/>
      <w:keepLines/>
      <w:spacing w:line="500" w:lineRule="exact"/>
      <w:outlineLvl w:val="1"/>
    </w:pPr>
    <w:rPr>
      <w:rFonts w:ascii="Arial" w:hAnsi="Arial" w:eastAsia="黑体"/>
    </w:rPr>
  </w:style>
  <w:style w:type="paragraph" w:styleId="7">
    <w:name w:val="heading 3"/>
    <w:basedOn w:val="1"/>
    <w:next w:val="1"/>
    <w:unhideWhenUsed/>
    <w:qFormat/>
    <w:uiPriority w:val="9"/>
    <w:pPr>
      <w:keepNext/>
      <w:keepLines/>
      <w:outlineLvl w:val="2"/>
    </w:pPr>
    <w:rPr>
      <w:b/>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qFormat/>
    <w:uiPriority w:val="99"/>
    <w:rPr>
      <w:rFonts w:ascii="Arial" w:hAnsi="Arial" w:eastAsia="黑体"/>
      <w:sz w:val="20"/>
      <w:szCs w:val="20"/>
    </w:rPr>
  </w:style>
  <w:style w:type="paragraph" w:styleId="4">
    <w:name w:val="toc 1"/>
    <w:basedOn w:val="1"/>
    <w:next w:val="1"/>
    <w:unhideWhenUsed/>
    <w:qFormat/>
    <w:uiPriority w:val="39"/>
    <w:pPr>
      <w:spacing w:line="360" w:lineRule="exact"/>
      <w:ind w:firstLine="0" w:firstLineChars="0"/>
    </w:pPr>
  </w:style>
  <w:style w:type="paragraph" w:styleId="6">
    <w:name w:val="toc 2"/>
    <w:basedOn w:val="1"/>
    <w:next w:val="1"/>
    <w:unhideWhenUsed/>
    <w:qFormat/>
    <w:uiPriority w:val="39"/>
    <w:pPr>
      <w:spacing w:line="360" w:lineRule="exact"/>
      <w:ind w:left="420" w:leftChars="200" w:firstLine="0" w:firstLineChars="0"/>
    </w:pPr>
  </w:style>
  <w:style w:type="paragraph" w:styleId="8">
    <w:name w:val="toa heading"/>
    <w:basedOn w:val="1"/>
    <w:next w:val="1"/>
    <w:unhideWhenUsed/>
    <w:qFormat/>
    <w:uiPriority w:val="99"/>
    <w:pPr>
      <w:spacing w:before="120"/>
    </w:pPr>
    <w:rPr>
      <w:rFonts w:ascii="Arial" w:hAnsi="Arial"/>
      <w:sz w:val="24"/>
    </w:rPr>
  </w:style>
  <w:style w:type="paragraph" w:styleId="9">
    <w:name w:val="index 6"/>
    <w:basedOn w:val="1"/>
    <w:next w:val="1"/>
    <w:qFormat/>
    <w:uiPriority w:val="0"/>
    <w:pPr>
      <w:ind w:left="2100"/>
    </w:pPr>
  </w:style>
  <w:style w:type="paragraph" w:styleId="10">
    <w:name w:val="Body Text"/>
    <w:basedOn w:val="1"/>
    <w:next w:val="1"/>
    <w:qFormat/>
    <w:uiPriority w:val="1"/>
    <w:rPr>
      <w:rFonts w:ascii="宋体" w:hAnsi="宋体" w:eastAsia="宋体" w:cs="宋体"/>
      <w:sz w:val="30"/>
      <w:szCs w:val="30"/>
      <w:lang w:val="zh-CN" w:bidi="zh-CN"/>
    </w:rPr>
  </w:style>
  <w:style w:type="paragraph" w:styleId="11">
    <w:name w:val="footer"/>
    <w:basedOn w:val="1"/>
    <w:link w:val="31"/>
    <w:qFormat/>
    <w:uiPriority w:val="0"/>
    <w:pPr>
      <w:tabs>
        <w:tab w:val="center" w:pos="4153"/>
        <w:tab w:val="right" w:pos="8306"/>
      </w:tabs>
      <w:snapToGrid w:val="0"/>
      <w:spacing w:line="240" w:lineRule="atLeast"/>
      <w:jc w:val="left"/>
    </w:pPr>
    <w:rPr>
      <w:sz w:val="18"/>
      <w:szCs w:val="18"/>
    </w:rPr>
  </w:style>
  <w:style w:type="paragraph" w:styleId="12">
    <w:name w:val="header"/>
    <w:basedOn w:val="1"/>
    <w:link w:val="30"/>
    <w:qFormat/>
    <w:uiPriority w:val="0"/>
    <w:pPr>
      <w:tabs>
        <w:tab w:val="center" w:pos="4153"/>
        <w:tab w:val="right" w:pos="8306"/>
      </w:tabs>
      <w:snapToGrid w:val="0"/>
      <w:spacing w:line="240" w:lineRule="atLeast"/>
      <w:jc w:val="center"/>
    </w:pPr>
    <w:rPr>
      <w:sz w:val="18"/>
      <w:szCs w:val="18"/>
    </w:rPr>
  </w:style>
  <w:style w:type="paragraph" w:styleId="13">
    <w:name w:val="toc 4"/>
    <w:next w:val="1"/>
    <w:qFormat/>
    <w:uiPriority w:val="0"/>
    <w:pPr>
      <w:wordWrap w:val="0"/>
      <w:ind w:left="850"/>
      <w:jc w:val="both"/>
    </w:pPr>
    <w:rPr>
      <w:rFonts w:ascii="Times New Roman" w:hAnsi="Times New Roman" w:eastAsia="宋体" w:cs="Times New Roman"/>
      <w:sz w:val="21"/>
      <w:lang w:val="en-US" w:eastAsia="zh-CN" w:bidi="ar-SA"/>
    </w:rPr>
  </w:style>
  <w:style w:type="paragraph" w:styleId="14">
    <w:name w:val="HTML Preformatted"/>
    <w:basedOn w:val="1"/>
    <w:qFormat/>
    <w:uiPriority w:val="0"/>
    <w:rPr>
      <w:rFonts w:ascii="Courier New" w:hAnsi="Courier New"/>
      <w:sz w:val="20"/>
    </w:rPr>
  </w:style>
  <w:style w:type="paragraph" w:styleId="15">
    <w:name w:val="Body Text First Indent"/>
    <w:basedOn w:val="14"/>
    <w:next w:val="9"/>
    <w:qFormat/>
    <w:uiPriority w:val="0"/>
    <w:pPr>
      <w:ind w:firstLine="420" w:firstLineChars="100"/>
    </w:pPr>
  </w:style>
  <w:style w:type="paragraph" w:customStyle="1" w:styleId="18">
    <w:name w:val="Heading1"/>
    <w:basedOn w:val="19"/>
    <w:next w:val="20"/>
    <w:qFormat/>
    <w:uiPriority w:val="0"/>
    <w:pPr>
      <w:keepNext/>
      <w:keepLines/>
      <w:tabs>
        <w:tab w:val="right" w:leader="dot" w:pos="9061"/>
      </w:tabs>
      <w:spacing w:line="360" w:lineRule="auto"/>
    </w:pPr>
    <w:rPr>
      <w:rFonts w:cs="Times New Roman"/>
      <w:b/>
      <w:bCs/>
      <w:kern w:val="44"/>
      <w:sz w:val="28"/>
      <w:szCs w:val="44"/>
    </w:rPr>
  </w:style>
  <w:style w:type="paragraph" w:customStyle="1" w:styleId="19">
    <w:name w:val="TOC1"/>
    <w:basedOn w:val="1"/>
    <w:next w:val="1"/>
    <w:semiHidden/>
    <w:qFormat/>
    <w:uiPriority w:val="0"/>
    <w:pPr>
      <w:tabs>
        <w:tab w:val="right" w:leader="dot" w:pos="9061"/>
      </w:tabs>
      <w:spacing w:before="100" w:beforeAutospacing="1" w:after="100" w:afterAutospacing="1" w:line="480" w:lineRule="auto"/>
      <w:ind w:firstLine="302" w:firstLineChars="302"/>
      <w:textAlignment w:val="baseline"/>
    </w:pPr>
  </w:style>
  <w:style w:type="paragraph" w:customStyle="1" w:styleId="20">
    <w:name w:val="Heading2"/>
    <w:basedOn w:val="21"/>
    <w:next w:val="22"/>
    <w:qFormat/>
    <w:uiPriority w:val="0"/>
    <w:pPr>
      <w:keepNext/>
      <w:keepLines/>
      <w:spacing w:line="360" w:lineRule="auto"/>
    </w:pPr>
    <w:rPr>
      <w:rFonts w:ascii="Cambria" w:hAnsi="Cambria" w:cs="Times New Roman"/>
      <w:b/>
      <w:bCs/>
      <w:sz w:val="28"/>
      <w:szCs w:val="32"/>
    </w:rPr>
  </w:style>
  <w:style w:type="paragraph" w:customStyle="1" w:styleId="21">
    <w:name w:val="TOC2"/>
    <w:basedOn w:val="1"/>
    <w:next w:val="1"/>
    <w:semiHidden/>
    <w:qFormat/>
    <w:uiPriority w:val="0"/>
    <w:pPr>
      <w:spacing w:before="100" w:beforeAutospacing="1" w:after="100" w:afterAutospacing="1" w:line="360" w:lineRule="atLeast"/>
      <w:ind w:left="420" w:leftChars="200" w:firstLine="302" w:firstLineChars="302"/>
      <w:textAlignment w:val="baseline"/>
    </w:pPr>
  </w:style>
  <w:style w:type="paragraph" w:customStyle="1" w:styleId="22">
    <w:name w:val="Heading3"/>
    <w:basedOn w:val="23"/>
    <w:next w:val="1"/>
    <w:qFormat/>
    <w:uiPriority w:val="0"/>
    <w:pPr>
      <w:keepNext/>
      <w:keepLines/>
      <w:spacing w:line="416" w:lineRule="auto"/>
    </w:pPr>
    <w:rPr>
      <w:rFonts w:cs="Times New Roman"/>
      <w:b/>
      <w:bCs/>
      <w:sz w:val="28"/>
      <w:szCs w:val="32"/>
    </w:rPr>
  </w:style>
  <w:style w:type="paragraph" w:customStyle="1" w:styleId="23">
    <w:name w:val="TOC3"/>
    <w:basedOn w:val="1"/>
    <w:next w:val="1"/>
    <w:qFormat/>
    <w:uiPriority w:val="0"/>
    <w:pPr>
      <w:spacing w:before="100" w:beforeAutospacing="1" w:after="100" w:afterAutospacing="1" w:line="360" w:lineRule="atLeast"/>
      <w:ind w:left="840" w:leftChars="400" w:firstLine="302" w:firstLineChars="302"/>
      <w:textAlignment w:val="baseline"/>
    </w:pPr>
  </w:style>
  <w:style w:type="character" w:customStyle="1" w:styleId="24">
    <w:name w:val="Heading 1 Char"/>
    <w:link w:val="3"/>
    <w:qFormat/>
    <w:locked/>
    <w:uiPriority w:val="9"/>
    <w:rPr>
      <w:rFonts w:ascii="华文中宋" w:hAnsi="华文中宋" w:eastAsia="华文中宋"/>
      <w:kern w:val="44"/>
      <w:sz w:val="36"/>
    </w:rPr>
  </w:style>
  <w:style w:type="character" w:customStyle="1" w:styleId="25">
    <w:name w:val="font21"/>
    <w:basedOn w:val="17"/>
    <w:qFormat/>
    <w:uiPriority w:val="0"/>
    <w:rPr>
      <w:rFonts w:hint="default" w:ascii="Times New Roman" w:hAnsi="Times New Roman" w:cs="Times New Roman"/>
      <w:b/>
      <w:bCs/>
      <w:color w:val="000000"/>
      <w:sz w:val="21"/>
      <w:szCs w:val="21"/>
      <w:u w:val="none"/>
    </w:rPr>
  </w:style>
  <w:style w:type="character" w:customStyle="1" w:styleId="26">
    <w:name w:val="font41"/>
    <w:basedOn w:val="17"/>
    <w:qFormat/>
    <w:uiPriority w:val="0"/>
    <w:rPr>
      <w:rFonts w:hint="default" w:ascii="Times New Roman" w:hAnsi="Times New Roman" w:cs="Times New Roman"/>
      <w:b/>
      <w:bCs/>
      <w:color w:val="000000"/>
      <w:sz w:val="21"/>
      <w:szCs w:val="21"/>
      <w:u w:val="none"/>
      <w:vertAlign w:val="subscript"/>
    </w:rPr>
  </w:style>
  <w:style w:type="character" w:customStyle="1" w:styleId="27">
    <w:name w:val="font51"/>
    <w:basedOn w:val="17"/>
    <w:qFormat/>
    <w:uiPriority w:val="0"/>
    <w:rPr>
      <w:rFonts w:hint="eastAsia" w:ascii="仿宋" w:hAnsi="仿宋" w:eastAsia="仿宋" w:cs="仿宋"/>
      <w:color w:val="000000"/>
      <w:sz w:val="21"/>
      <w:szCs w:val="21"/>
      <w:u w:val="none"/>
    </w:rPr>
  </w:style>
  <w:style w:type="character" w:customStyle="1" w:styleId="28">
    <w:name w:val="font31"/>
    <w:basedOn w:val="17"/>
    <w:qFormat/>
    <w:uiPriority w:val="0"/>
    <w:rPr>
      <w:rFonts w:hint="default" w:ascii="Times New Roman" w:hAnsi="Times New Roman" w:cs="Times New Roman"/>
      <w:color w:val="000000"/>
      <w:sz w:val="21"/>
      <w:szCs w:val="21"/>
      <w:u w:val="none"/>
    </w:rPr>
  </w:style>
  <w:style w:type="table" w:customStyle="1" w:styleId="29">
    <w:name w:val="Table Normal1"/>
    <w:unhideWhenUsed/>
    <w:qFormat/>
    <w:uiPriority w:val="0"/>
    <w:tblPr>
      <w:tblCellMar>
        <w:top w:w="0" w:type="dxa"/>
        <w:left w:w="0" w:type="dxa"/>
        <w:bottom w:w="0" w:type="dxa"/>
        <w:right w:w="0" w:type="dxa"/>
      </w:tblCellMar>
    </w:tblPr>
  </w:style>
  <w:style w:type="character" w:customStyle="1" w:styleId="30">
    <w:name w:val="Header Char"/>
    <w:basedOn w:val="17"/>
    <w:link w:val="12"/>
    <w:qFormat/>
    <w:uiPriority w:val="0"/>
    <w:rPr>
      <w:rFonts w:eastAsia="仿宋_GB2312" w:cs="Arial"/>
      <w:kern w:val="2"/>
      <w:sz w:val="18"/>
      <w:szCs w:val="18"/>
    </w:rPr>
  </w:style>
  <w:style w:type="character" w:customStyle="1" w:styleId="31">
    <w:name w:val="Footer Char"/>
    <w:basedOn w:val="17"/>
    <w:link w:val="11"/>
    <w:qFormat/>
    <w:uiPriority w:val="0"/>
    <w:rPr>
      <w:rFonts w:eastAsia="仿宋_GB2312" w:cs="Arial"/>
      <w:kern w:val="2"/>
      <w:sz w:val="18"/>
      <w:szCs w:val="18"/>
    </w:rPr>
  </w:style>
  <w:style w:type="paragraph" w:styleId="32">
    <w:name w:val="List Paragraph"/>
    <w:basedOn w:val="1"/>
    <w:unhideWhenUsed/>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1774</Words>
  <Characters>1869</Characters>
  <Lines>67</Lines>
  <Paragraphs>58</Paragraphs>
  <TotalTime>9</TotalTime>
  <ScaleCrop>false</ScaleCrop>
  <LinksUpToDate>false</LinksUpToDate>
  <CharactersWithSpaces>2001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2023-04-15T01:04:00Z</dcterms:created>
  <dc:creator>许荣</dc:creator>
  <cp:lastModifiedBy>胡楠</cp:lastModifiedBy>
  <dcterms:modified xsi:type="dcterms:W3CDTF">2026-06-15T01:42:00Z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DFAB834293FE4AA59012B3B2E35E327A</vt:lpwstr>
  </property>
  <property fmtid="{D5CDD505-2E9C-101B-9397-08002B2CF9AE}" pid="4" name="KSOTemplateDocerSaveRecord">
    <vt:lpwstr>eyJoZGlkIjoiZTMwN2U4ZmQ5YTAzZGI2YjE4MjA5MWQ0NjQ2YjdkZGMiLCJ1c2VySWQiOiIxNDg5MzA3MjM2In0=</vt:lpwstr>
  </property>
</Properties>
</file>