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熔铸二、电解作业区厂房检修区域通风改造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配电柜按下图配盘，要求如下：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 xml:space="preserve">   1、风机必须配备电动机保护断路器。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 xml:space="preserve">   2、启动、停止按钮带指示灯。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 xml:space="preserve">   3、柜内配接地、接零等接线端子。</w:t>
      </w:r>
    </w:p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 xml:space="preserve">   4、对体防护等级IP65，柜体材质：厚度1.5mm钢板，柜内元器件按照风机容量配置。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2814955"/>
            <wp:effectExtent l="0" t="0" r="4445" b="4445"/>
            <wp:docPr id="3" name="图片 3" descr="1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二、电源接引点及走向：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配电柜临近电解耳房AP动力电源柜三相五线引出，电缆由AP柜接引穿墙自电解厂房-3.5米桥架至风机控制柜，通过镀锌钢管敷设至风机安装处，管口进行防护。厂房两端通廊处单点电源拖一组风机，厂房中间通廊单点电源拖两组风机，以45万吨为例如下图所示：</w:t>
      </w:r>
    </w:p>
    <w:p>
      <w:pPr>
        <w:pStyle w:val="2"/>
      </w:pPr>
      <w:r>
        <w:drawing>
          <wp:inline distT="0" distB="0" distL="114300" distR="114300">
            <wp:extent cx="4956175" cy="2706370"/>
            <wp:effectExtent l="0" t="0" r="158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1、电解耳房AP柜至通廊处利用电解厂房-3.5米电缆桥架敷设。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2、通廊处桥架至风机控制柜由墙体开洞用蛇皮软管敷设。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3、风机控制柜至风机用镀锌钢管敷设。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4、厂房中间通廊单点电源拖两组风机，第二台风机电源由第一台风机控制箱接线端子并接，通过通廊下桥架接引至第二台风机控制箱。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三、电气材料</w:t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水平段电缆沿原有桥架敷设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CEFR 3*10+2*6（一地一零）3140米；垂直段电缆沿穿线管敷设CEFR12*2.5+1*1.5（一地）930米（穿线管固定于原有钢结构厂房钢柱上）。</w:t>
      </w:r>
    </w:p>
    <w:p>
      <w:pPr>
        <w:pStyle w:val="2"/>
        <w:numPr>
          <w:ilvl w:val="0"/>
          <w:numId w:val="1"/>
        </w:numPr>
        <w:ind w:left="0" w:leftChars="0"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蛇皮穿线管DN32，共计240米。</w:t>
      </w:r>
    </w:p>
    <w:p>
      <w:pPr>
        <w:pStyle w:val="2"/>
        <w:numPr>
          <w:ilvl w:val="0"/>
          <w:numId w:val="1"/>
        </w:numPr>
        <w:ind w:left="0" w:leftChars="0" w:firstLine="320" w:firstLineChars="1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镀锌钢管穿线管DN40，共计930米。</w:t>
      </w:r>
    </w:p>
    <w:p>
      <w:pPr>
        <w:pStyle w:val="2"/>
        <w:numPr>
          <w:ilvl w:val="0"/>
          <w:numId w:val="1"/>
        </w:numPr>
        <w:ind w:left="0" w:leftChars="0" w:firstLine="320" w:firstLineChars="1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风机控制柜48台。</w:t>
      </w:r>
    </w:p>
    <w:p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风机安装及支架见附图</w:t>
      </w:r>
    </w:p>
    <w:p>
      <w:pPr>
        <w:pStyle w:val="2"/>
        <w:numPr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numPr>
          <w:numId w:val="0"/>
        </w:num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7283450" cy="5266690"/>
            <wp:effectExtent l="0" t="0" r="12700" b="10160"/>
            <wp:docPr id="2" name="图片 2" descr="施工图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施工图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FA74"/>
    <w:multiLevelType w:val="singleLevel"/>
    <w:tmpl w:val="1D7FFA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F808BB"/>
    <w:multiLevelType w:val="singleLevel"/>
    <w:tmpl w:val="4FF808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g1OGZmMGEyYTM3ZDJkOWE2MjdiMjk0ZDRkOTYifQ=="/>
  </w:docVars>
  <w:rsids>
    <w:rsidRoot w:val="00D31D50"/>
    <w:rsid w:val="00323B43"/>
    <w:rsid w:val="003D37D8"/>
    <w:rsid w:val="00426133"/>
    <w:rsid w:val="004358AB"/>
    <w:rsid w:val="008B7726"/>
    <w:rsid w:val="00D31D50"/>
    <w:rsid w:val="029527B8"/>
    <w:rsid w:val="033A0C2B"/>
    <w:rsid w:val="036B4EF0"/>
    <w:rsid w:val="1015055B"/>
    <w:rsid w:val="105755FC"/>
    <w:rsid w:val="11F81959"/>
    <w:rsid w:val="13955411"/>
    <w:rsid w:val="14D27AA2"/>
    <w:rsid w:val="18A338D7"/>
    <w:rsid w:val="1CB31956"/>
    <w:rsid w:val="1D026812"/>
    <w:rsid w:val="1E4D4545"/>
    <w:rsid w:val="206913BD"/>
    <w:rsid w:val="20DE53C9"/>
    <w:rsid w:val="249367E5"/>
    <w:rsid w:val="262A52FE"/>
    <w:rsid w:val="2941739A"/>
    <w:rsid w:val="2D2D27ED"/>
    <w:rsid w:val="2EA50CDA"/>
    <w:rsid w:val="2F2E1454"/>
    <w:rsid w:val="35D568FA"/>
    <w:rsid w:val="38847B54"/>
    <w:rsid w:val="3A013C75"/>
    <w:rsid w:val="3CF43A48"/>
    <w:rsid w:val="3D82184D"/>
    <w:rsid w:val="3D9118D0"/>
    <w:rsid w:val="3E6B07A1"/>
    <w:rsid w:val="41393B95"/>
    <w:rsid w:val="48684FB6"/>
    <w:rsid w:val="48B14633"/>
    <w:rsid w:val="4AF10A7A"/>
    <w:rsid w:val="4F3107EF"/>
    <w:rsid w:val="4F504853"/>
    <w:rsid w:val="4FE15C83"/>
    <w:rsid w:val="52233BBC"/>
    <w:rsid w:val="53F2356B"/>
    <w:rsid w:val="54146250"/>
    <w:rsid w:val="5599454A"/>
    <w:rsid w:val="5CA65DAD"/>
    <w:rsid w:val="5D2825F9"/>
    <w:rsid w:val="639332E1"/>
    <w:rsid w:val="64CD276E"/>
    <w:rsid w:val="684C5CF7"/>
    <w:rsid w:val="6FFB5639"/>
    <w:rsid w:val="76BD3C0C"/>
    <w:rsid w:val="7CFA4D48"/>
    <w:rsid w:val="7F1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ody Text Indent 2"/>
    <w:basedOn w:val="1"/>
    <w:next w:val="1"/>
    <w:qFormat/>
    <w:uiPriority w:val="0"/>
    <w:pPr>
      <w:ind w:firstLine="420" w:firstLineChars="150"/>
    </w:pPr>
    <w:rPr>
      <w:rFonts w:eastAsia="仿宋_GB2312"/>
      <w:sz w:val="28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1059</Characters>
  <Lines>1</Lines>
  <Paragraphs>1</Paragraphs>
  <TotalTime>19</TotalTime>
  <ScaleCrop>false</ScaleCrop>
  <LinksUpToDate>false</LinksUpToDate>
  <CharactersWithSpaces>1089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李万麒</cp:lastModifiedBy>
  <cp:lastPrinted>2021-08-04T10:32:00Z</cp:lastPrinted>
  <dcterms:modified xsi:type="dcterms:W3CDTF">2022-08-16T06:56:22Z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1F9FF2AA9B6A4642982E2C751792FF75</vt:lpwstr>
  </property>
</Properties>
</file>