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32"/>
          <w:szCs w:val="32"/>
        </w:rPr>
      </w:pPr>
      <w:r>
        <w:rPr>
          <w:rFonts w:hint="eastAsia" w:ascii="宋体" w:hAnsi="宋体"/>
          <w:b/>
          <w:color w:val="000000"/>
          <w:sz w:val="32"/>
          <w:szCs w:val="32"/>
        </w:rPr>
        <w:t>榆钢转炉、大中包整体耐火材料承包技术协议</w:t>
      </w:r>
    </w:p>
    <w:p>
      <w:pPr>
        <w:rPr>
          <w:rFonts w:hint="eastAsia" w:ascii="宋体" w:hAnsi="宋体"/>
          <w:color w:val="000000"/>
          <w:szCs w:val="21"/>
        </w:rPr>
      </w:pPr>
    </w:p>
    <w:p>
      <w:pPr>
        <w:rPr>
          <w:rFonts w:ascii="宋体" w:hAnsi="宋体"/>
          <w:color w:val="auto"/>
          <w:szCs w:val="21"/>
        </w:rPr>
      </w:pPr>
      <w:r>
        <w:rPr>
          <w:rFonts w:hint="eastAsia" w:ascii="宋体" w:hAnsi="宋体"/>
          <w:color w:val="auto"/>
          <w:szCs w:val="21"/>
        </w:rPr>
        <w:t>甲方：甘肃酒钢集团科力耐火材料股份有限公司</w:t>
      </w:r>
    </w:p>
    <w:p>
      <w:pPr>
        <w:rPr>
          <w:rFonts w:ascii="宋体" w:hAnsi="宋体"/>
          <w:color w:val="auto"/>
          <w:szCs w:val="21"/>
        </w:rPr>
      </w:pPr>
      <w:r>
        <w:rPr>
          <w:rFonts w:hint="eastAsia" w:ascii="宋体" w:hAnsi="宋体"/>
          <w:color w:val="auto"/>
          <w:szCs w:val="21"/>
        </w:rPr>
        <w:t>乙方：</w:t>
      </w:r>
    </w:p>
    <w:p>
      <w:pPr>
        <w:ind w:firstLine="420" w:firstLineChars="200"/>
        <w:rPr>
          <w:rFonts w:ascii="宋体" w:hAnsi="宋体"/>
          <w:color w:val="auto"/>
          <w:szCs w:val="21"/>
        </w:rPr>
      </w:pPr>
      <w:r>
        <w:rPr>
          <w:rFonts w:hint="eastAsia" w:ascii="宋体" w:hAnsi="宋体"/>
          <w:color w:val="auto"/>
          <w:szCs w:val="21"/>
        </w:rPr>
        <w:t>甲乙双方遵循平等互利原则，就乙方所提供的相关原料、产品和技术服务，保证其质量性能稳定，满足甲方使用要求，经协商一致，达成以下协议：</w:t>
      </w:r>
    </w:p>
    <w:p>
      <w:pPr>
        <w:rPr>
          <w:rFonts w:ascii="宋体" w:hAnsi="宋体"/>
          <w:b/>
          <w:bCs/>
          <w:color w:val="auto"/>
          <w:szCs w:val="21"/>
        </w:rPr>
      </w:pPr>
      <w:r>
        <w:rPr>
          <w:rFonts w:hint="eastAsia" w:ascii="宋体" w:hAnsi="宋体"/>
          <w:b/>
          <w:color w:val="auto"/>
          <w:szCs w:val="21"/>
          <w:lang w:eastAsia="zh-CN"/>
        </w:rPr>
        <w:t>一、承包</w:t>
      </w:r>
      <w:r>
        <w:rPr>
          <w:rFonts w:hint="eastAsia" w:ascii="宋体" w:hAnsi="宋体"/>
          <w:b/>
          <w:color w:val="auto"/>
          <w:szCs w:val="21"/>
        </w:rPr>
        <w:t>内容及供货范围：</w:t>
      </w:r>
      <w:r>
        <w:rPr>
          <w:rFonts w:hint="eastAsia" w:ascii="宋体" w:hAnsi="宋体"/>
          <w:b/>
          <w:bCs/>
          <w:color w:val="auto"/>
          <w:szCs w:val="21"/>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olor w:val="auto"/>
          <w:szCs w:val="21"/>
        </w:rPr>
      </w:pPr>
      <w:r>
        <w:rPr>
          <w:rFonts w:hint="eastAsia" w:ascii="宋体" w:hAnsi="宋体"/>
          <w:color w:val="auto"/>
          <w:szCs w:val="21"/>
          <w:lang w:val="en-US" w:eastAsia="zh-CN"/>
        </w:rPr>
        <w:t>（一）</w:t>
      </w:r>
      <w:r>
        <w:rPr>
          <w:rFonts w:hint="eastAsia" w:ascii="宋体" w:hAnsi="宋体"/>
          <w:color w:val="auto"/>
          <w:szCs w:val="21"/>
        </w:rPr>
        <w:t>、</w:t>
      </w:r>
      <w:r>
        <w:rPr>
          <w:rFonts w:hint="eastAsia" w:ascii="宋体" w:hAnsi="宋体"/>
          <w:color w:val="auto"/>
          <w:szCs w:val="21"/>
          <w:lang w:eastAsia="zh-CN"/>
        </w:rPr>
        <w:t>承包</w:t>
      </w:r>
      <w:r>
        <w:rPr>
          <w:rFonts w:hint="eastAsia" w:ascii="宋体" w:hAnsi="宋体"/>
          <w:color w:val="auto"/>
          <w:szCs w:val="21"/>
        </w:rPr>
        <w:t>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olor w:val="auto"/>
          <w:szCs w:val="21"/>
        </w:rPr>
      </w:pPr>
      <w:r>
        <w:rPr>
          <w:rFonts w:hint="eastAsia" w:ascii="宋体" w:hAnsi="宋体"/>
          <w:color w:val="auto"/>
          <w:szCs w:val="21"/>
        </w:rPr>
        <w:t>1.榆钢炼钢钢包、中包、转炉维护用全部耐火材料供应</w:t>
      </w:r>
      <w:r>
        <w:rPr>
          <w:rFonts w:hint="eastAsia" w:ascii="宋体" w:hAnsi="宋体"/>
          <w:color w:val="00B0F0"/>
          <w:szCs w:val="21"/>
          <w:lang w:eastAsia="zh-CN"/>
        </w:rPr>
        <w:t>（不包含</w:t>
      </w:r>
      <w:r>
        <w:rPr>
          <w:rFonts w:hint="eastAsia" w:ascii="宋体" w:hAnsi="宋体" w:cs="Times New Roman"/>
          <w:color w:val="00B0F0"/>
          <w:szCs w:val="21"/>
          <w:lang w:val="en-US" w:eastAsia="zh-CN"/>
        </w:rPr>
        <w:t>溅渣料</w:t>
      </w:r>
      <w:r>
        <w:rPr>
          <w:rFonts w:hint="eastAsia" w:ascii="宋体" w:hAnsi="宋体"/>
          <w:color w:val="00B0F0"/>
          <w:szCs w:val="21"/>
          <w:lang w:eastAsia="zh-CN"/>
        </w:rPr>
        <w:t>）</w:t>
      </w:r>
      <w:r>
        <w:rPr>
          <w:rFonts w:hint="eastAsia" w:ascii="宋体" w:hAnsi="宋体"/>
          <w:color w:val="auto"/>
          <w:szCs w:val="21"/>
        </w:rPr>
        <w:t>，钢包、中包、转炉维护施工及设备操作。</w:t>
      </w:r>
    </w:p>
    <w:p>
      <w:pPr>
        <w:pStyle w:val="3"/>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olor w:val="auto"/>
          <w:sz w:val="21"/>
          <w:szCs w:val="21"/>
        </w:rPr>
      </w:pPr>
      <w:r>
        <w:rPr>
          <w:rFonts w:hint="eastAsia" w:ascii="宋体" w:hAnsi="宋体"/>
          <w:color w:val="auto"/>
          <w:sz w:val="21"/>
          <w:szCs w:val="21"/>
        </w:rPr>
        <w:t>2</w:t>
      </w:r>
      <w:r>
        <w:rPr>
          <w:rFonts w:hint="eastAsia" w:ascii="宋体" w:hAnsi="宋体"/>
          <w:color w:val="auto"/>
          <w:sz w:val="21"/>
          <w:szCs w:val="21"/>
          <w:lang w:eastAsia="zh-CN"/>
        </w:rPr>
        <w:t>.</w:t>
      </w:r>
      <w:r>
        <w:rPr>
          <w:rFonts w:hint="eastAsia" w:ascii="宋体" w:hAnsi="宋体"/>
          <w:color w:val="auto"/>
          <w:sz w:val="21"/>
          <w:szCs w:val="21"/>
        </w:rPr>
        <w:t>乙方负责业务范围内所需设备的操作及维护；由此产生的费用乙方承担。</w:t>
      </w:r>
    </w:p>
    <w:p>
      <w:pPr>
        <w:pStyle w:val="3"/>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olor w:val="auto"/>
          <w:sz w:val="21"/>
          <w:szCs w:val="21"/>
        </w:rPr>
      </w:pPr>
      <w:r>
        <w:rPr>
          <w:rFonts w:hint="eastAsia" w:ascii="宋体" w:hAnsi="宋体"/>
          <w:color w:val="auto"/>
          <w:sz w:val="21"/>
          <w:szCs w:val="21"/>
          <w:lang w:val="en-US" w:eastAsia="zh-CN"/>
        </w:rPr>
        <w:t>3</w:t>
      </w:r>
      <w:r>
        <w:rPr>
          <w:rFonts w:hint="eastAsia" w:ascii="宋体" w:hAnsi="宋体"/>
          <w:color w:val="auto"/>
          <w:sz w:val="21"/>
          <w:szCs w:val="21"/>
        </w:rPr>
        <w:t>.钢包、中包、转炉在线运行的安全监护、数据统计、岗位点检、记录等基础性工作。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.本业务范围内现场定置管理工作及作业过程中现场卫生清理和保持。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 甲方安排的临时性工作任务。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.乙方承担钢包、中包、转炉维护施工过程中的物料倒运，发生的铁路占延费、内部车辆倒运费及运输费由乙方承担。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.生活基地的日常维护及人工费用：按照0.09元/吨钢计算，如未发生费用，从承包费用中扣除。主要包含以下项目：1）包含日常维护人员4人，2）生活基地公寓房间设施维护； 3）电路修复及生活基地的日常维护。4）基地垃圾处理费用。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olor w:val="auto"/>
          <w:szCs w:val="21"/>
        </w:rPr>
      </w:pPr>
      <w:r>
        <w:rPr>
          <w:rFonts w:hint="eastAsia" w:ascii="宋体" w:hAnsi="宋体"/>
          <w:color w:val="auto"/>
          <w:szCs w:val="21"/>
          <w:lang w:val="en-US" w:eastAsia="zh-CN"/>
        </w:rPr>
        <w:t>(二）</w:t>
      </w:r>
      <w:r>
        <w:rPr>
          <w:rFonts w:hint="eastAsia" w:ascii="宋体" w:hAnsi="宋体"/>
          <w:color w:val="auto"/>
          <w:szCs w:val="21"/>
        </w:rPr>
        <w:t>、供货范围及要求：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bCs/>
          <w:color w:val="auto"/>
          <w:szCs w:val="21"/>
        </w:rPr>
      </w:pPr>
      <w:r>
        <w:rPr>
          <w:rFonts w:hint="eastAsia" w:ascii="宋体" w:hAnsi="宋体"/>
          <w:bCs/>
          <w:color w:val="auto"/>
          <w:szCs w:val="21"/>
        </w:rPr>
        <w:t>1.130吨钢包：钢包永久层浇注料、包沿浇注料、钢包包底砖、钢包包壁砖、钢包渣线砖、水口座砖，透气座砖、透气砖、刚玉火泥、镁砂等所有耐火材料。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bCs/>
          <w:color w:val="auto"/>
          <w:szCs w:val="21"/>
        </w:rPr>
      </w:pPr>
      <w:r>
        <w:rPr>
          <w:rFonts w:hint="eastAsia" w:ascii="宋体" w:hAnsi="宋体"/>
          <w:bCs/>
          <w:color w:val="auto"/>
          <w:szCs w:val="21"/>
        </w:rPr>
        <w:t>2.中间包：中包永久层浇注料、渣线干式料、包壁干式料、包底干式料、座砖、上水口、冲击板、稳流器、塞棒等所有耐火材料。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bCs/>
          <w:color w:val="auto"/>
          <w:szCs w:val="21"/>
        </w:rPr>
      </w:pPr>
      <w:r>
        <w:rPr>
          <w:rFonts w:hint="eastAsia" w:ascii="宋体" w:hAnsi="宋体"/>
          <w:bCs/>
          <w:color w:val="auto"/>
          <w:szCs w:val="21"/>
          <w:lang w:val="en-US" w:eastAsia="zh-CN"/>
        </w:rPr>
        <w:t>3</w:t>
      </w:r>
      <w:r>
        <w:rPr>
          <w:rFonts w:hint="eastAsia" w:ascii="宋体" w:hAnsi="宋体"/>
          <w:bCs/>
          <w:color w:val="auto"/>
          <w:szCs w:val="21"/>
        </w:rPr>
        <w:t>.转炉：挡渣锥、挡渣塞、出钢口套管、出钢口修补料、冷态自流补炉料、喷补料、炉口隔离剂等所有耐火材料。</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宋体" w:hAnsi="宋体"/>
          <w:b/>
          <w:color w:val="auto"/>
          <w:szCs w:val="21"/>
        </w:rPr>
      </w:pPr>
      <w:r>
        <w:rPr>
          <w:rFonts w:hint="eastAsia" w:ascii="宋体" w:hAnsi="宋体"/>
          <w:b/>
          <w:color w:val="auto"/>
          <w:szCs w:val="21"/>
          <w:lang w:eastAsia="zh-CN"/>
        </w:rPr>
        <w:t>二、产品和服务</w:t>
      </w:r>
      <w:r>
        <w:rPr>
          <w:rFonts w:hint="eastAsia" w:ascii="宋体" w:hAnsi="宋体"/>
          <w:b/>
          <w:color w:val="auto"/>
          <w:szCs w:val="21"/>
        </w:rPr>
        <w:t>要求</w:t>
      </w:r>
    </w:p>
    <w:p>
      <w:pPr>
        <w:keepNext w:val="0"/>
        <w:keepLines w:val="0"/>
        <w:pageBreakBefore w:val="0"/>
        <w:widowControl w:val="0"/>
        <w:tabs>
          <w:tab w:val="left" w:pos="420"/>
          <w:tab w:val="left" w:pos="8280"/>
        </w:tabs>
        <w:kinsoku/>
        <w:wordWrap/>
        <w:overflowPunct/>
        <w:topLinePunct w:val="0"/>
        <w:autoSpaceDE/>
        <w:autoSpaceDN/>
        <w:bidi w:val="0"/>
        <w:adjustRightInd/>
        <w:snapToGrid/>
        <w:ind w:right="27" w:rightChars="13" w:firstLine="420" w:firstLineChars="200"/>
        <w:textAlignment w:val="auto"/>
        <w:rPr>
          <w:rFonts w:ascii="宋体" w:hAnsi="宋体"/>
          <w:bCs/>
          <w:color w:val="auto"/>
          <w:szCs w:val="21"/>
        </w:rPr>
      </w:pPr>
      <w:r>
        <w:rPr>
          <w:rFonts w:hint="eastAsia" w:ascii="宋体" w:hAnsi="宋体"/>
          <w:bCs/>
          <w:color w:val="auto"/>
          <w:szCs w:val="21"/>
          <w:lang w:eastAsia="zh-CN"/>
        </w:rPr>
        <w:t>（一）</w:t>
      </w:r>
      <w:r>
        <w:rPr>
          <w:rFonts w:hint="eastAsia" w:ascii="宋体" w:hAnsi="宋体"/>
          <w:bCs/>
          <w:color w:val="auto"/>
          <w:szCs w:val="21"/>
        </w:rPr>
        <w:t>甲方工艺条件</w:t>
      </w:r>
    </w:p>
    <w:p>
      <w:pPr>
        <w:keepNext w:val="0"/>
        <w:keepLines w:val="0"/>
        <w:pageBreakBefore w:val="0"/>
        <w:widowControl w:val="0"/>
        <w:tabs>
          <w:tab w:val="left" w:pos="420"/>
          <w:tab w:val="left" w:pos="8280"/>
        </w:tabs>
        <w:kinsoku/>
        <w:wordWrap/>
        <w:overflowPunct/>
        <w:topLinePunct w:val="0"/>
        <w:autoSpaceDE/>
        <w:autoSpaceDN/>
        <w:bidi w:val="0"/>
        <w:adjustRightInd/>
        <w:snapToGrid/>
        <w:ind w:right="27" w:rightChars="13" w:firstLine="420" w:firstLineChars="200"/>
        <w:textAlignment w:val="auto"/>
        <w:rPr>
          <w:rFonts w:ascii="宋体" w:hAnsi="宋体"/>
          <w:bCs/>
          <w:color w:val="auto"/>
          <w:szCs w:val="21"/>
        </w:rPr>
      </w:pPr>
      <w:r>
        <w:rPr>
          <w:rFonts w:hint="eastAsia" w:ascii="宋体" w:hAnsi="宋体"/>
          <w:bCs/>
          <w:color w:val="auto"/>
          <w:szCs w:val="21"/>
          <w:lang w:val="en-US" w:eastAsia="zh-CN"/>
        </w:rPr>
        <w:t>1</w:t>
      </w:r>
      <w:r>
        <w:rPr>
          <w:rFonts w:hint="eastAsia" w:ascii="宋体" w:hAnsi="宋体"/>
          <w:bCs/>
          <w:color w:val="auto"/>
          <w:szCs w:val="21"/>
        </w:rPr>
        <w:t>.130吨钢包</w:t>
      </w:r>
      <w:r>
        <w:rPr>
          <w:rFonts w:hint="eastAsia" w:ascii="宋体" w:hAnsi="宋体"/>
          <w:bCs/>
          <w:color w:val="auto"/>
          <w:szCs w:val="21"/>
          <w:lang w:eastAsia="zh-CN"/>
        </w:rPr>
        <w:t>：</w:t>
      </w:r>
      <w:r>
        <w:rPr>
          <w:rFonts w:hint="eastAsia" w:ascii="宋体" w:hAnsi="宋体"/>
          <w:bCs/>
          <w:color w:val="auto"/>
          <w:szCs w:val="21"/>
        </w:rPr>
        <w:t>转炉出钢温度1630-1710℃；浇铸钢种：普碳钢（HB300、HB400）；精炼比例≥98%；转炉终渣碱度1.2-1.8；工艺路线：转炉-130吨钢包-LF炉精炼；浇铸时间35-</w:t>
      </w:r>
      <w:r>
        <w:rPr>
          <w:rFonts w:ascii="宋体" w:hAnsi="宋体"/>
          <w:bCs/>
          <w:color w:val="auto"/>
          <w:szCs w:val="21"/>
        </w:rPr>
        <w:t>45</w:t>
      </w:r>
      <w:r>
        <w:rPr>
          <w:rFonts w:hint="eastAsia" w:ascii="宋体" w:hAnsi="宋体"/>
          <w:bCs/>
          <w:color w:val="auto"/>
          <w:szCs w:val="21"/>
        </w:rPr>
        <w:t>min/炉(min/heat)。</w:t>
      </w:r>
    </w:p>
    <w:p>
      <w:pPr>
        <w:keepNext w:val="0"/>
        <w:keepLines w:val="0"/>
        <w:pageBreakBefore w:val="0"/>
        <w:widowControl w:val="0"/>
        <w:tabs>
          <w:tab w:val="left" w:pos="420"/>
          <w:tab w:val="left" w:pos="8280"/>
        </w:tabs>
        <w:kinsoku/>
        <w:wordWrap/>
        <w:overflowPunct/>
        <w:topLinePunct w:val="0"/>
        <w:autoSpaceDE/>
        <w:autoSpaceDN/>
        <w:bidi w:val="0"/>
        <w:adjustRightInd/>
        <w:snapToGrid/>
        <w:ind w:right="27" w:rightChars="13" w:firstLine="420" w:firstLineChars="200"/>
        <w:textAlignment w:val="auto"/>
        <w:rPr>
          <w:rFonts w:ascii="宋体" w:hAnsi="宋体"/>
          <w:bCs/>
          <w:color w:val="auto"/>
          <w:szCs w:val="21"/>
        </w:rPr>
      </w:pPr>
      <w:r>
        <w:rPr>
          <w:rFonts w:hint="eastAsia" w:ascii="宋体" w:hAnsi="宋体"/>
          <w:bCs/>
          <w:color w:val="auto"/>
          <w:szCs w:val="21"/>
        </w:rPr>
        <w:t>2.中间包</w:t>
      </w:r>
      <w:r>
        <w:rPr>
          <w:rFonts w:hint="eastAsia" w:ascii="宋体" w:hAnsi="宋体"/>
          <w:bCs/>
          <w:color w:val="auto"/>
          <w:szCs w:val="21"/>
          <w:lang w:eastAsia="zh-CN"/>
        </w:rPr>
        <w:t>：</w:t>
      </w:r>
      <w:r>
        <w:rPr>
          <w:rFonts w:hint="eastAsia" w:ascii="宋体" w:hAnsi="宋体"/>
          <w:bCs/>
          <w:color w:val="auto"/>
          <w:szCs w:val="21"/>
        </w:rPr>
        <w:t>浇注温度1520℃-1580℃；工艺路线：130吨钢包-中间包-结晶器；浇铸时间：35-4</w:t>
      </w:r>
      <w:r>
        <w:rPr>
          <w:rFonts w:ascii="宋体" w:hAnsi="宋体"/>
          <w:bCs/>
          <w:color w:val="auto"/>
          <w:szCs w:val="21"/>
        </w:rPr>
        <w:t>5</w:t>
      </w:r>
      <w:r>
        <w:rPr>
          <w:rFonts w:hint="eastAsia" w:ascii="宋体" w:hAnsi="宋体"/>
          <w:bCs/>
          <w:color w:val="auto"/>
          <w:szCs w:val="21"/>
        </w:rPr>
        <w:t>min/炉(min/heat) ；正常拉速：2.0-3.0m/mi；中包公称容量：40吨；中包液面高度：750mm。</w:t>
      </w:r>
    </w:p>
    <w:p>
      <w:pPr>
        <w:keepNext w:val="0"/>
        <w:keepLines w:val="0"/>
        <w:pageBreakBefore w:val="0"/>
        <w:widowControl w:val="0"/>
        <w:tabs>
          <w:tab w:val="left" w:pos="420"/>
          <w:tab w:val="left" w:pos="8280"/>
        </w:tabs>
        <w:kinsoku/>
        <w:wordWrap/>
        <w:overflowPunct/>
        <w:topLinePunct w:val="0"/>
        <w:autoSpaceDE/>
        <w:autoSpaceDN/>
        <w:bidi w:val="0"/>
        <w:adjustRightInd/>
        <w:snapToGrid/>
        <w:ind w:right="27" w:rightChars="13" w:firstLine="420" w:firstLineChars="200"/>
        <w:textAlignment w:val="auto"/>
        <w:rPr>
          <w:rFonts w:ascii="宋体" w:hAnsi="宋体"/>
          <w:bCs/>
          <w:color w:val="auto"/>
          <w:szCs w:val="21"/>
        </w:rPr>
      </w:pPr>
      <w:r>
        <w:rPr>
          <w:rFonts w:hint="eastAsia" w:ascii="宋体" w:hAnsi="宋体"/>
          <w:bCs/>
          <w:color w:val="auto"/>
          <w:szCs w:val="21"/>
          <w:lang w:val="en-US" w:eastAsia="zh-CN"/>
        </w:rPr>
        <w:t>3</w:t>
      </w:r>
      <w:r>
        <w:rPr>
          <w:rFonts w:hint="eastAsia" w:ascii="宋体" w:hAnsi="宋体"/>
          <w:bCs/>
          <w:color w:val="auto"/>
          <w:szCs w:val="21"/>
        </w:rPr>
        <w:t>.转炉</w:t>
      </w:r>
      <w:r>
        <w:rPr>
          <w:rFonts w:hint="eastAsia" w:ascii="宋体" w:hAnsi="宋体"/>
          <w:bCs/>
          <w:color w:val="auto"/>
          <w:szCs w:val="21"/>
          <w:lang w:eastAsia="zh-CN"/>
        </w:rPr>
        <w:t>：</w:t>
      </w:r>
      <w:r>
        <w:rPr>
          <w:rFonts w:hint="eastAsia" w:ascii="宋体" w:hAnsi="宋体"/>
          <w:bCs/>
          <w:color w:val="auto"/>
          <w:szCs w:val="21"/>
        </w:rPr>
        <w:t>工艺路线：铁水罐-转炉-130吨钢包；冶炼温度：1450-1670℃；冶炼时间：25-45min。</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olor w:val="auto"/>
          <w:szCs w:val="21"/>
        </w:rPr>
      </w:pPr>
      <w:r>
        <w:rPr>
          <w:rFonts w:hint="eastAsia" w:ascii="宋体" w:hAnsi="宋体"/>
          <w:color w:val="auto"/>
          <w:szCs w:val="21"/>
          <w:lang w:eastAsia="zh-CN"/>
        </w:rPr>
        <w:t>（二）</w:t>
      </w:r>
      <w:r>
        <w:rPr>
          <w:rFonts w:hint="eastAsia" w:ascii="宋体" w:hAnsi="宋体"/>
          <w:color w:val="auto"/>
          <w:szCs w:val="21"/>
        </w:rPr>
        <w:t>包装、运输、质量证明书要求</w:t>
      </w:r>
    </w:p>
    <w:p>
      <w:pPr>
        <w:keepNext w:val="0"/>
        <w:keepLines w:val="0"/>
        <w:pageBreakBefore w:val="0"/>
        <w:widowControl w:val="0"/>
        <w:tabs>
          <w:tab w:val="left" w:pos="420"/>
          <w:tab w:val="left" w:pos="8280"/>
        </w:tabs>
        <w:kinsoku/>
        <w:wordWrap/>
        <w:overflowPunct/>
        <w:topLinePunct w:val="0"/>
        <w:autoSpaceDE/>
        <w:autoSpaceDN/>
        <w:bidi w:val="0"/>
        <w:adjustRightInd/>
        <w:snapToGrid/>
        <w:ind w:right="27" w:rightChars="13" w:firstLine="420" w:firstLineChars="200"/>
        <w:textAlignment w:val="auto"/>
        <w:rPr>
          <w:rFonts w:hint="eastAsia" w:ascii="宋体" w:hAnsi="宋体"/>
          <w:bCs/>
          <w:color w:val="auto"/>
          <w:szCs w:val="21"/>
          <w:lang w:val="en-US" w:eastAsia="zh-CN"/>
        </w:rPr>
      </w:pPr>
      <w:r>
        <w:rPr>
          <w:rFonts w:hint="eastAsia" w:ascii="宋体" w:hAnsi="宋体"/>
          <w:bCs/>
          <w:color w:val="auto"/>
          <w:szCs w:val="21"/>
          <w:lang w:val="en-US" w:eastAsia="zh-CN"/>
        </w:rPr>
        <w:t>1.定型耐火材料包装、运输及装箱符合国家标准GB/T 16546-1996；不定型耐火材料包装、运输及装箱符合国家标准GB/T 15545-1995。</w:t>
      </w:r>
    </w:p>
    <w:p>
      <w:pPr>
        <w:keepNext w:val="0"/>
        <w:keepLines w:val="0"/>
        <w:pageBreakBefore w:val="0"/>
        <w:widowControl w:val="0"/>
        <w:tabs>
          <w:tab w:val="left" w:pos="420"/>
          <w:tab w:val="left" w:pos="8280"/>
        </w:tabs>
        <w:kinsoku/>
        <w:wordWrap/>
        <w:overflowPunct/>
        <w:topLinePunct w:val="0"/>
        <w:autoSpaceDE/>
        <w:autoSpaceDN/>
        <w:bidi w:val="0"/>
        <w:adjustRightInd/>
        <w:snapToGrid/>
        <w:ind w:right="27" w:rightChars="13" w:firstLine="420" w:firstLineChars="200"/>
        <w:textAlignment w:val="auto"/>
        <w:rPr>
          <w:rFonts w:hint="eastAsia" w:ascii="宋体" w:hAnsi="宋体"/>
          <w:bCs/>
          <w:color w:val="auto"/>
          <w:szCs w:val="21"/>
          <w:lang w:val="en-US" w:eastAsia="zh-CN"/>
        </w:rPr>
      </w:pPr>
      <w:r>
        <w:rPr>
          <w:rFonts w:hint="eastAsia" w:ascii="宋体" w:hAnsi="宋体"/>
          <w:bCs/>
          <w:color w:val="auto"/>
          <w:szCs w:val="21"/>
          <w:lang w:val="en-US" w:eastAsia="zh-CN"/>
        </w:rPr>
        <w:t>2.产品必须做到防潮、防晒、不易破损，易于倒运。</w:t>
      </w:r>
    </w:p>
    <w:p>
      <w:pPr>
        <w:keepNext w:val="0"/>
        <w:keepLines w:val="0"/>
        <w:pageBreakBefore w:val="0"/>
        <w:widowControl w:val="0"/>
        <w:tabs>
          <w:tab w:val="left" w:pos="420"/>
          <w:tab w:val="left" w:pos="8280"/>
        </w:tabs>
        <w:kinsoku/>
        <w:wordWrap/>
        <w:overflowPunct/>
        <w:topLinePunct w:val="0"/>
        <w:autoSpaceDE/>
        <w:autoSpaceDN/>
        <w:bidi w:val="0"/>
        <w:adjustRightInd/>
        <w:snapToGrid/>
        <w:ind w:right="27" w:rightChars="13" w:firstLine="420" w:firstLineChars="200"/>
        <w:textAlignment w:val="auto"/>
        <w:rPr>
          <w:rFonts w:hint="eastAsia" w:ascii="宋体" w:hAnsi="宋体"/>
          <w:bCs/>
          <w:color w:val="auto"/>
          <w:szCs w:val="21"/>
          <w:lang w:val="en-US" w:eastAsia="zh-CN"/>
        </w:rPr>
      </w:pPr>
      <w:r>
        <w:rPr>
          <w:rFonts w:hint="eastAsia" w:ascii="宋体" w:hAnsi="宋体"/>
          <w:bCs/>
          <w:color w:val="auto"/>
          <w:szCs w:val="21"/>
          <w:lang w:val="en-US" w:eastAsia="zh-CN"/>
        </w:rPr>
        <w:t>3.产品包装必须有明显标识，标识内容包括产品名称、产品型号、批次编号、数量、生产单位等。</w:t>
      </w:r>
    </w:p>
    <w:p>
      <w:pPr>
        <w:keepNext w:val="0"/>
        <w:keepLines w:val="0"/>
        <w:pageBreakBefore w:val="0"/>
        <w:widowControl w:val="0"/>
        <w:tabs>
          <w:tab w:val="left" w:pos="420"/>
          <w:tab w:val="left" w:pos="8280"/>
        </w:tabs>
        <w:kinsoku/>
        <w:wordWrap/>
        <w:overflowPunct/>
        <w:topLinePunct w:val="0"/>
        <w:autoSpaceDE/>
        <w:autoSpaceDN/>
        <w:bidi w:val="0"/>
        <w:adjustRightInd/>
        <w:snapToGrid/>
        <w:ind w:right="27" w:rightChars="13" w:firstLine="420" w:firstLineChars="200"/>
        <w:textAlignment w:val="auto"/>
        <w:rPr>
          <w:rFonts w:hint="eastAsia" w:ascii="宋体" w:hAnsi="宋体"/>
          <w:bCs/>
          <w:color w:val="auto"/>
          <w:szCs w:val="21"/>
          <w:lang w:val="en-US" w:eastAsia="zh-CN"/>
        </w:rPr>
      </w:pPr>
      <w:r>
        <w:rPr>
          <w:rFonts w:hint="eastAsia" w:ascii="宋体" w:hAnsi="宋体"/>
          <w:bCs/>
          <w:color w:val="auto"/>
          <w:szCs w:val="21"/>
          <w:lang w:val="en-US" w:eastAsia="zh-CN"/>
        </w:rPr>
        <w:t>4.运输过程应有防雪、防雨、防潮、防污染等设施。</w:t>
      </w:r>
    </w:p>
    <w:p>
      <w:pPr>
        <w:keepNext w:val="0"/>
        <w:keepLines w:val="0"/>
        <w:pageBreakBefore w:val="0"/>
        <w:widowControl w:val="0"/>
        <w:tabs>
          <w:tab w:val="left" w:pos="420"/>
          <w:tab w:val="left" w:pos="8280"/>
        </w:tabs>
        <w:kinsoku/>
        <w:wordWrap/>
        <w:overflowPunct/>
        <w:topLinePunct w:val="0"/>
        <w:autoSpaceDE/>
        <w:autoSpaceDN/>
        <w:bidi w:val="0"/>
        <w:adjustRightInd/>
        <w:snapToGrid/>
        <w:ind w:right="27" w:rightChars="13" w:firstLine="420" w:firstLineChars="200"/>
        <w:textAlignment w:val="auto"/>
        <w:rPr>
          <w:rFonts w:ascii="宋体" w:hAnsi="宋体"/>
          <w:color w:val="auto"/>
          <w:szCs w:val="21"/>
        </w:rPr>
      </w:pPr>
      <w:r>
        <w:rPr>
          <w:rFonts w:hint="eastAsia" w:ascii="宋体" w:hAnsi="宋体"/>
          <w:bCs/>
          <w:color w:val="auto"/>
          <w:szCs w:val="21"/>
          <w:lang w:val="en-US" w:eastAsia="zh-CN"/>
        </w:rPr>
        <w:t>5.产品在到货后必须附有供货单位或具有检验资质的技术监督检验部门签发的质量证明书，说明该批次产品理化指标满足技术协议要求。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olor w:val="auto"/>
          <w:szCs w:val="21"/>
        </w:rPr>
      </w:pPr>
      <w:r>
        <w:rPr>
          <w:rFonts w:hint="eastAsia" w:ascii="宋体" w:hAnsi="宋体"/>
          <w:color w:val="auto"/>
          <w:szCs w:val="21"/>
          <w:lang w:eastAsia="zh-CN"/>
        </w:rPr>
        <w:t>（三）</w:t>
      </w:r>
      <w:r>
        <w:rPr>
          <w:rFonts w:hint="eastAsia" w:ascii="宋体" w:hAnsi="宋体"/>
          <w:color w:val="auto"/>
          <w:szCs w:val="21"/>
        </w:rPr>
        <w:t>现场技术服务要求</w:t>
      </w:r>
    </w:p>
    <w:p>
      <w:pPr>
        <w:keepNext w:val="0"/>
        <w:keepLines w:val="0"/>
        <w:pageBreakBefore w:val="0"/>
        <w:widowControl w:val="0"/>
        <w:tabs>
          <w:tab w:val="left" w:pos="420"/>
          <w:tab w:val="left" w:pos="8280"/>
        </w:tabs>
        <w:kinsoku/>
        <w:wordWrap/>
        <w:overflowPunct/>
        <w:topLinePunct w:val="0"/>
        <w:autoSpaceDE/>
        <w:autoSpaceDN/>
        <w:bidi w:val="0"/>
        <w:adjustRightInd/>
        <w:snapToGrid/>
        <w:ind w:right="27" w:rightChars="13" w:firstLine="420" w:firstLineChars="200"/>
        <w:textAlignment w:val="auto"/>
        <w:rPr>
          <w:rFonts w:hint="eastAsia" w:ascii="宋体" w:hAnsi="宋体"/>
          <w:bCs/>
          <w:color w:val="auto"/>
          <w:szCs w:val="21"/>
          <w:lang w:val="en-US" w:eastAsia="zh-CN"/>
        </w:rPr>
      </w:pPr>
      <w:r>
        <w:rPr>
          <w:rFonts w:hint="eastAsia" w:ascii="宋体" w:hAnsi="宋体"/>
          <w:bCs/>
          <w:color w:val="auto"/>
          <w:szCs w:val="21"/>
          <w:lang w:val="en-US" w:eastAsia="zh-CN"/>
        </w:rPr>
        <w:t>乙方需派专职人员做长期现场技术服务并跟踪其产品使用情况。不定期派技术专家来现场进行技术交流。</w:t>
      </w:r>
    </w:p>
    <w:p>
      <w:pPr>
        <w:keepNext w:val="0"/>
        <w:keepLines w:val="0"/>
        <w:pageBreakBefore w:val="0"/>
        <w:widowControl w:val="0"/>
        <w:tabs>
          <w:tab w:val="left" w:pos="420"/>
          <w:tab w:val="left" w:pos="8280"/>
        </w:tabs>
        <w:kinsoku/>
        <w:wordWrap/>
        <w:overflowPunct/>
        <w:topLinePunct w:val="0"/>
        <w:autoSpaceDE/>
        <w:autoSpaceDN/>
        <w:bidi w:val="0"/>
        <w:adjustRightInd/>
        <w:snapToGrid/>
        <w:ind w:right="27" w:rightChars="13" w:firstLine="420" w:firstLineChars="200"/>
        <w:textAlignment w:val="auto"/>
        <w:rPr>
          <w:rFonts w:hint="eastAsia" w:ascii="宋体" w:hAnsi="宋体"/>
          <w:bCs/>
          <w:color w:val="auto"/>
          <w:szCs w:val="21"/>
          <w:lang w:val="en-US" w:eastAsia="zh-CN"/>
        </w:rPr>
      </w:pPr>
      <w:r>
        <w:rPr>
          <w:rFonts w:hint="eastAsia" w:ascii="宋体" w:hAnsi="宋体"/>
          <w:bCs/>
          <w:color w:val="auto"/>
          <w:szCs w:val="21"/>
          <w:lang w:val="en-US" w:eastAsia="zh-CN"/>
        </w:rPr>
        <w:t>（四）产品技术要求</w:t>
      </w:r>
    </w:p>
    <w:p>
      <w:pPr>
        <w:keepNext w:val="0"/>
        <w:keepLines w:val="0"/>
        <w:pageBreakBefore w:val="0"/>
        <w:widowControl w:val="0"/>
        <w:tabs>
          <w:tab w:val="left" w:pos="8280"/>
          <w:tab w:val="left" w:pos="8931"/>
        </w:tabs>
        <w:kinsoku/>
        <w:wordWrap/>
        <w:overflowPunct/>
        <w:topLinePunct w:val="0"/>
        <w:autoSpaceDE/>
        <w:autoSpaceDN/>
        <w:bidi w:val="0"/>
        <w:adjustRightInd/>
        <w:snapToGrid/>
        <w:ind w:firstLine="420" w:firstLineChars="200"/>
        <w:textAlignment w:val="auto"/>
        <w:rPr>
          <w:rFonts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130吨钢包</w:t>
      </w:r>
    </w:p>
    <w:p>
      <w:pPr>
        <w:keepNext w:val="0"/>
        <w:keepLines w:val="0"/>
        <w:pageBreakBefore w:val="0"/>
        <w:widowControl w:val="0"/>
        <w:tabs>
          <w:tab w:val="left" w:pos="8280"/>
          <w:tab w:val="left" w:pos="8931"/>
        </w:tabs>
        <w:kinsoku/>
        <w:wordWrap/>
        <w:overflowPunct/>
        <w:topLinePunct w:val="0"/>
        <w:autoSpaceDE/>
        <w:autoSpaceDN/>
        <w:bidi w:val="0"/>
        <w:adjustRightInd/>
        <w:snapToGrid/>
        <w:ind w:firstLine="420" w:firstLineChars="200"/>
        <w:textAlignment w:val="auto"/>
        <w:rPr>
          <w:rFonts w:ascii="宋体" w:hAnsi="宋体"/>
          <w:color w:val="auto"/>
          <w:szCs w:val="21"/>
        </w:rPr>
      </w:pPr>
      <w:r>
        <w:rPr>
          <w:rFonts w:hint="eastAsia" w:ascii="宋体" w:hAnsi="宋体"/>
          <w:color w:val="auto"/>
          <w:szCs w:val="21"/>
        </w:rPr>
        <w:t>1.1钢包永久层浇注料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olor w:val="auto"/>
          <w:szCs w:val="21"/>
        </w:rPr>
      </w:pPr>
      <w:r>
        <w:rPr>
          <w:rFonts w:hint="eastAsia" w:ascii="宋体" w:hAnsi="宋体"/>
          <w:color w:val="auto"/>
          <w:szCs w:val="21"/>
        </w:rPr>
        <w:t>1.1.1钢包永久层浇注料满足</w:t>
      </w:r>
      <w:r>
        <w:rPr>
          <w:rFonts w:hint="eastAsia" w:ascii="宋体" w:hAnsi="宋体"/>
          <w:color w:val="auto"/>
          <w:szCs w:val="21"/>
          <w:lang w:val="en-US" w:eastAsia="zh-CN"/>
        </w:rPr>
        <w:t>10</w:t>
      </w:r>
      <w:r>
        <w:rPr>
          <w:rFonts w:hint="eastAsia" w:ascii="宋体" w:hAnsi="宋体"/>
          <w:color w:val="auto"/>
          <w:szCs w:val="21"/>
        </w:rPr>
        <w:t>00炉</w:t>
      </w:r>
      <w:r>
        <w:rPr>
          <w:rFonts w:hint="eastAsia" w:ascii="宋体" w:hAnsi="宋体"/>
          <w:color w:val="auto"/>
          <w:szCs w:val="21"/>
          <w:lang w:eastAsia="zh-CN"/>
        </w:rPr>
        <w:t>以上</w:t>
      </w:r>
      <w:r>
        <w:rPr>
          <w:rFonts w:hint="eastAsia" w:ascii="宋体" w:hAnsi="宋体"/>
          <w:color w:val="auto"/>
          <w:szCs w:val="21"/>
        </w:rPr>
        <w:t>使用寿命要求。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olor w:val="auto"/>
          <w:szCs w:val="21"/>
        </w:rPr>
      </w:pPr>
      <w:r>
        <w:rPr>
          <w:rFonts w:hint="eastAsia" w:ascii="宋体" w:hAnsi="宋体"/>
          <w:color w:val="auto"/>
          <w:szCs w:val="21"/>
        </w:rPr>
        <w:t>1.1.2浇注料干燥、外观色泽均匀、粒度正常无夹杂。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1.</w:t>
      </w:r>
      <w:r>
        <w:rPr>
          <w:rFonts w:hint="eastAsia" w:ascii="宋体" w:hAnsi="宋体"/>
          <w:color w:val="auto"/>
          <w:szCs w:val="21"/>
        </w:rPr>
        <w:t>3永久层浇注料材质为高铝质</w:t>
      </w:r>
      <w:r>
        <w:rPr>
          <w:rFonts w:hint="eastAsia" w:ascii="宋体" w:hAnsi="宋体"/>
          <w:color w:val="auto"/>
          <w:szCs w:val="21"/>
          <w:lang w:eastAsia="zh-CN"/>
        </w:rPr>
        <w:t>、</w:t>
      </w:r>
      <w:r>
        <w:rPr>
          <w:rFonts w:hint="eastAsia" w:ascii="宋体" w:hAnsi="宋体"/>
          <w:color w:val="auto"/>
          <w:szCs w:val="21"/>
        </w:rPr>
        <w:t>尖晶石质或莫来石质。</w:t>
      </w:r>
    </w:p>
    <w:p>
      <w:pPr>
        <w:keepNext w:val="0"/>
        <w:keepLines w:val="0"/>
        <w:pageBreakBefore w:val="0"/>
        <w:widowControl w:val="0"/>
        <w:tabs>
          <w:tab w:val="left" w:pos="8280"/>
        </w:tabs>
        <w:kinsoku/>
        <w:wordWrap/>
        <w:overflowPunct/>
        <w:topLinePunct w:val="0"/>
        <w:autoSpaceDE/>
        <w:autoSpaceDN/>
        <w:bidi w:val="0"/>
        <w:adjustRightInd/>
        <w:snapToGrid/>
        <w:ind w:firstLine="420" w:firstLineChars="200"/>
        <w:textAlignment w:val="auto"/>
        <w:rPr>
          <w:rFonts w:hint="eastAsia" w:ascii="宋体" w:hAnsi="宋体"/>
          <w:bCs/>
          <w:color w:val="auto"/>
          <w:szCs w:val="21"/>
        </w:rPr>
      </w:pPr>
      <w:r>
        <w:rPr>
          <w:rFonts w:hint="eastAsia" w:ascii="宋体" w:hAnsi="宋体"/>
          <w:bCs/>
          <w:color w:val="auto"/>
          <w:szCs w:val="21"/>
        </w:rPr>
        <w:t>1.1.</w:t>
      </w:r>
      <w:r>
        <w:rPr>
          <w:rFonts w:hint="eastAsia" w:ascii="宋体" w:hAnsi="宋体"/>
          <w:bCs/>
          <w:color w:val="auto"/>
          <w:szCs w:val="21"/>
          <w:lang w:val="en-US" w:eastAsia="zh-CN"/>
        </w:rPr>
        <w:t>4</w:t>
      </w:r>
      <w:r>
        <w:rPr>
          <w:rFonts w:hint="eastAsia" w:ascii="宋体" w:hAnsi="宋体"/>
          <w:bCs/>
          <w:color w:val="auto"/>
          <w:szCs w:val="21"/>
        </w:rPr>
        <w:t xml:space="preserve"> 理化指标：</w:t>
      </w:r>
    </w:p>
    <w:p>
      <w:pPr>
        <w:tabs>
          <w:tab w:val="left" w:pos="8280"/>
        </w:tabs>
        <w:jc w:val="center"/>
        <w:rPr>
          <w:rFonts w:hint="eastAsia" w:ascii="宋体" w:hAnsi="宋体"/>
          <w:bCs/>
          <w:color w:val="auto"/>
          <w:szCs w:val="21"/>
          <w:lang w:eastAsia="zh-CN"/>
        </w:rPr>
      </w:pPr>
      <w:r>
        <w:rPr>
          <w:rFonts w:hint="eastAsia" w:ascii="宋体" w:hAnsi="宋体"/>
          <w:bCs/>
          <w:color w:val="auto"/>
          <w:szCs w:val="21"/>
          <w:lang w:eastAsia="zh-CN"/>
        </w:rPr>
        <w:t>永久层浇注料理化指标要求（</w:t>
      </w:r>
      <w:r>
        <w:rPr>
          <w:rFonts w:hint="eastAsia" w:ascii="宋体" w:hAnsi="宋体"/>
          <w:bCs/>
          <w:color w:val="auto"/>
          <w:szCs w:val="21"/>
          <w:lang w:val="en-US" w:eastAsia="zh-CN"/>
        </w:rPr>
        <w:t>YB/T5083-2014</w:t>
      </w:r>
      <w:r>
        <w:rPr>
          <w:rFonts w:hint="eastAsia" w:ascii="宋体" w:hAnsi="宋体"/>
          <w:bCs/>
          <w:color w:val="auto"/>
          <w:szCs w:val="21"/>
          <w:lang w:eastAsia="zh-CN"/>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11"/>
        <w:gridCol w:w="1387"/>
        <w:gridCol w:w="1487"/>
        <w:gridCol w:w="1640"/>
        <w:gridCol w:w="1192"/>
        <w:gridCol w:w="1385"/>
        <w:gridCol w:w="16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1011" w:type="dxa"/>
            <w:tcBorders>
              <w:right w:val="single" w:color="auto" w:sz="4" w:space="0"/>
            </w:tcBorders>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Al</w:t>
            </w:r>
            <w:r>
              <w:rPr>
                <w:rFonts w:hint="eastAsia" w:ascii="宋体" w:hAnsi="宋体"/>
                <w:bCs/>
                <w:color w:val="auto"/>
                <w:szCs w:val="21"/>
                <w:vertAlign w:val="subscript"/>
              </w:rPr>
              <w:t>2</w:t>
            </w:r>
            <w:r>
              <w:rPr>
                <w:rFonts w:hint="eastAsia" w:ascii="宋体" w:hAnsi="宋体"/>
                <w:bCs/>
                <w:color w:val="auto"/>
                <w:szCs w:val="21"/>
              </w:rPr>
              <w:t>O</w:t>
            </w:r>
            <w:r>
              <w:rPr>
                <w:rFonts w:hint="eastAsia" w:ascii="宋体" w:hAnsi="宋体"/>
                <w:bCs/>
                <w:color w:val="auto"/>
                <w:szCs w:val="21"/>
                <w:vertAlign w:val="subscript"/>
              </w:rPr>
              <w:t>3</w:t>
            </w:r>
            <w:r>
              <w:rPr>
                <w:rFonts w:hint="eastAsia" w:ascii="宋体" w:hAnsi="宋体"/>
                <w:bCs/>
                <w:color w:val="auto"/>
                <w:szCs w:val="21"/>
              </w:rPr>
              <w:t>%</w:t>
            </w:r>
          </w:p>
        </w:tc>
        <w:tc>
          <w:tcPr>
            <w:tcW w:w="1387" w:type="dxa"/>
            <w:tcBorders>
              <w:top w:val="single" w:color="auto" w:sz="4" w:space="0"/>
              <w:right w:val="single" w:color="auto" w:sz="4" w:space="0"/>
            </w:tcBorders>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体密g/cm3</w:t>
            </w:r>
          </w:p>
        </w:tc>
        <w:tc>
          <w:tcPr>
            <w:tcW w:w="1487" w:type="dxa"/>
            <w:tcBorders>
              <w:top w:val="single" w:color="auto" w:sz="4" w:space="0"/>
              <w:left w:val="single" w:color="auto" w:sz="4" w:space="0"/>
              <w:right w:val="single" w:color="auto" w:sz="4" w:space="0"/>
            </w:tcBorders>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抗折强度Mpa</w:t>
            </w:r>
          </w:p>
        </w:tc>
        <w:tc>
          <w:tcPr>
            <w:tcW w:w="1640" w:type="dxa"/>
            <w:tcBorders>
              <w:top w:val="single" w:color="auto" w:sz="4" w:space="0"/>
              <w:left w:val="single" w:color="auto" w:sz="4" w:space="0"/>
              <w:right w:val="single" w:color="auto" w:sz="4" w:space="0"/>
            </w:tcBorders>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耐压强度Mpa</w:t>
            </w:r>
          </w:p>
        </w:tc>
        <w:tc>
          <w:tcPr>
            <w:tcW w:w="1192" w:type="dxa"/>
            <w:tcBorders>
              <w:top w:val="single" w:color="auto" w:sz="4" w:space="0"/>
              <w:left w:val="single" w:color="auto" w:sz="4" w:space="0"/>
            </w:tcBorders>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线变化%</w:t>
            </w:r>
          </w:p>
        </w:tc>
        <w:tc>
          <w:tcPr>
            <w:tcW w:w="1385" w:type="dxa"/>
            <w:tcBorders>
              <w:top w:val="single" w:color="auto" w:sz="4" w:space="0"/>
            </w:tcBorders>
            <w:noWrap w:val="0"/>
            <w:vAlign w:val="center"/>
          </w:tcPr>
          <w:p>
            <w:pPr>
              <w:tabs>
                <w:tab w:val="left" w:pos="8280"/>
              </w:tabs>
              <w:jc w:val="center"/>
              <w:rPr>
                <w:rFonts w:hint="eastAsia" w:ascii="宋体" w:hAnsi="宋体"/>
                <w:bCs/>
                <w:color w:val="auto"/>
                <w:szCs w:val="21"/>
                <w:lang w:val="en-US" w:eastAsia="zh-CN"/>
              </w:rPr>
            </w:pPr>
            <w:r>
              <w:rPr>
                <w:rFonts w:hint="eastAsia" w:ascii="宋体" w:hAnsi="宋体"/>
                <w:bCs/>
                <w:color w:val="auto"/>
                <w:szCs w:val="21"/>
                <w:lang w:eastAsia="zh-CN"/>
              </w:rPr>
              <w:t>耐火度</w:t>
            </w:r>
            <w:r>
              <w:rPr>
                <w:rFonts w:hint="eastAsia" w:ascii="宋体" w:hAnsi="宋体"/>
                <w:bCs/>
                <w:color w:val="auto"/>
                <w:szCs w:val="21"/>
                <w:lang w:val="en-US" w:eastAsia="zh-CN"/>
              </w:rPr>
              <w:t>/CN</w:t>
            </w:r>
          </w:p>
        </w:tc>
        <w:tc>
          <w:tcPr>
            <w:tcW w:w="1613" w:type="dxa"/>
            <w:tcBorders>
              <w:top w:val="single" w:color="auto" w:sz="4" w:space="0"/>
            </w:tcBorders>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011" w:type="dxa"/>
            <w:tcBorders>
              <w:right w:val="single" w:color="auto" w:sz="4" w:space="0"/>
            </w:tcBorders>
            <w:noWrap w:val="0"/>
            <w:vAlign w:val="center"/>
          </w:tcPr>
          <w:p>
            <w:pPr>
              <w:tabs>
                <w:tab w:val="left" w:pos="8280"/>
              </w:tabs>
              <w:jc w:val="center"/>
              <w:rPr>
                <w:rFonts w:hint="eastAsia" w:ascii="宋体" w:hAnsi="宋体"/>
                <w:bCs/>
                <w:color w:val="auto"/>
                <w:szCs w:val="21"/>
                <w:lang w:val="en-US" w:eastAsia="zh-CN"/>
              </w:rPr>
            </w:pPr>
            <w:r>
              <w:rPr>
                <w:rFonts w:hint="eastAsia" w:ascii="宋体" w:hAnsi="宋体"/>
                <w:bCs/>
                <w:color w:val="auto"/>
                <w:szCs w:val="21"/>
              </w:rPr>
              <w:t>≥</w:t>
            </w:r>
            <w:r>
              <w:rPr>
                <w:rFonts w:hint="eastAsia" w:ascii="宋体" w:hAnsi="宋体"/>
                <w:bCs/>
                <w:color w:val="auto"/>
                <w:szCs w:val="21"/>
                <w:lang w:val="en-US" w:eastAsia="zh-CN"/>
              </w:rPr>
              <w:t>70</w:t>
            </w:r>
          </w:p>
        </w:tc>
        <w:tc>
          <w:tcPr>
            <w:tcW w:w="1387" w:type="dxa"/>
            <w:tcBorders>
              <w:right w:val="single" w:color="auto" w:sz="4" w:space="0"/>
            </w:tcBorders>
            <w:noWrap w:val="0"/>
            <w:vAlign w:val="center"/>
          </w:tcPr>
          <w:p>
            <w:pPr>
              <w:tabs>
                <w:tab w:val="left" w:pos="8280"/>
              </w:tabs>
              <w:jc w:val="center"/>
              <w:rPr>
                <w:rFonts w:hint="eastAsia" w:ascii="宋体" w:hAnsi="宋体"/>
                <w:bCs/>
                <w:color w:val="auto"/>
                <w:szCs w:val="21"/>
                <w:lang w:val="en-US" w:eastAsia="zh-CN"/>
              </w:rPr>
            </w:pPr>
            <w:r>
              <w:rPr>
                <w:rFonts w:hint="eastAsia" w:ascii="宋体" w:hAnsi="宋体"/>
                <w:bCs/>
                <w:color w:val="auto"/>
                <w:szCs w:val="21"/>
              </w:rPr>
              <w:t>≥2.</w:t>
            </w:r>
            <w:r>
              <w:rPr>
                <w:rFonts w:hint="eastAsia" w:ascii="宋体" w:hAnsi="宋体"/>
                <w:bCs/>
                <w:color w:val="auto"/>
                <w:szCs w:val="21"/>
                <w:lang w:val="en-US" w:eastAsia="zh-CN"/>
              </w:rPr>
              <w:t>45</w:t>
            </w:r>
          </w:p>
        </w:tc>
        <w:tc>
          <w:tcPr>
            <w:tcW w:w="1487" w:type="dxa"/>
            <w:tcBorders>
              <w:left w:val="single" w:color="auto" w:sz="4" w:space="0"/>
              <w:right w:val="single" w:color="auto" w:sz="4" w:space="0"/>
            </w:tcBorders>
            <w:noWrap w:val="0"/>
            <w:vAlign w:val="center"/>
          </w:tcPr>
          <w:p>
            <w:pPr>
              <w:tabs>
                <w:tab w:val="left" w:pos="8280"/>
              </w:tabs>
              <w:jc w:val="center"/>
              <w:rPr>
                <w:rFonts w:hint="eastAsia" w:ascii="宋体" w:hAnsi="宋体"/>
                <w:bCs/>
                <w:color w:val="auto"/>
                <w:szCs w:val="21"/>
                <w:lang w:eastAsia="zh-CN"/>
              </w:rPr>
            </w:pPr>
            <w:r>
              <w:rPr>
                <w:rFonts w:hint="eastAsia" w:ascii="宋体" w:hAnsi="宋体"/>
                <w:bCs/>
                <w:color w:val="auto"/>
                <w:szCs w:val="21"/>
              </w:rPr>
              <w:t>≥</w:t>
            </w:r>
            <w:r>
              <w:rPr>
                <w:rFonts w:hint="eastAsia" w:ascii="宋体" w:hAnsi="宋体"/>
                <w:bCs/>
                <w:color w:val="auto"/>
                <w:szCs w:val="21"/>
                <w:lang w:val="en-US" w:eastAsia="zh-CN"/>
              </w:rPr>
              <w:t>6</w:t>
            </w:r>
          </w:p>
        </w:tc>
        <w:tc>
          <w:tcPr>
            <w:tcW w:w="1640" w:type="dxa"/>
            <w:tcBorders>
              <w:left w:val="single" w:color="auto" w:sz="4" w:space="0"/>
              <w:right w:val="single" w:color="auto" w:sz="4" w:space="0"/>
            </w:tcBorders>
            <w:noWrap w:val="0"/>
            <w:vAlign w:val="center"/>
          </w:tcPr>
          <w:p>
            <w:pPr>
              <w:tabs>
                <w:tab w:val="left" w:pos="8280"/>
              </w:tabs>
              <w:jc w:val="center"/>
              <w:rPr>
                <w:rFonts w:hint="eastAsia" w:ascii="宋体" w:hAnsi="宋体"/>
                <w:bCs/>
                <w:color w:val="auto"/>
                <w:szCs w:val="21"/>
                <w:lang w:val="en-US" w:eastAsia="zh-CN"/>
              </w:rPr>
            </w:pPr>
            <w:r>
              <w:rPr>
                <w:rFonts w:hint="eastAsia" w:ascii="宋体" w:hAnsi="宋体"/>
                <w:bCs/>
                <w:color w:val="auto"/>
                <w:szCs w:val="21"/>
              </w:rPr>
              <w:t>≥</w:t>
            </w:r>
            <w:r>
              <w:rPr>
                <w:rFonts w:hint="eastAsia" w:ascii="宋体" w:hAnsi="宋体"/>
                <w:bCs/>
                <w:color w:val="auto"/>
                <w:szCs w:val="21"/>
                <w:lang w:val="en-US" w:eastAsia="zh-CN"/>
              </w:rPr>
              <w:t>35</w:t>
            </w:r>
          </w:p>
        </w:tc>
        <w:tc>
          <w:tcPr>
            <w:tcW w:w="1192" w:type="dxa"/>
            <w:tcBorders>
              <w:left w:val="single" w:color="auto" w:sz="4" w:space="0"/>
            </w:tcBorders>
            <w:noWrap w:val="0"/>
            <w:vAlign w:val="center"/>
          </w:tcPr>
          <w:p>
            <w:pPr>
              <w:tabs>
                <w:tab w:val="left" w:pos="8280"/>
              </w:tabs>
              <w:jc w:val="center"/>
              <w:rPr>
                <w:rFonts w:hint="eastAsia" w:ascii="宋体" w:hAnsi="宋体"/>
                <w:bCs/>
                <w:color w:val="auto"/>
                <w:szCs w:val="21"/>
              </w:rPr>
            </w:pPr>
          </w:p>
        </w:tc>
        <w:tc>
          <w:tcPr>
            <w:tcW w:w="1385" w:type="dxa"/>
            <w:noWrap w:val="0"/>
            <w:vAlign w:val="center"/>
          </w:tcPr>
          <w:p>
            <w:pPr>
              <w:tabs>
                <w:tab w:val="left" w:pos="8280"/>
              </w:tabs>
              <w:jc w:val="center"/>
              <w:rPr>
                <w:rFonts w:hint="eastAsia" w:ascii="宋体" w:hAnsi="宋体"/>
                <w:bCs/>
                <w:color w:val="auto"/>
                <w:szCs w:val="21"/>
                <w:lang w:val="en-US" w:eastAsia="zh-CN"/>
              </w:rPr>
            </w:pPr>
            <w:r>
              <w:rPr>
                <w:rFonts w:hint="eastAsia" w:ascii="宋体" w:hAnsi="宋体"/>
                <w:bCs/>
                <w:color w:val="auto"/>
                <w:szCs w:val="21"/>
              </w:rPr>
              <w:t>≥</w:t>
            </w:r>
            <w:r>
              <w:rPr>
                <w:rFonts w:hint="eastAsia" w:ascii="宋体" w:hAnsi="宋体"/>
                <w:bCs/>
                <w:color w:val="auto"/>
                <w:szCs w:val="21"/>
                <w:lang w:val="en-US" w:eastAsia="zh-CN"/>
              </w:rPr>
              <w:t>172</w:t>
            </w:r>
          </w:p>
        </w:tc>
        <w:tc>
          <w:tcPr>
            <w:tcW w:w="1613" w:type="dxa"/>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110℃×24h</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93" w:hRule="atLeast"/>
          <w:jc w:val="center"/>
        </w:trPr>
        <w:tc>
          <w:tcPr>
            <w:tcW w:w="1011" w:type="dxa"/>
            <w:tcBorders>
              <w:right w:val="single" w:color="auto" w:sz="4" w:space="0"/>
            </w:tcBorders>
            <w:noWrap w:val="0"/>
            <w:vAlign w:val="center"/>
          </w:tcPr>
          <w:p>
            <w:pPr>
              <w:tabs>
                <w:tab w:val="left" w:pos="8280"/>
              </w:tabs>
              <w:jc w:val="center"/>
              <w:rPr>
                <w:rFonts w:hint="eastAsia" w:ascii="宋体" w:hAnsi="宋体"/>
                <w:bCs/>
                <w:color w:val="auto"/>
                <w:szCs w:val="21"/>
              </w:rPr>
            </w:pPr>
          </w:p>
        </w:tc>
        <w:tc>
          <w:tcPr>
            <w:tcW w:w="1387" w:type="dxa"/>
            <w:tcBorders>
              <w:right w:val="single" w:color="auto" w:sz="4" w:space="0"/>
            </w:tcBorders>
            <w:noWrap w:val="0"/>
            <w:vAlign w:val="center"/>
          </w:tcPr>
          <w:p>
            <w:pPr>
              <w:tabs>
                <w:tab w:val="left" w:pos="8280"/>
              </w:tabs>
              <w:jc w:val="center"/>
              <w:rPr>
                <w:rFonts w:hint="eastAsia" w:ascii="宋体" w:hAnsi="宋体"/>
                <w:bCs/>
                <w:color w:val="auto"/>
                <w:szCs w:val="21"/>
              </w:rPr>
            </w:pPr>
          </w:p>
        </w:tc>
        <w:tc>
          <w:tcPr>
            <w:tcW w:w="1487" w:type="dxa"/>
            <w:tcBorders>
              <w:left w:val="single" w:color="auto" w:sz="4" w:space="0"/>
              <w:right w:val="single" w:color="auto" w:sz="4" w:space="0"/>
            </w:tcBorders>
            <w:noWrap w:val="0"/>
            <w:vAlign w:val="center"/>
          </w:tcPr>
          <w:p>
            <w:pPr>
              <w:tabs>
                <w:tab w:val="left" w:pos="8280"/>
              </w:tabs>
              <w:jc w:val="center"/>
              <w:rPr>
                <w:rFonts w:hint="eastAsia" w:ascii="宋体" w:hAnsi="宋体"/>
                <w:bCs/>
                <w:color w:val="auto"/>
                <w:szCs w:val="21"/>
                <w:lang w:val="en-US" w:eastAsia="zh-CN"/>
              </w:rPr>
            </w:pPr>
            <w:r>
              <w:rPr>
                <w:rFonts w:hint="eastAsia" w:ascii="宋体" w:hAnsi="宋体"/>
                <w:bCs/>
                <w:color w:val="auto"/>
                <w:szCs w:val="21"/>
              </w:rPr>
              <w:t>≥</w:t>
            </w:r>
            <w:r>
              <w:rPr>
                <w:rFonts w:hint="eastAsia" w:ascii="宋体" w:hAnsi="宋体"/>
                <w:bCs/>
                <w:color w:val="auto"/>
                <w:szCs w:val="21"/>
                <w:lang w:val="en-US" w:eastAsia="zh-CN"/>
              </w:rPr>
              <w:t>10</w:t>
            </w:r>
          </w:p>
        </w:tc>
        <w:tc>
          <w:tcPr>
            <w:tcW w:w="1640" w:type="dxa"/>
            <w:tcBorders>
              <w:left w:val="single" w:color="auto" w:sz="4" w:space="0"/>
              <w:right w:val="single" w:color="auto" w:sz="4" w:space="0"/>
            </w:tcBorders>
            <w:noWrap w:val="0"/>
            <w:vAlign w:val="center"/>
          </w:tcPr>
          <w:p>
            <w:pPr>
              <w:tabs>
                <w:tab w:val="left" w:pos="8280"/>
              </w:tabs>
              <w:jc w:val="center"/>
              <w:rPr>
                <w:rFonts w:hint="eastAsia" w:ascii="宋体" w:hAnsi="宋体"/>
                <w:bCs/>
                <w:color w:val="auto"/>
                <w:szCs w:val="21"/>
                <w:lang w:val="en-US"/>
              </w:rPr>
            </w:pPr>
            <w:r>
              <w:rPr>
                <w:rFonts w:hint="eastAsia" w:ascii="宋体" w:hAnsi="宋体"/>
                <w:bCs/>
                <w:color w:val="auto"/>
                <w:szCs w:val="21"/>
              </w:rPr>
              <w:t>≥</w:t>
            </w:r>
            <w:r>
              <w:rPr>
                <w:rFonts w:hint="eastAsia" w:ascii="宋体" w:hAnsi="宋体"/>
                <w:bCs/>
                <w:color w:val="auto"/>
                <w:szCs w:val="21"/>
                <w:lang w:val="en-US" w:eastAsia="zh-CN"/>
              </w:rPr>
              <w:t>45</w:t>
            </w:r>
          </w:p>
        </w:tc>
        <w:tc>
          <w:tcPr>
            <w:tcW w:w="1192" w:type="dxa"/>
            <w:tcBorders>
              <w:left w:val="single" w:color="auto" w:sz="4" w:space="0"/>
            </w:tcBorders>
            <w:noWrap w:val="0"/>
            <w:vAlign w:val="center"/>
          </w:tcPr>
          <w:p>
            <w:pPr>
              <w:tabs>
                <w:tab w:val="left" w:pos="8280"/>
              </w:tabs>
              <w:jc w:val="center"/>
              <w:rPr>
                <w:rFonts w:hint="eastAsia" w:ascii="宋体" w:hAnsi="宋体"/>
                <w:bCs/>
                <w:color w:val="auto"/>
                <w:szCs w:val="21"/>
                <w:lang w:val="en-US" w:eastAsia="zh-CN"/>
              </w:rPr>
            </w:pPr>
            <w:r>
              <w:rPr>
                <w:rFonts w:hint="eastAsia" w:ascii="宋体" w:hAnsi="宋体"/>
                <w:bCs/>
                <w:color w:val="auto"/>
                <w:szCs w:val="21"/>
                <w:lang w:val="en-US" w:eastAsia="zh-CN"/>
              </w:rPr>
              <w:t>±0.8</w:t>
            </w:r>
          </w:p>
        </w:tc>
        <w:tc>
          <w:tcPr>
            <w:tcW w:w="1385" w:type="dxa"/>
            <w:noWrap w:val="0"/>
            <w:vAlign w:val="center"/>
          </w:tcPr>
          <w:p>
            <w:pPr>
              <w:tabs>
                <w:tab w:val="left" w:pos="8280"/>
              </w:tabs>
              <w:jc w:val="center"/>
              <w:rPr>
                <w:rFonts w:hint="eastAsia" w:ascii="宋体" w:hAnsi="宋体"/>
                <w:bCs/>
                <w:color w:val="auto"/>
                <w:szCs w:val="21"/>
              </w:rPr>
            </w:pPr>
          </w:p>
        </w:tc>
        <w:tc>
          <w:tcPr>
            <w:tcW w:w="1613" w:type="dxa"/>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1450℃×3h</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rPr>
      </w:pPr>
      <w:r>
        <w:rPr>
          <w:rFonts w:hint="eastAsia" w:ascii="宋体" w:hAnsi="宋体" w:cs="Times New Roman"/>
          <w:color w:val="auto"/>
          <w:szCs w:val="21"/>
          <w:lang w:val="en-US" w:eastAsia="zh-CN"/>
        </w:rPr>
        <w:t>1</w:t>
      </w:r>
      <w:r>
        <w:rPr>
          <w:rFonts w:hint="eastAsia" w:ascii="宋体" w:hAnsi="宋体" w:cs="Times New Roman"/>
          <w:color w:val="auto"/>
          <w:szCs w:val="21"/>
        </w:rPr>
        <w:t>.</w:t>
      </w:r>
      <w:r>
        <w:rPr>
          <w:rFonts w:hint="eastAsia" w:ascii="宋体" w:hAnsi="宋体" w:cs="Times New Roman"/>
          <w:color w:val="auto"/>
          <w:szCs w:val="21"/>
          <w:lang w:val="en-US" w:eastAsia="zh-CN"/>
        </w:rPr>
        <w:t>2</w:t>
      </w:r>
      <w:r>
        <w:rPr>
          <w:rFonts w:hint="eastAsia" w:ascii="宋体" w:hAnsi="宋体" w:cs="Times New Roman"/>
          <w:color w:val="auto"/>
          <w:szCs w:val="21"/>
        </w:rPr>
        <w:t>包沿浇注料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rPr>
      </w:pPr>
      <w:r>
        <w:rPr>
          <w:rFonts w:hint="eastAsia" w:ascii="宋体" w:hAnsi="宋体" w:cs="Times New Roman"/>
          <w:color w:val="auto"/>
          <w:szCs w:val="21"/>
          <w:lang w:val="en-US" w:eastAsia="zh-CN"/>
        </w:rPr>
        <w:t>1.</w:t>
      </w:r>
      <w:r>
        <w:rPr>
          <w:rFonts w:hint="eastAsia" w:ascii="宋体" w:hAnsi="宋体" w:cs="Times New Roman"/>
          <w:color w:val="auto"/>
          <w:szCs w:val="21"/>
        </w:rPr>
        <w:t>2.1包沿浇注料应具有优良的热震稳定性能，具有一定的高温强度和抗冲刷能力。</w:t>
      </w:r>
      <w:r>
        <w:rPr>
          <w:rFonts w:hint="eastAsia" w:ascii="宋体" w:hAnsi="宋体" w:cs="Times New Roman"/>
          <w:color w:val="auto"/>
          <w:szCs w:val="21"/>
          <w:lang w:eastAsia="zh-CN"/>
        </w:rPr>
        <w:t>满足</w:t>
      </w:r>
      <w:r>
        <w:rPr>
          <w:rFonts w:hint="eastAsia" w:ascii="宋体" w:hAnsi="宋体" w:cs="Times New Roman"/>
          <w:color w:val="auto"/>
          <w:szCs w:val="21"/>
          <w:lang w:val="en-US" w:eastAsia="zh-CN"/>
        </w:rPr>
        <w:t>30</w:t>
      </w:r>
      <w:r>
        <w:rPr>
          <w:rFonts w:hint="eastAsia" w:ascii="宋体" w:hAnsi="宋体" w:cs="Times New Roman"/>
          <w:color w:val="auto"/>
          <w:szCs w:val="21"/>
        </w:rPr>
        <w:t>炉</w:t>
      </w:r>
      <w:r>
        <w:rPr>
          <w:rFonts w:hint="eastAsia" w:ascii="宋体" w:hAnsi="宋体" w:cs="Times New Roman"/>
          <w:color w:val="auto"/>
          <w:szCs w:val="21"/>
          <w:lang w:eastAsia="zh-CN"/>
        </w:rPr>
        <w:t>以上使用寿命要求</w:t>
      </w:r>
      <w:r>
        <w:rPr>
          <w:rFonts w:hint="eastAsia" w:ascii="宋体" w:hAnsi="宋体" w:cs="Times New Roman"/>
          <w:color w:val="auto"/>
          <w:szCs w:val="21"/>
        </w:rPr>
        <w:t>，浇注料不存在脱落现象。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rPr>
      </w:pPr>
      <w:r>
        <w:rPr>
          <w:rFonts w:hint="eastAsia" w:ascii="宋体" w:hAnsi="宋体" w:cs="Times New Roman"/>
          <w:color w:val="auto"/>
          <w:szCs w:val="21"/>
          <w:lang w:val="en-US" w:eastAsia="zh-CN"/>
        </w:rPr>
        <w:t>1.</w:t>
      </w:r>
      <w:r>
        <w:rPr>
          <w:rFonts w:hint="eastAsia" w:ascii="宋体" w:hAnsi="宋体" w:cs="Times New Roman"/>
          <w:color w:val="auto"/>
          <w:szCs w:val="21"/>
        </w:rPr>
        <w:t>2.2浇注料干燥、外观色泽均匀、粒度正常无夹杂。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rPr>
      </w:pPr>
      <w:r>
        <w:rPr>
          <w:rFonts w:hint="eastAsia" w:ascii="宋体" w:hAnsi="宋体" w:cs="Times New Roman"/>
          <w:color w:val="auto"/>
          <w:szCs w:val="21"/>
          <w:lang w:val="en-US" w:eastAsia="zh-CN"/>
        </w:rPr>
        <w:t>1.2.3</w:t>
      </w:r>
      <w:r>
        <w:rPr>
          <w:rFonts w:hint="eastAsia" w:ascii="宋体" w:hAnsi="宋体" w:cs="Times New Roman"/>
          <w:color w:val="auto"/>
          <w:szCs w:val="21"/>
        </w:rPr>
        <w:t xml:space="preserve"> 包沿浇注料材质为尖晶石质、焦宝石质、莫来石质以及高铝质产品。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rPr>
      </w:pPr>
      <w:r>
        <w:rPr>
          <w:rFonts w:hint="eastAsia" w:ascii="宋体" w:hAnsi="宋体" w:cs="Times New Roman"/>
          <w:color w:val="auto"/>
          <w:szCs w:val="21"/>
        </w:rPr>
        <w:t>1.2.</w:t>
      </w:r>
      <w:r>
        <w:rPr>
          <w:rFonts w:hint="eastAsia" w:ascii="宋体" w:hAnsi="宋体" w:cs="Times New Roman"/>
          <w:color w:val="auto"/>
          <w:szCs w:val="21"/>
          <w:lang w:val="en-US" w:eastAsia="zh-CN"/>
        </w:rPr>
        <w:t>4</w:t>
      </w:r>
      <w:r>
        <w:rPr>
          <w:rFonts w:hint="eastAsia" w:ascii="宋体" w:hAnsi="宋体" w:cs="Times New Roman"/>
          <w:color w:val="auto"/>
          <w:szCs w:val="21"/>
        </w:rPr>
        <w:t>理化指标：</w:t>
      </w:r>
    </w:p>
    <w:p>
      <w:pPr>
        <w:tabs>
          <w:tab w:val="left" w:pos="8280"/>
        </w:tabs>
        <w:jc w:val="center"/>
        <w:rPr>
          <w:rFonts w:hint="eastAsia" w:ascii="宋体" w:hAnsi="宋体"/>
          <w:bCs/>
          <w:color w:val="auto"/>
          <w:szCs w:val="21"/>
          <w:lang w:eastAsia="zh-CN"/>
        </w:rPr>
      </w:pPr>
      <w:r>
        <w:rPr>
          <w:rFonts w:hint="eastAsia" w:ascii="宋体" w:hAnsi="宋体"/>
          <w:bCs/>
          <w:color w:val="auto"/>
          <w:szCs w:val="21"/>
          <w:lang w:eastAsia="zh-CN"/>
        </w:rPr>
        <w:t>包沿浇注料理化指标要求（</w:t>
      </w:r>
      <w:r>
        <w:rPr>
          <w:rFonts w:hint="eastAsia" w:ascii="宋体" w:hAnsi="宋体"/>
          <w:bCs/>
          <w:color w:val="auto"/>
          <w:szCs w:val="21"/>
          <w:lang w:val="en-US" w:eastAsia="zh-CN"/>
        </w:rPr>
        <w:t>YB/T5083-2014</w:t>
      </w:r>
      <w:r>
        <w:rPr>
          <w:rFonts w:hint="eastAsia" w:ascii="宋体" w:hAnsi="宋体"/>
          <w:bCs/>
          <w:color w:val="auto"/>
          <w:szCs w:val="21"/>
          <w:lang w:eastAsia="zh-CN"/>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3"/>
        <w:gridCol w:w="1384"/>
        <w:gridCol w:w="1506"/>
        <w:gridCol w:w="1489"/>
        <w:gridCol w:w="1042"/>
        <w:gridCol w:w="1420"/>
        <w:gridCol w:w="15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7" w:hRule="atLeast"/>
          <w:jc w:val="center"/>
        </w:trPr>
        <w:tc>
          <w:tcPr>
            <w:tcW w:w="1113" w:type="dxa"/>
            <w:tcBorders>
              <w:right w:val="single" w:color="auto" w:sz="4" w:space="0"/>
            </w:tcBorders>
            <w:noWrap w:val="0"/>
            <w:vAlign w:val="center"/>
          </w:tcPr>
          <w:p>
            <w:pPr>
              <w:tabs>
                <w:tab w:val="left" w:pos="8280"/>
              </w:tabs>
              <w:jc w:val="center"/>
              <w:rPr>
                <w:rFonts w:hint="eastAsia" w:ascii="宋体" w:hAnsi="宋体"/>
                <w:bCs/>
                <w:color w:val="auto"/>
                <w:szCs w:val="21"/>
                <w:lang w:val="en-US" w:eastAsia="zh-CN"/>
              </w:rPr>
            </w:pPr>
            <w:r>
              <w:rPr>
                <w:rFonts w:hint="eastAsia" w:ascii="宋体" w:hAnsi="宋体"/>
                <w:bCs/>
                <w:color w:val="auto"/>
                <w:szCs w:val="21"/>
                <w:lang w:val="en-US" w:eastAsia="zh-CN"/>
              </w:rPr>
              <w:t>Al</w:t>
            </w:r>
            <w:r>
              <w:rPr>
                <w:rFonts w:hint="eastAsia" w:ascii="宋体" w:hAnsi="宋体"/>
                <w:bCs/>
                <w:color w:val="auto"/>
                <w:szCs w:val="21"/>
                <w:vertAlign w:val="subscript"/>
                <w:lang w:val="en-US" w:eastAsia="zh-CN"/>
              </w:rPr>
              <w:t>2</w:t>
            </w:r>
            <w:r>
              <w:rPr>
                <w:rFonts w:hint="eastAsia" w:ascii="宋体" w:hAnsi="宋体"/>
                <w:bCs/>
                <w:color w:val="auto"/>
                <w:szCs w:val="21"/>
                <w:lang w:val="en-US" w:eastAsia="zh-CN"/>
              </w:rPr>
              <w:t>O</w:t>
            </w:r>
            <w:r>
              <w:rPr>
                <w:rFonts w:hint="eastAsia" w:ascii="宋体" w:hAnsi="宋体"/>
                <w:bCs/>
                <w:color w:val="auto"/>
                <w:szCs w:val="21"/>
                <w:vertAlign w:val="subscript"/>
                <w:lang w:val="en-US" w:eastAsia="zh-CN"/>
              </w:rPr>
              <w:t>3</w:t>
            </w:r>
            <w:r>
              <w:rPr>
                <w:rFonts w:hint="eastAsia" w:ascii="宋体" w:hAnsi="宋体"/>
                <w:bCs/>
                <w:color w:val="auto"/>
                <w:szCs w:val="21"/>
                <w:lang w:val="en-US" w:eastAsia="zh-CN"/>
              </w:rPr>
              <w:t>%</w:t>
            </w:r>
          </w:p>
        </w:tc>
        <w:tc>
          <w:tcPr>
            <w:tcW w:w="1384" w:type="dxa"/>
            <w:tcBorders>
              <w:right w:val="single" w:color="auto" w:sz="4" w:space="0"/>
            </w:tcBorders>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体密g/cm3</w:t>
            </w:r>
          </w:p>
        </w:tc>
        <w:tc>
          <w:tcPr>
            <w:tcW w:w="1506" w:type="dxa"/>
            <w:tcBorders>
              <w:left w:val="single" w:color="auto" w:sz="4" w:space="0"/>
              <w:right w:val="single" w:color="auto" w:sz="4" w:space="0"/>
            </w:tcBorders>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抗折强度Mpa</w:t>
            </w:r>
          </w:p>
        </w:tc>
        <w:tc>
          <w:tcPr>
            <w:tcW w:w="1489" w:type="dxa"/>
            <w:tcBorders>
              <w:left w:val="single" w:color="auto" w:sz="4" w:space="0"/>
              <w:right w:val="single" w:color="auto" w:sz="4" w:space="0"/>
            </w:tcBorders>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耐压强度Mpa</w:t>
            </w:r>
          </w:p>
        </w:tc>
        <w:tc>
          <w:tcPr>
            <w:tcW w:w="1042" w:type="dxa"/>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线变化%</w:t>
            </w:r>
          </w:p>
        </w:tc>
        <w:tc>
          <w:tcPr>
            <w:tcW w:w="1420" w:type="dxa"/>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lang w:eastAsia="zh-CN"/>
              </w:rPr>
              <w:t>耐火度</w:t>
            </w:r>
            <w:r>
              <w:rPr>
                <w:rFonts w:hint="eastAsia" w:ascii="宋体" w:hAnsi="宋体"/>
                <w:bCs/>
                <w:color w:val="auto"/>
                <w:szCs w:val="21"/>
                <w:lang w:val="en-US" w:eastAsia="zh-CN"/>
              </w:rPr>
              <w:t>/CN</w:t>
            </w:r>
          </w:p>
        </w:tc>
        <w:tc>
          <w:tcPr>
            <w:tcW w:w="1542" w:type="dxa"/>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1113" w:type="dxa"/>
            <w:tcBorders>
              <w:right w:val="single" w:color="auto" w:sz="4" w:space="0"/>
            </w:tcBorders>
            <w:noWrap w:val="0"/>
            <w:vAlign w:val="center"/>
          </w:tcPr>
          <w:p>
            <w:pPr>
              <w:tabs>
                <w:tab w:val="left" w:pos="8280"/>
              </w:tabs>
              <w:jc w:val="center"/>
              <w:rPr>
                <w:rFonts w:hint="eastAsia" w:ascii="宋体" w:hAnsi="宋体"/>
                <w:bCs/>
                <w:color w:val="auto"/>
                <w:szCs w:val="21"/>
                <w:lang w:val="en-US" w:eastAsia="zh-CN"/>
              </w:rPr>
            </w:pPr>
            <w:r>
              <w:rPr>
                <w:rFonts w:hint="eastAsia" w:ascii="宋体" w:hAnsi="宋体"/>
                <w:bCs/>
                <w:color w:val="auto"/>
                <w:szCs w:val="21"/>
              </w:rPr>
              <w:t>≥</w:t>
            </w:r>
            <w:r>
              <w:rPr>
                <w:rFonts w:hint="eastAsia" w:ascii="宋体" w:hAnsi="宋体"/>
                <w:bCs/>
                <w:color w:val="auto"/>
                <w:szCs w:val="21"/>
                <w:lang w:val="en-US" w:eastAsia="zh-CN"/>
              </w:rPr>
              <w:t>65</w:t>
            </w:r>
          </w:p>
        </w:tc>
        <w:tc>
          <w:tcPr>
            <w:tcW w:w="1384" w:type="dxa"/>
            <w:tcBorders>
              <w:right w:val="single" w:color="auto" w:sz="4" w:space="0"/>
            </w:tcBorders>
            <w:noWrap w:val="0"/>
            <w:vAlign w:val="center"/>
          </w:tcPr>
          <w:p>
            <w:pPr>
              <w:tabs>
                <w:tab w:val="left" w:pos="8280"/>
              </w:tabs>
              <w:jc w:val="center"/>
              <w:rPr>
                <w:rFonts w:hint="eastAsia" w:ascii="宋体" w:hAnsi="宋体"/>
                <w:bCs/>
                <w:color w:val="auto"/>
                <w:szCs w:val="21"/>
                <w:lang w:val="en-US"/>
              </w:rPr>
            </w:pPr>
            <w:r>
              <w:rPr>
                <w:rFonts w:hint="eastAsia" w:ascii="宋体" w:hAnsi="宋体"/>
                <w:bCs/>
                <w:color w:val="auto"/>
                <w:szCs w:val="21"/>
              </w:rPr>
              <w:t>≥2.</w:t>
            </w:r>
            <w:r>
              <w:rPr>
                <w:rFonts w:hint="eastAsia" w:ascii="宋体" w:hAnsi="宋体"/>
                <w:bCs/>
                <w:color w:val="auto"/>
                <w:szCs w:val="21"/>
                <w:lang w:val="en-US" w:eastAsia="zh-CN"/>
              </w:rPr>
              <w:t>45</w:t>
            </w:r>
          </w:p>
        </w:tc>
        <w:tc>
          <w:tcPr>
            <w:tcW w:w="1506" w:type="dxa"/>
            <w:tcBorders>
              <w:left w:val="single" w:color="auto" w:sz="4" w:space="0"/>
              <w:right w:val="single" w:color="auto" w:sz="4" w:space="0"/>
            </w:tcBorders>
            <w:noWrap w:val="0"/>
            <w:vAlign w:val="center"/>
          </w:tcPr>
          <w:p>
            <w:pPr>
              <w:tabs>
                <w:tab w:val="left" w:pos="8280"/>
              </w:tabs>
              <w:jc w:val="center"/>
              <w:rPr>
                <w:rFonts w:hint="eastAsia" w:ascii="宋体" w:hAnsi="宋体"/>
                <w:bCs/>
                <w:color w:val="auto"/>
                <w:szCs w:val="21"/>
                <w:lang w:eastAsia="zh-CN"/>
              </w:rPr>
            </w:pPr>
            <w:r>
              <w:rPr>
                <w:rFonts w:hint="eastAsia" w:ascii="宋体" w:hAnsi="宋体"/>
                <w:bCs/>
                <w:color w:val="auto"/>
                <w:szCs w:val="21"/>
              </w:rPr>
              <w:t>≥</w:t>
            </w:r>
            <w:r>
              <w:rPr>
                <w:rFonts w:hint="eastAsia" w:ascii="宋体" w:hAnsi="宋体"/>
                <w:bCs/>
                <w:color w:val="auto"/>
                <w:szCs w:val="21"/>
                <w:lang w:val="en-US" w:eastAsia="zh-CN"/>
              </w:rPr>
              <w:t>6</w:t>
            </w:r>
          </w:p>
        </w:tc>
        <w:tc>
          <w:tcPr>
            <w:tcW w:w="1489" w:type="dxa"/>
            <w:tcBorders>
              <w:left w:val="single" w:color="auto" w:sz="4" w:space="0"/>
              <w:right w:val="single" w:color="auto" w:sz="4" w:space="0"/>
            </w:tcBorders>
            <w:noWrap w:val="0"/>
            <w:vAlign w:val="center"/>
          </w:tcPr>
          <w:p>
            <w:pPr>
              <w:tabs>
                <w:tab w:val="left" w:pos="8280"/>
              </w:tabs>
              <w:jc w:val="center"/>
              <w:rPr>
                <w:rFonts w:hint="eastAsia" w:ascii="宋体" w:hAnsi="宋体"/>
                <w:bCs/>
                <w:color w:val="auto"/>
                <w:szCs w:val="21"/>
                <w:lang w:eastAsia="zh-CN"/>
              </w:rPr>
            </w:pPr>
            <w:r>
              <w:rPr>
                <w:rFonts w:hint="eastAsia" w:ascii="宋体" w:hAnsi="宋体"/>
                <w:bCs/>
                <w:color w:val="auto"/>
                <w:szCs w:val="21"/>
              </w:rPr>
              <w:t>≥</w:t>
            </w:r>
            <w:r>
              <w:rPr>
                <w:rFonts w:hint="eastAsia" w:ascii="宋体" w:hAnsi="宋体"/>
                <w:bCs/>
                <w:color w:val="auto"/>
                <w:szCs w:val="21"/>
                <w:lang w:val="en-US" w:eastAsia="zh-CN"/>
              </w:rPr>
              <w:t>35</w:t>
            </w:r>
          </w:p>
        </w:tc>
        <w:tc>
          <w:tcPr>
            <w:tcW w:w="1042" w:type="dxa"/>
            <w:noWrap w:val="0"/>
            <w:vAlign w:val="center"/>
          </w:tcPr>
          <w:p>
            <w:pPr>
              <w:tabs>
                <w:tab w:val="left" w:pos="8280"/>
              </w:tabs>
              <w:jc w:val="center"/>
              <w:rPr>
                <w:rFonts w:hint="eastAsia" w:ascii="宋体" w:hAnsi="宋体"/>
                <w:bCs/>
                <w:color w:val="auto"/>
                <w:szCs w:val="21"/>
              </w:rPr>
            </w:pPr>
          </w:p>
        </w:tc>
        <w:tc>
          <w:tcPr>
            <w:tcW w:w="1420" w:type="dxa"/>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w:t>
            </w:r>
            <w:r>
              <w:rPr>
                <w:rFonts w:hint="eastAsia" w:ascii="宋体" w:hAnsi="宋体"/>
                <w:bCs/>
                <w:color w:val="auto"/>
                <w:szCs w:val="21"/>
                <w:lang w:val="en-US" w:eastAsia="zh-CN"/>
              </w:rPr>
              <w:t>172</w:t>
            </w:r>
          </w:p>
        </w:tc>
        <w:tc>
          <w:tcPr>
            <w:tcW w:w="1542" w:type="dxa"/>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110℃×24h</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7" w:hRule="atLeast"/>
          <w:jc w:val="center"/>
        </w:trPr>
        <w:tc>
          <w:tcPr>
            <w:tcW w:w="1113" w:type="dxa"/>
            <w:tcBorders>
              <w:right w:val="single" w:color="auto" w:sz="4" w:space="0"/>
            </w:tcBorders>
            <w:noWrap w:val="0"/>
            <w:vAlign w:val="center"/>
          </w:tcPr>
          <w:p>
            <w:pPr>
              <w:tabs>
                <w:tab w:val="left" w:pos="8280"/>
              </w:tabs>
              <w:jc w:val="center"/>
              <w:rPr>
                <w:rFonts w:hint="eastAsia" w:ascii="宋体" w:hAnsi="宋体"/>
                <w:bCs/>
                <w:color w:val="auto"/>
                <w:szCs w:val="21"/>
              </w:rPr>
            </w:pPr>
          </w:p>
        </w:tc>
        <w:tc>
          <w:tcPr>
            <w:tcW w:w="1384" w:type="dxa"/>
            <w:tcBorders>
              <w:right w:val="single" w:color="auto" w:sz="4" w:space="0"/>
            </w:tcBorders>
            <w:noWrap w:val="0"/>
            <w:vAlign w:val="center"/>
          </w:tcPr>
          <w:p>
            <w:pPr>
              <w:tabs>
                <w:tab w:val="left" w:pos="8280"/>
              </w:tabs>
              <w:jc w:val="center"/>
              <w:rPr>
                <w:rFonts w:hint="eastAsia" w:ascii="宋体" w:hAnsi="宋体"/>
                <w:bCs/>
                <w:color w:val="auto"/>
                <w:szCs w:val="21"/>
              </w:rPr>
            </w:pPr>
          </w:p>
        </w:tc>
        <w:tc>
          <w:tcPr>
            <w:tcW w:w="1506" w:type="dxa"/>
            <w:tcBorders>
              <w:left w:val="single" w:color="auto" w:sz="4" w:space="0"/>
              <w:right w:val="single" w:color="auto" w:sz="4" w:space="0"/>
            </w:tcBorders>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≥10</w:t>
            </w:r>
          </w:p>
        </w:tc>
        <w:tc>
          <w:tcPr>
            <w:tcW w:w="1489" w:type="dxa"/>
            <w:tcBorders>
              <w:left w:val="single" w:color="auto" w:sz="4" w:space="0"/>
              <w:right w:val="single" w:color="auto" w:sz="4" w:space="0"/>
            </w:tcBorders>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w:t>
            </w:r>
            <w:r>
              <w:rPr>
                <w:rFonts w:hint="eastAsia" w:ascii="宋体" w:hAnsi="宋体"/>
                <w:bCs/>
                <w:color w:val="auto"/>
                <w:szCs w:val="21"/>
                <w:lang w:val="en-US" w:eastAsia="zh-CN"/>
              </w:rPr>
              <w:t>6</w:t>
            </w:r>
            <w:r>
              <w:rPr>
                <w:rFonts w:hint="eastAsia" w:ascii="宋体" w:hAnsi="宋体"/>
                <w:bCs/>
                <w:color w:val="auto"/>
                <w:szCs w:val="21"/>
              </w:rPr>
              <w:t>0</w:t>
            </w:r>
          </w:p>
        </w:tc>
        <w:tc>
          <w:tcPr>
            <w:tcW w:w="1042" w:type="dxa"/>
            <w:noWrap w:val="0"/>
            <w:vAlign w:val="center"/>
          </w:tcPr>
          <w:p>
            <w:pPr>
              <w:tabs>
                <w:tab w:val="left" w:pos="8280"/>
              </w:tabs>
              <w:jc w:val="center"/>
              <w:rPr>
                <w:rFonts w:hint="eastAsia" w:ascii="宋体" w:hAnsi="宋体"/>
                <w:bCs/>
                <w:color w:val="auto"/>
                <w:szCs w:val="21"/>
                <w:lang w:val="en-US" w:eastAsia="zh-CN"/>
              </w:rPr>
            </w:pPr>
            <w:r>
              <w:rPr>
                <w:rFonts w:hint="eastAsia" w:ascii="宋体" w:hAnsi="宋体"/>
                <w:bCs/>
                <w:color w:val="auto"/>
                <w:szCs w:val="21"/>
                <w:lang w:val="en-US" w:eastAsia="zh-CN"/>
              </w:rPr>
              <w:t>±0.8</w:t>
            </w:r>
          </w:p>
        </w:tc>
        <w:tc>
          <w:tcPr>
            <w:tcW w:w="1420" w:type="dxa"/>
            <w:noWrap w:val="0"/>
            <w:vAlign w:val="center"/>
          </w:tcPr>
          <w:p>
            <w:pPr>
              <w:tabs>
                <w:tab w:val="left" w:pos="8280"/>
              </w:tabs>
              <w:jc w:val="center"/>
              <w:rPr>
                <w:rFonts w:hint="eastAsia" w:ascii="宋体" w:hAnsi="宋体"/>
                <w:bCs/>
                <w:color w:val="auto"/>
                <w:szCs w:val="21"/>
              </w:rPr>
            </w:pPr>
          </w:p>
        </w:tc>
        <w:tc>
          <w:tcPr>
            <w:tcW w:w="1542" w:type="dxa"/>
            <w:noWrap w:val="0"/>
            <w:vAlign w:val="center"/>
          </w:tcPr>
          <w:p>
            <w:pPr>
              <w:tabs>
                <w:tab w:val="left" w:pos="8280"/>
              </w:tabs>
              <w:jc w:val="center"/>
              <w:rPr>
                <w:rFonts w:hint="eastAsia" w:ascii="宋体" w:hAnsi="宋体"/>
                <w:bCs/>
                <w:color w:val="auto"/>
                <w:szCs w:val="21"/>
              </w:rPr>
            </w:pPr>
            <w:r>
              <w:rPr>
                <w:rFonts w:hint="eastAsia" w:ascii="宋体" w:hAnsi="宋体"/>
                <w:bCs/>
                <w:color w:val="auto"/>
                <w:szCs w:val="21"/>
              </w:rPr>
              <w:t>1450℃×3h</w:t>
            </w:r>
          </w:p>
        </w:tc>
      </w:tr>
    </w:tbl>
    <w:p>
      <w:pPr>
        <w:rPr>
          <w:rFonts w:hint="eastAsia" w:ascii="宋体" w:hAnsi="宋体"/>
          <w:color w:val="auto"/>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1.3包底砖、包壁砖、渣线砖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宋体" w:hAnsi="宋体" w:cs="Times New Roman"/>
          <w:color w:val="auto"/>
          <w:szCs w:val="21"/>
          <w:lang w:val="en-US" w:eastAsia="zh-CN"/>
        </w:rPr>
      </w:pPr>
      <w:r>
        <w:rPr>
          <w:rFonts w:hint="eastAsia" w:ascii="宋体" w:hAnsi="宋体" w:cs="Times New Roman"/>
          <w:color w:val="auto"/>
          <w:szCs w:val="21"/>
          <w:lang w:val="en-US" w:eastAsia="zh-CN"/>
        </w:rPr>
        <w:t>1.3.1包壁砖、包底砖应具有优良的热震稳定性能，具有较强的耐侵蚀、耐冲刷能力。包壁砖和包底砖满足130炉以上使用寿命要求，包底砖残砖长度≥120mm，包壁砖残砖长度≥60mm。渣线砖满足30炉以上使用寿命要求，残砖长度≥60mm。</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1.3.2外观尺寸符合图纸要求。 镁碳砖应符合(GB/T 22589-2017)规定。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1.3.3包底砖、包壁砖采用镁碳质、刚玉质产品，部分位置可以根据提高使用性能需要使用铝镁碳、镁铝碳及镁尖晶石质产品；渣线砖采用镁碳质产品。所有产品供应应以确保不影响钢水质量为前提。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1.3.3理化指标要求：</w:t>
      </w:r>
    </w:p>
    <w:p>
      <w:pPr>
        <w:jc w:val="center"/>
        <w:rPr>
          <w:rFonts w:hint="eastAsia" w:ascii="宋体" w:hAnsi="宋体"/>
          <w:color w:val="auto"/>
          <w:szCs w:val="21"/>
          <w:lang w:eastAsia="zh-CN"/>
        </w:rPr>
      </w:pPr>
      <w:r>
        <w:rPr>
          <w:rFonts w:hint="eastAsia" w:ascii="宋体" w:hAnsi="宋体"/>
          <w:color w:val="auto"/>
          <w:szCs w:val="21"/>
          <w:lang w:eastAsia="zh-CN"/>
        </w:rPr>
        <w:t>无碳钢包预制块理化指标要求（</w:t>
      </w:r>
      <w:r>
        <w:rPr>
          <w:rFonts w:hint="eastAsia" w:ascii="宋体" w:hAnsi="宋体"/>
          <w:color w:val="auto"/>
          <w:szCs w:val="21"/>
          <w:lang w:val="en-US" w:eastAsia="zh-CN"/>
        </w:rPr>
        <w:t>YB/T4765-2019</w:t>
      </w:r>
      <w:r>
        <w:rPr>
          <w:rFonts w:hint="eastAsia" w:ascii="宋体" w:hAnsi="宋体"/>
          <w:color w:val="auto"/>
          <w:szCs w:val="21"/>
          <w:lang w:eastAsia="zh-CN"/>
        </w:rPr>
        <w:t>）</w:t>
      </w:r>
    </w:p>
    <w:tbl>
      <w:tblPr>
        <w:tblStyle w:val="9"/>
        <w:tblW w:w="45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1299"/>
        <w:gridCol w:w="1616"/>
        <w:gridCol w:w="1977"/>
        <w:gridCol w:w="1143"/>
        <w:gridCol w:w="1019"/>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436" w:type="pct"/>
            <w:noWrap w:val="0"/>
            <w:vAlign w:val="center"/>
          </w:tcPr>
          <w:p>
            <w:pPr>
              <w:jc w:val="center"/>
              <w:rPr>
                <w:rFonts w:hint="eastAsia" w:ascii="宋体" w:hAnsi="宋体"/>
                <w:color w:val="auto"/>
                <w:szCs w:val="21"/>
                <w:lang w:eastAsia="zh-CN"/>
              </w:rPr>
            </w:pPr>
            <w:r>
              <w:rPr>
                <w:rFonts w:hint="eastAsia" w:ascii="宋体" w:hAnsi="宋体"/>
                <w:color w:val="auto"/>
                <w:szCs w:val="21"/>
                <w:lang w:eastAsia="zh-CN"/>
              </w:rPr>
              <w:t>项目</w:t>
            </w:r>
          </w:p>
        </w:tc>
        <w:tc>
          <w:tcPr>
            <w:tcW w:w="723" w:type="pct"/>
            <w:noWrap w:val="0"/>
            <w:vAlign w:val="center"/>
          </w:tcPr>
          <w:p>
            <w:pPr>
              <w:jc w:val="center"/>
              <w:rPr>
                <w:rFonts w:hint="eastAsia" w:ascii="宋体" w:hAnsi="宋体"/>
                <w:color w:val="auto"/>
                <w:szCs w:val="21"/>
              </w:rPr>
            </w:pPr>
            <w:r>
              <w:rPr>
                <w:rFonts w:hint="eastAsia" w:ascii="宋体" w:hAnsi="宋体"/>
                <w:color w:val="auto"/>
                <w:szCs w:val="21"/>
                <w:lang w:val="en-US" w:eastAsia="zh-CN"/>
              </w:rPr>
              <w:t>Al2O3+MgO%</w:t>
            </w:r>
          </w:p>
        </w:tc>
        <w:tc>
          <w:tcPr>
            <w:tcW w:w="899" w:type="pct"/>
            <w:noWrap w:val="0"/>
            <w:vAlign w:val="center"/>
          </w:tcPr>
          <w:p>
            <w:pPr>
              <w:jc w:val="center"/>
              <w:rPr>
                <w:rFonts w:hint="default" w:ascii="宋体" w:hAnsi="宋体"/>
                <w:color w:val="auto"/>
                <w:szCs w:val="21"/>
                <w:lang w:val="en-US" w:eastAsia="zh-CN"/>
              </w:rPr>
            </w:pPr>
            <w:r>
              <w:rPr>
                <w:rFonts w:hint="eastAsia" w:ascii="宋体" w:hAnsi="宋体"/>
                <w:color w:val="auto"/>
                <w:szCs w:val="21"/>
                <w:lang w:eastAsia="zh-CN"/>
              </w:rPr>
              <w:t>体积密度</w:t>
            </w:r>
            <w:r>
              <w:rPr>
                <w:rFonts w:hint="eastAsia" w:ascii="宋体" w:hAnsi="宋体"/>
                <w:color w:val="auto"/>
                <w:szCs w:val="21"/>
                <w:lang w:val="en-US" w:eastAsia="zh-CN"/>
              </w:rPr>
              <w:t>g/cm3</w:t>
            </w:r>
          </w:p>
        </w:tc>
        <w:tc>
          <w:tcPr>
            <w:tcW w:w="1099" w:type="pct"/>
            <w:noWrap w:val="0"/>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常温耐压强度MPa</w:t>
            </w:r>
          </w:p>
        </w:tc>
        <w:tc>
          <w:tcPr>
            <w:tcW w:w="636" w:type="pct"/>
            <w:noWrap w:val="0"/>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显气孔率%</w:t>
            </w:r>
          </w:p>
        </w:tc>
        <w:tc>
          <w:tcPr>
            <w:tcW w:w="567" w:type="pct"/>
            <w:noWrap w:val="0"/>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线变化%</w:t>
            </w:r>
          </w:p>
        </w:tc>
        <w:tc>
          <w:tcPr>
            <w:tcW w:w="637" w:type="pct"/>
            <w:noWrap w:val="0"/>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436" w:type="pct"/>
            <w:vMerge w:val="restart"/>
            <w:noWrap w:val="0"/>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指标</w:t>
            </w:r>
          </w:p>
        </w:tc>
        <w:tc>
          <w:tcPr>
            <w:tcW w:w="723" w:type="pct"/>
            <w:noWrap w:val="0"/>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≥90</w:t>
            </w:r>
          </w:p>
        </w:tc>
        <w:tc>
          <w:tcPr>
            <w:tcW w:w="899" w:type="pct"/>
            <w:noWrap w:val="0"/>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≥2.90</w:t>
            </w:r>
          </w:p>
        </w:tc>
        <w:tc>
          <w:tcPr>
            <w:tcW w:w="1099" w:type="pct"/>
            <w:noWrap w:val="0"/>
            <w:vAlign w:val="center"/>
          </w:tcPr>
          <w:p>
            <w:pPr>
              <w:jc w:val="center"/>
              <w:rPr>
                <w:rFonts w:hint="default" w:ascii="宋体" w:hAnsi="宋体"/>
                <w:color w:val="auto"/>
                <w:szCs w:val="21"/>
                <w:lang w:val="en-US"/>
              </w:rPr>
            </w:pPr>
            <w:r>
              <w:rPr>
                <w:rFonts w:hint="eastAsia" w:ascii="宋体" w:hAnsi="宋体"/>
                <w:color w:val="auto"/>
                <w:szCs w:val="21"/>
                <w:lang w:val="en-US" w:eastAsia="zh-CN"/>
              </w:rPr>
              <w:t>≥40</w:t>
            </w:r>
          </w:p>
        </w:tc>
        <w:tc>
          <w:tcPr>
            <w:tcW w:w="636" w:type="pct"/>
            <w:noWrap w:val="0"/>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≤17</w:t>
            </w:r>
          </w:p>
        </w:tc>
        <w:tc>
          <w:tcPr>
            <w:tcW w:w="567" w:type="pct"/>
            <w:noWrap w:val="0"/>
            <w:vAlign w:val="center"/>
          </w:tcPr>
          <w:p>
            <w:pPr>
              <w:jc w:val="center"/>
              <w:rPr>
                <w:rFonts w:hint="default" w:ascii="宋体" w:hAnsi="宋体"/>
                <w:color w:val="auto"/>
                <w:szCs w:val="21"/>
                <w:lang w:val="en-US" w:eastAsia="zh-CN"/>
              </w:rPr>
            </w:pPr>
          </w:p>
        </w:tc>
        <w:tc>
          <w:tcPr>
            <w:tcW w:w="637" w:type="pct"/>
            <w:noWrap w:val="0"/>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110℃*24h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436" w:type="pct"/>
            <w:vMerge w:val="continue"/>
            <w:noWrap w:val="0"/>
            <w:vAlign w:val="center"/>
          </w:tcPr>
          <w:p>
            <w:pPr>
              <w:jc w:val="center"/>
              <w:rPr>
                <w:rFonts w:hint="eastAsia" w:ascii="宋体" w:hAnsi="宋体"/>
                <w:color w:val="auto"/>
                <w:szCs w:val="21"/>
                <w:lang w:val="en-US" w:eastAsia="zh-CN"/>
              </w:rPr>
            </w:pPr>
          </w:p>
        </w:tc>
        <w:tc>
          <w:tcPr>
            <w:tcW w:w="723" w:type="pct"/>
            <w:noWrap w:val="0"/>
            <w:vAlign w:val="center"/>
          </w:tcPr>
          <w:p>
            <w:pPr>
              <w:jc w:val="center"/>
              <w:rPr>
                <w:rFonts w:hint="eastAsia" w:ascii="宋体" w:hAnsi="宋体"/>
                <w:color w:val="auto"/>
                <w:szCs w:val="21"/>
                <w:lang w:val="en-US" w:eastAsia="zh-CN"/>
              </w:rPr>
            </w:pPr>
          </w:p>
        </w:tc>
        <w:tc>
          <w:tcPr>
            <w:tcW w:w="899" w:type="pct"/>
            <w:noWrap w:val="0"/>
            <w:vAlign w:val="center"/>
          </w:tcPr>
          <w:p>
            <w:pPr>
              <w:jc w:val="center"/>
              <w:rPr>
                <w:rFonts w:hint="eastAsia" w:ascii="宋体" w:hAnsi="宋体"/>
                <w:color w:val="auto"/>
                <w:szCs w:val="21"/>
                <w:lang w:val="en-US" w:eastAsia="zh-CN"/>
              </w:rPr>
            </w:pPr>
          </w:p>
        </w:tc>
        <w:tc>
          <w:tcPr>
            <w:tcW w:w="1099" w:type="pct"/>
            <w:noWrap w:val="0"/>
            <w:vAlign w:val="center"/>
          </w:tcPr>
          <w:p>
            <w:pPr>
              <w:jc w:val="center"/>
              <w:rPr>
                <w:rFonts w:hint="default" w:ascii="宋体" w:hAnsi="宋体"/>
                <w:color w:val="auto"/>
                <w:szCs w:val="21"/>
                <w:lang w:val="en-US" w:eastAsia="zh-CN"/>
              </w:rPr>
            </w:pPr>
          </w:p>
        </w:tc>
        <w:tc>
          <w:tcPr>
            <w:tcW w:w="636" w:type="pct"/>
            <w:noWrap w:val="0"/>
            <w:vAlign w:val="center"/>
          </w:tcPr>
          <w:p>
            <w:pPr>
              <w:jc w:val="center"/>
              <w:rPr>
                <w:rFonts w:hint="eastAsia" w:ascii="宋体" w:hAnsi="宋体"/>
                <w:color w:val="auto"/>
                <w:szCs w:val="21"/>
                <w:lang w:val="en-US" w:eastAsia="zh-CN"/>
              </w:rPr>
            </w:pPr>
          </w:p>
        </w:tc>
        <w:tc>
          <w:tcPr>
            <w:tcW w:w="567" w:type="pct"/>
            <w:noWrap w:val="0"/>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0-+1.5</w:t>
            </w:r>
          </w:p>
        </w:tc>
        <w:tc>
          <w:tcPr>
            <w:tcW w:w="637" w:type="pct"/>
            <w:noWrap w:val="0"/>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1550℃*3h</w:t>
            </w:r>
          </w:p>
        </w:tc>
      </w:tr>
    </w:tbl>
    <w:p>
      <w:pPr>
        <w:jc w:val="center"/>
        <w:rPr>
          <w:rFonts w:hint="eastAsia" w:ascii="宋体" w:hAnsi="宋体"/>
          <w:color w:val="auto"/>
          <w:szCs w:val="21"/>
        </w:rPr>
      </w:pPr>
      <w:r>
        <w:rPr>
          <w:rFonts w:hint="eastAsia" w:ascii="宋体" w:hAnsi="宋体"/>
          <w:color w:val="auto"/>
          <w:szCs w:val="21"/>
          <w:lang w:eastAsia="zh-CN"/>
        </w:rPr>
        <w:t>渣线镁碳砖理化指标要求</w:t>
      </w:r>
      <w:r>
        <w:rPr>
          <w:rFonts w:hint="eastAsia" w:ascii="宋体" w:hAnsi="宋体"/>
          <w:color w:val="auto"/>
          <w:szCs w:val="21"/>
          <w:lang w:val="en-US" w:eastAsia="zh-CN"/>
        </w:rPr>
        <w:t>(GB/T 22589-2017)</w:t>
      </w:r>
    </w:p>
    <w:tbl>
      <w:tblPr>
        <w:tblStyle w:val="9"/>
        <w:tblW w:w="45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068"/>
        <w:gridCol w:w="1172"/>
        <w:gridCol w:w="1937"/>
        <w:gridCol w:w="1791"/>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658" w:type="pct"/>
            <w:noWrap w:val="0"/>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项目</w:t>
            </w:r>
          </w:p>
        </w:tc>
        <w:tc>
          <w:tcPr>
            <w:tcW w:w="593" w:type="pct"/>
            <w:noWrap w:val="0"/>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MgO%</w:t>
            </w:r>
          </w:p>
        </w:tc>
        <w:tc>
          <w:tcPr>
            <w:tcW w:w="651" w:type="pct"/>
            <w:noWrap w:val="0"/>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C%</w:t>
            </w:r>
          </w:p>
        </w:tc>
        <w:tc>
          <w:tcPr>
            <w:tcW w:w="1076" w:type="pct"/>
            <w:noWrap w:val="0"/>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体积密度g/cm3</w:t>
            </w:r>
          </w:p>
        </w:tc>
        <w:tc>
          <w:tcPr>
            <w:tcW w:w="995" w:type="pct"/>
            <w:noWrap w:val="0"/>
            <w:vAlign w:val="top"/>
          </w:tcPr>
          <w:p>
            <w:pPr>
              <w:jc w:val="center"/>
              <w:rPr>
                <w:rFonts w:hint="eastAsia" w:ascii="宋体" w:hAnsi="宋体"/>
                <w:color w:val="auto"/>
                <w:szCs w:val="21"/>
                <w:lang w:val="en-US" w:eastAsia="zh-CN"/>
              </w:rPr>
            </w:pPr>
            <w:r>
              <w:rPr>
                <w:rFonts w:hint="eastAsia" w:ascii="宋体" w:hAnsi="宋体"/>
                <w:color w:val="auto"/>
                <w:szCs w:val="21"/>
                <w:lang w:val="en-US" w:eastAsia="zh-CN"/>
              </w:rPr>
              <w:t>显气孔率%</w:t>
            </w:r>
          </w:p>
        </w:tc>
        <w:tc>
          <w:tcPr>
            <w:tcW w:w="1024" w:type="pct"/>
            <w:noWrap w:val="0"/>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常温耐压Mpa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658" w:type="pct"/>
            <w:noWrap w:val="0"/>
            <w:vAlign w:val="top"/>
          </w:tcPr>
          <w:p>
            <w:pPr>
              <w:jc w:val="center"/>
              <w:rPr>
                <w:rFonts w:hint="eastAsia" w:ascii="宋体" w:hAnsi="宋体"/>
                <w:color w:val="auto"/>
                <w:szCs w:val="21"/>
                <w:lang w:val="en-US" w:eastAsia="zh-CN"/>
              </w:rPr>
            </w:pPr>
            <w:r>
              <w:rPr>
                <w:rFonts w:hint="eastAsia" w:ascii="宋体" w:hAnsi="宋体"/>
                <w:color w:val="auto"/>
                <w:szCs w:val="21"/>
                <w:lang w:val="en-US" w:eastAsia="zh-CN"/>
              </w:rPr>
              <w:t>指标</w:t>
            </w:r>
          </w:p>
        </w:tc>
        <w:tc>
          <w:tcPr>
            <w:tcW w:w="593" w:type="pct"/>
            <w:noWrap w:val="0"/>
            <w:vAlign w:val="top"/>
          </w:tcPr>
          <w:p>
            <w:pPr>
              <w:jc w:val="center"/>
              <w:rPr>
                <w:rFonts w:hint="eastAsia" w:ascii="宋体" w:hAnsi="宋体"/>
                <w:color w:val="auto"/>
                <w:szCs w:val="21"/>
                <w:lang w:val="en-US" w:eastAsia="zh-CN"/>
              </w:rPr>
            </w:pPr>
            <w:r>
              <w:rPr>
                <w:rFonts w:hint="eastAsia" w:ascii="宋体" w:hAnsi="宋体"/>
                <w:color w:val="auto"/>
                <w:szCs w:val="21"/>
                <w:lang w:val="en-US" w:eastAsia="zh-CN"/>
              </w:rPr>
              <w:t>≥77</w:t>
            </w:r>
          </w:p>
        </w:tc>
        <w:tc>
          <w:tcPr>
            <w:tcW w:w="651" w:type="pct"/>
            <w:noWrap w:val="0"/>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≥12</w:t>
            </w:r>
          </w:p>
        </w:tc>
        <w:tc>
          <w:tcPr>
            <w:tcW w:w="1076" w:type="pct"/>
            <w:noWrap w:val="0"/>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≥2.94</w:t>
            </w:r>
          </w:p>
        </w:tc>
        <w:tc>
          <w:tcPr>
            <w:tcW w:w="995" w:type="pct"/>
            <w:noWrap w:val="0"/>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≤4.0</w:t>
            </w:r>
          </w:p>
        </w:tc>
        <w:tc>
          <w:tcPr>
            <w:tcW w:w="1024" w:type="pct"/>
            <w:noWrap w:val="0"/>
            <w:vAlign w:val="top"/>
          </w:tcPr>
          <w:p>
            <w:pPr>
              <w:jc w:val="center"/>
              <w:rPr>
                <w:rFonts w:hint="default" w:ascii="宋体" w:hAnsi="宋体"/>
                <w:color w:val="auto"/>
                <w:szCs w:val="21"/>
                <w:lang w:val="en-US" w:eastAsia="zh-CN"/>
              </w:rPr>
            </w:pPr>
            <w:r>
              <w:rPr>
                <w:rFonts w:hint="eastAsia" w:ascii="宋体" w:hAnsi="宋体"/>
                <w:color w:val="auto"/>
                <w:szCs w:val="21"/>
                <w:lang w:val="en-US" w:eastAsia="zh-CN"/>
              </w:rPr>
              <w:t>35.0</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1.4.透气砖、透气座砖、水口座砖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1.4.1透气砖应具有优良的热震稳定性，具有较强的耐侵蚀、耐冲刷能力,使用寿命达到30炉使用寿命要求，残砖长度≥200mm。</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1.4.2透气砖材质为铬刚玉质，狭缝设计应满足透气量要求，并不存在自然状态下钢水渗入透气通道的现象。透气砖套砖为刚玉质或铬刚玉质，套砖内不允许使用钢纤维以避免在使用过程中出现暗红现象。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 xml:space="preserve">1.4.3透气砖座砖及水口座砖应具有优良的热震稳定性，具有较强的耐侵蚀、耐冲刷能力,在使用刚玉浇注料修补料进行修补的条件下使用寿命能够达到130炉以上，残砖长度≥200mm，座砖内外表面不允许出现裂纹。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AU" w:eastAsia="zh-CN"/>
        </w:rPr>
      </w:pPr>
      <w:r>
        <w:rPr>
          <w:rFonts w:hint="eastAsia" w:ascii="宋体" w:hAnsi="宋体" w:cs="Times New Roman"/>
          <w:color w:val="auto"/>
          <w:szCs w:val="21"/>
          <w:lang w:val="en-US" w:eastAsia="zh-CN"/>
        </w:rPr>
        <w:t>1.4.4透气砖、透气砖座砖、水口座砖材质</w:t>
      </w:r>
      <w:r>
        <w:rPr>
          <w:rFonts w:hint="eastAsia" w:ascii="宋体" w:hAnsi="宋体" w:cs="Times New Roman"/>
          <w:color w:val="auto"/>
          <w:szCs w:val="21"/>
          <w:lang w:val="en-AU" w:eastAsia="zh-CN"/>
        </w:rPr>
        <w:t>为刚玉质或铬刚玉质，不允许使用钢纤维；透气砖座砖、水口座砖应具有良好的热震稳定性能，具有较强的抗侵蚀和抗冲刷能力。理化指标符合YB/T 4118-20</w:t>
      </w:r>
      <w:r>
        <w:rPr>
          <w:rFonts w:hint="eastAsia" w:ascii="宋体" w:hAnsi="宋体" w:cs="Times New Roman"/>
          <w:color w:val="auto"/>
          <w:szCs w:val="21"/>
          <w:lang w:val="en-US" w:eastAsia="zh-CN"/>
        </w:rPr>
        <w:t>16</w:t>
      </w:r>
      <w:r>
        <w:rPr>
          <w:rFonts w:hint="eastAsia" w:ascii="宋体" w:hAnsi="宋体" w:cs="Times New Roman"/>
          <w:color w:val="auto"/>
          <w:szCs w:val="21"/>
          <w:lang w:val="en-AU" w:eastAsia="zh-CN"/>
        </w:rPr>
        <w:t>《精炼钢包用透气砖和座砖》</w:t>
      </w:r>
      <w:r>
        <w:rPr>
          <w:rFonts w:hint="eastAsia" w:ascii="宋体" w:hAnsi="宋体" w:cs="Times New Roman"/>
          <w:color w:val="auto"/>
          <w:szCs w:val="21"/>
          <w:lang w:val="en-US" w:eastAsia="zh-CN"/>
        </w:rPr>
        <w:t>标准要求</w:t>
      </w:r>
      <w:r>
        <w:rPr>
          <w:rFonts w:hint="eastAsia" w:ascii="宋体" w:hAnsi="宋体" w:cs="Times New Roman"/>
          <w:color w:val="auto"/>
          <w:szCs w:val="21"/>
          <w:lang w:val="en-AU"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1.4.5产品的外观尺寸符合130吨钢包透气砖、水口座砖、透气座砖图纸标准要求。</w:t>
      </w:r>
      <w:r>
        <w:rPr>
          <w:rFonts w:hint="eastAsia" w:ascii="宋体" w:hAnsi="宋体" w:cs="Times New Roman"/>
          <w:color w:val="auto"/>
          <w:szCs w:val="21"/>
          <w:lang w:val="en-AU" w:eastAsia="zh-CN"/>
        </w:rPr>
        <w:t>外观表面光滑、无凸凹，无裂纹及破损，无缺棱掉角，无修补痕迹，吊耳完好。</w:t>
      </w:r>
      <w:r>
        <w:rPr>
          <w:rFonts w:hint="eastAsia" w:ascii="宋体" w:hAnsi="宋体" w:cs="Times New Roman"/>
          <w:color w:val="auto"/>
          <w:szCs w:val="21"/>
          <w:lang w:val="en-US" w:eastAsia="zh-CN"/>
        </w:rPr>
        <w:t>产品的外观尺寸</w:t>
      </w:r>
      <w:r>
        <w:rPr>
          <w:rFonts w:hint="eastAsia" w:ascii="宋体" w:hAnsi="宋体" w:cs="Times New Roman"/>
          <w:color w:val="auto"/>
          <w:szCs w:val="21"/>
          <w:lang w:val="en-AU" w:eastAsia="zh-CN"/>
        </w:rPr>
        <w:t>符合YB/T 4118-20</w:t>
      </w:r>
      <w:r>
        <w:rPr>
          <w:rFonts w:hint="eastAsia" w:ascii="宋体" w:hAnsi="宋体" w:cs="Times New Roman"/>
          <w:color w:val="auto"/>
          <w:szCs w:val="21"/>
          <w:lang w:val="en-US" w:eastAsia="zh-CN"/>
        </w:rPr>
        <w:t>16</w:t>
      </w:r>
      <w:r>
        <w:rPr>
          <w:rFonts w:hint="eastAsia" w:ascii="宋体" w:hAnsi="宋体" w:cs="Times New Roman"/>
          <w:color w:val="auto"/>
          <w:szCs w:val="21"/>
          <w:lang w:val="en-AU" w:eastAsia="zh-CN"/>
        </w:rPr>
        <w:t>《精炼钢包用透气砖和座砖》</w:t>
      </w:r>
      <w:r>
        <w:rPr>
          <w:rFonts w:hint="eastAsia" w:ascii="宋体" w:hAnsi="宋体" w:cs="Times New Roman"/>
          <w:color w:val="auto"/>
          <w:szCs w:val="21"/>
          <w:lang w:val="en-US" w:eastAsia="zh-CN"/>
        </w:rPr>
        <w:t>标准要求</w:t>
      </w:r>
      <w:r>
        <w:rPr>
          <w:rFonts w:hint="eastAsia" w:ascii="宋体" w:hAnsi="宋体" w:cs="Times New Roman"/>
          <w:color w:val="auto"/>
          <w:szCs w:val="21"/>
          <w:lang w:val="en-AU"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宋体" w:hAnsi="宋体" w:cs="Times New Roman"/>
          <w:color w:val="auto"/>
          <w:szCs w:val="21"/>
          <w:lang w:val="en-US" w:eastAsia="zh-CN"/>
        </w:rPr>
      </w:pPr>
      <w:r>
        <w:rPr>
          <w:rFonts w:hint="eastAsia" w:ascii="宋体" w:hAnsi="宋体" w:cs="Times New Roman"/>
          <w:color w:val="auto"/>
          <w:szCs w:val="21"/>
          <w:lang w:val="en-US" w:eastAsia="zh-CN"/>
        </w:rPr>
        <w:t xml:space="preserve">1.4.6使用过程中透气量满足钢包在线使用要求。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1.5刚玉火泥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1.5.1刚玉火泥应具有优良的热震稳定性能，具有一定的高温强度和抗冲刷能力，使用寿命≥30炉，在使用过程中不存在粉化现象，烧结强度能够避免渗钢问题。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1.5.2刚玉火泥以散状混合物或桶装泥状物交货，散状混合物干燥、外观色泽均匀、粒度正常无夹杂；桶装泥状物不得出现料水分离的情况。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1.5.3理化指标要求：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24"/>
        <w:gridCol w:w="1270"/>
        <w:gridCol w:w="1919"/>
        <w:gridCol w:w="1719"/>
        <w:gridCol w:w="1311"/>
        <w:gridCol w:w="18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46" w:hRule="atLeast"/>
          <w:jc w:val="center"/>
        </w:trPr>
        <w:tc>
          <w:tcPr>
            <w:tcW w:w="1224"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Al</w:t>
            </w:r>
            <w:r>
              <w:rPr>
                <w:rFonts w:hint="eastAsia" w:ascii="宋体" w:hAnsi="宋体"/>
                <w:color w:val="auto"/>
                <w:szCs w:val="21"/>
                <w:vertAlign w:val="subscript"/>
              </w:rPr>
              <w:t>2</w:t>
            </w:r>
            <w:r>
              <w:rPr>
                <w:rFonts w:hint="eastAsia" w:ascii="宋体" w:hAnsi="宋体"/>
                <w:color w:val="auto"/>
                <w:szCs w:val="21"/>
              </w:rPr>
              <w:t>O</w:t>
            </w:r>
            <w:r>
              <w:rPr>
                <w:rFonts w:hint="eastAsia" w:ascii="宋体" w:hAnsi="宋体"/>
                <w:color w:val="auto"/>
                <w:szCs w:val="21"/>
                <w:vertAlign w:val="subscript"/>
              </w:rPr>
              <w:t>3</w:t>
            </w:r>
            <w:r>
              <w:rPr>
                <w:rFonts w:hint="eastAsia" w:ascii="宋体" w:hAnsi="宋体"/>
                <w:color w:val="auto"/>
                <w:szCs w:val="21"/>
              </w:rPr>
              <w:t>%</w:t>
            </w:r>
          </w:p>
        </w:tc>
        <w:tc>
          <w:tcPr>
            <w:tcW w:w="1270"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体密g/cm</w:t>
            </w:r>
            <w:r>
              <w:rPr>
                <w:rFonts w:hint="eastAsia" w:ascii="宋体" w:hAnsi="宋体"/>
                <w:color w:val="auto"/>
                <w:szCs w:val="21"/>
                <w:vertAlign w:val="superscript"/>
              </w:rPr>
              <w:t>3</w:t>
            </w:r>
          </w:p>
        </w:tc>
        <w:tc>
          <w:tcPr>
            <w:tcW w:w="1919"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抗折强度Mpa</w:t>
            </w:r>
          </w:p>
        </w:tc>
        <w:tc>
          <w:tcPr>
            <w:tcW w:w="1719" w:type="dxa"/>
            <w:tcBorders>
              <w:left w:val="single" w:color="auto" w:sz="4" w:space="0"/>
              <w:right w:val="single" w:color="auto" w:sz="4" w:space="0"/>
            </w:tcBorders>
            <w:vAlign w:val="center"/>
          </w:tcPr>
          <w:p>
            <w:pPr>
              <w:jc w:val="both"/>
              <w:rPr>
                <w:rFonts w:ascii="宋体" w:hAnsi="宋体"/>
                <w:color w:val="auto"/>
                <w:szCs w:val="21"/>
              </w:rPr>
            </w:pPr>
            <w:r>
              <w:rPr>
                <w:rFonts w:hint="eastAsia" w:ascii="宋体" w:hAnsi="宋体"/>
                <w:color w:val="auto"/>
                <w:szCs w:val="21"/>
              </w:rPr>
              <w:t>耐压强度Mpa</w:t>
            </w:r>
          </w:p>
        </w:tc>
        <w:tc>
          <w:tcPr>
            <w:tcW w:w="1311" w:type="dxa"/>
            <w:vAlign w:val="center"/>
          </w:tcPr>
          <w:p>
            <w:pPr>
              <w:jc w:val="center"/>
              <w:rPr>
                <w:rFonts w:ascii="宋体" w:hAnsi="宋体"/>
                <w:color w:val="auto"/>
                <w:szCs w:val="21"/>
              </w:rPr>
            </w:pPr>
            <w:r>
              <w:rPr>
                <w:rFonts w:hint="eastAsia" w:ascii="宋体" w:hAnsi="宋体"/>
                <w:color w:val="auto"/>
                <w:szCs w:val="21"/>
              </w:rPr>
              <w:t>线变化%</w:t>
            </w:r>
          </w:p>
        </w:tc>
        <w:tc>
          <w:tcPr>
            <w:tcW w:w="1875" w:type="dxa"/>
            <w:vAlign w:val="center"/>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50" w:hRule="atLeast"/>
          <w:jc w:val="center"/>
        </w:trPr>
        <w:tc>
          <w:tcPr>
            <w:tcW w:w="1224"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≥80</w:t>
            </w:r>
          </w:p>
        </w:tc>
        <w:tc>
          <w:tcPr>
            <w:tcW w:w="1270" w:type="dxa"/>
            <w:tcBorders>
              <w:right w:val="single" w:color="auto" w:sz="4" w:space="0"/>
            </w:tcBorders>
            <w:vAlign w:val="center"/>
          </w:tcPr>
          <w:p>
            <w:pPr>
              <w:jc w:val="center"/>
              <w:rPr>
                <w:rFonts w:ascii="宋体" w:hAnsi="宋体"/>
                <w:color w:val="auto"/>
                <w:szCs w:val="21"/>
              </w:rPr>
            </w:pPr>
          </w:p>
        </w:tc>
        <w:tc>
          <w:tcPr>
            <w:tcW w:w="1919"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≥2.0</w:t>
            </w:r>
          </w:p>
        </w:tc>
        <w:tc>
          <w:tcPr>
            <w:tcW w:w="1719"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≥30</w:t>
            </w:r>
          </w:p>
        </w:tc>
        <w:tc>
          <w:tcPr>
            <w:tcW w:w="1311" w:type="dxa"/>
            <w:vAlign w:val="center"/>
          </w:tcPr>
          <w:p>
            <w:pPr>
              <w:jc w:val="center"/>
              <w:rPr>
                <w:rFonts w:ascii="宋体" w:hAnsi="宋体"/>
                <w:color w:val="auto"/>
                <w:szCs w:val="21"/>
              </w:rPr>
            </w:pPr>
          </w:p>
        </w:tc>
        <w:tc>
          <w:tcPr>
            <w:tcW w:w="1875" w:type="dxa"/>
            <w:vAlign w:val="center"/>
          </w:tcPr>
          <w:p>
            <w:pPr>
              <w:jc w:val="center"/>
              <w:rPr>
                <w:rFonts w:ascii="宋体" w:hAnsi="宋体"/>
                <w:color w:val="auto"/>
                <w:szCs w:val="21"/>
              </w:rPr>
            </w:pPr>
            <w:r>
              <w:rPr>
                <w:rFonts w:hint="eastAsia" w:ascii="宋体" w:hAnsi="宋体"/>
                <w:color w:val="auto"/>
                <w:szCs w:val="21"/>
              </w:rPr>
              <w:t>110℃×24h</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58" w:hRule="atLeast"/>
          <w:jc w:val="center"/>
        </w:trPr>
        <w:tc>
          <w:tcPr>
            <w:tcW w:w="1224" w:type="dxa"/>
            <w:tcBorders>
              <w:right w:val="single" w:color="auto" w:sz="4" w:space="0"/>
            </w:tcBorders>
            <w:vAlign w:val="center"/>
          </w:tcPr>
          <w:p>
            <w:pPr>
              <w:jc w:val="center"/>
              <w:rPr>
                <w:rFonts w:ascii="宋体" w:hAnsi="宋体"/>
                <w:color w:val="auto"/>
                <w:szCs w:val="21"/>
              </w:rPr>
            </w:pPr>
          </w:p>
        </w:tc>
        <w:tc>
          <w:tcPr>
            <w:tcW w:w="1270" w:type="dxa"/>
            <w:tcBorders>
              <w:right w:val="single" w:color="auto" w:sz="4" w:space="0"/>
            </w:tcBorders>
            <w:vAlign w:val="center"/>
          </w:tcPr>
          <w:p>
            <w:pPr>
              <w:jc w:val="center"/>
              <w:rPr>
                <w:rFonts w:ascii="宋体" w:hAnsi="宋体"/>
                <w:color w:val="auto"/>
                <w:szCs w:val="21"/>
              </w:rPr>
            </w:pPr>
          </w:p>
        </w:tc>
        <w:tc>
          <w:tcPr>
            <w:tcW w:w="1919"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≥2.5</w:t>
            </w:r>
          </w:p>
        </w:tc>
        <w:tc>
          <w:tcPr>
            <w:tcW w:w="1719"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≥50</w:t>
            </w:r>
          </w:p>
        </w:tc>
        <w:tc>
          <w:tcPr>
            <w:tcW w:w="1311" w:type="dxa"/>
            <w:vAlign w:val="center"/>
          </w:tcPr>
          <w:p>
            <w:pPr>
              <w:jc w:val="center"/>
              <w:rPr>
                <w:rFonts w:ascii="宋体" w:hAnsi="宋体"/>
                <w:color w:val="auto"/>
                <w:szCs w:val="21"/>
              </w:rPr>
            </w:pPr>
            <w:r>
              <w:rPr>
                <w:rFonts w:hint="eastAsia" w:ascii="宋体" w:hAnsi="宋体"/>
                <w:color w:val="auto"/>
                <w:szCs w:val="21"/>
              </w:rPr>
              <w:t>0～+1</w:t>
            </w:r>
          </w:p>
        </w:tc>
        <w:tc>
          <w:tcPr>
            <w:tcW w:w="1875" w:type="dxa"/>
            <w:vAlign w:val="center"/>
          </w:tcPr>
          <w:p>
            <w:pPr>
              <w:jc w:val="center"/>
              <w:rPr>
                <w:rFonts w:ascii="宋体" w:hAnsi="宋体"/>
                <w:color w:val="auto"/>
                <w:szCs w:val="21"/>
              </w:rPr>
            </w:pPr>
            <w:r>
              <w:rPr>
                <w:rFonts w:hint="eastAsia" w:ascii="宋体" w:hAnsi="宋体"/>
                <w:color w:val="auto"/>
                <w:szCs w:val="21"/>
              </w:rPr>
              <w:t>1450℃×3h</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1.6包底浇注料、座砖保护浇注料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1.6.1包底浇注料使用于包底永久层和包底砖修补；座砖保护浇注料适用于透气座砖和水口座砖的修补以及工作层砌筑过程中填充工作层和永久层间的较大缝隙。上述两种产品应具有优良的热震稳定性能、较好的高温强度和极强的抗冲刷能力，并且具有自流特性，满足施工性能要求。包底永久层使用寿命≥1000炉，不存在脱落现象；包底修补使用寿命≥30炉，未被完全冲刷侵蚀；填充使用时需要具备良好的自流性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 xml:space="preserve">1.6.2浇注料干燥、外观色泽均匀、粒度正常无夹杂。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1.6.3包底浇注料材质为刚玉质产品，骨料应为棕刚玉及以上档次。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1.6.4理化指标要求：</w:t>
      </w:r>
    </w:p>
    <w:tbl>
      <w:tblPr>
        <w:tblStyle w:val="8"/>
        <w:tblW w:w="911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40"/>
        <w:gridCol w:w="1233"/>
        <w:gridCol w:w="1858"/>
        <w:gridCol w:w="1629"/>
        <w:gridCol w:w="1293"/>
        <w:gridCol w:w="18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5" w:hRule="atLeast"/>
          <w:jc w:val="center"/>
        </w:trPr>
        <w:tc>
          <w:tcPr>
            <w:tcW w:w="1240"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Al</w:t>
            </w:r>
            <w:r>
              <w:rPr>
                <w:rFonts w:hint="eastAsia" w:ascii="宋体" w:hAnsi="宋体"/>
                <w:color w:val="auto"/>
                <w:szCs w:val="21"/>
                <w:vertAlign w:val="subscript"/>
              </w:rPr>
              <w:t>2</w:t>
            </w:r>
            <w:r>
              <w:rPr>
                <w:rFonts w:hint="eastAsia" w:ascii="宋体" w:hAnsi="宋体"/>
                <w:color w:val="auto"/>
                <w:szCs w:val="21"/>
              </w:rPr>
              <w:t>O</w:t>
            </w:r>
            <w:r>
              <w:rPr>
                <w:rFonts w:hint="eastAsia" w:ascii="宋体" w:hAnsi="宋体"/>
                <w:color w:val="auto"/>
                <w:szCs w:val="21"/>
                <w:vertAlign w:val="subscript"/>
              </w:rPr>
              <w:t>3</w:t>
            </w:r>
            <w:r>
              <w:rPr>
                <w:rFonts w:hint="eastAsia" w:ascii="宋体" w:hAnsi="宋体"/>
                <w:color w:val="auto"/>
                <w:szCs w:val="21"/>
              </w:rPr>
              <w:t>%</w:t>
            </w:r>
          </w:p>
        </w:tc>
        <w:tc>
          <w:tcPr>
            <w:tcW w:w="1233"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体密g/cm</w:t>
            </w:r>
            <w:r>
              <w:rPr>
                <w:rFonts w:hint="eastAsia" w:ascii="宋体" w:hAnsi="宋体"/>
                <w:color w:val="auto"/>
                <w:szCs w:val="21"/>
                <w:vertAlign w:val="superscript"/>
              </w:rPr>
              <w:t>3</w:t>
            </w:r>
          </w:p>
        </w:tc>
        <w:tc>
          <w:tcPr>
            <w:tcW w:w="1858"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抗折强度Mpa</w:t>
            </w:r>
          </w:p>
        </w:tc>
        <w:tc>
          <w:tcPr>
            <w:tcW w:w="1629"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耐压强度Mpa</w:t>
            </w:r>
          </w:p>
        </w:tc>
        <w:tc>
          <w:tcPr>
            <w:tcW w:w="1293" w:type="dxa"/>
            <w:tcBorders>
              <w:left w:val="single" w:color="auto" w:sz="4" w:space="0"/>
            </w:tcBorders>
            <w:vAlign w:val="center"/>
          </w:tcPr>
          <w:p>
            <w:pPr>
              <w:jc w:val="center"/>
              <w:rPr>
                <w:rFonts w:ascii="宋体" w:hAnsi="宋体"/>
                <w:color w:val="auto"/>
                <w:szCs w:val="21"/>
              </w:rPr>
            </w:pPr>
            <w:r>
              <w:rPr>
                <w:rFonts w:hint="eastAsia" w:ascii="宋体" w:hAnsi="宋体"/>
                <w:color w:val="auto"/>
                <w:szCs w:val="21"/>
              </w:rPr>
              <w:t>线变化%</w:t>
            </w:r>
          </w:p>
        </w:tc>
        <w:tc>
          <w:tcPr>
            <w:tcW w:w="1864" w:type="dxa"/>
            <w:vAlign w:val="center"/>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9" w:hRule="atLeast"/>
          <w:jc w:val="center"/>
        </w:trPr>
        <w:tc>
          <w:tcPr>
            <w:tcW w:w="1240"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≥80</w:t>
            </w:r>
          </w:p>
        </w:tc>
        <w:tc>
          <w:tcPr>
            <w:tcW w:w="1233"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≥3.0</w:t>
            </w:r>
          </w:p>
        </w:tc>
        <w:tc>
          <w:tcPr>
            <w:tcW w:w="1858"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≥5</w:t>
            </w:r>
          </w:p>
        </w:tc>
        <w:tc>
          <w:tcPr>
            <w:tcW w:w="1629"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≥40</w:t>
            </w:r>
          </w:p>
        </w:tc>
        <w:tc>
          <w:tcPr>
            <w:tcW w:w="1293" w:type="dxa"/>
            <w:tcBorders>
              <w:left w:val="single" w:color="auto" w:sz="4" w:space="0"/>
            </w:tcBorders>
            <w:vAlign w:val="center"/>
          </w:tcPr>
          <w:p>
            <w:pPr>
              <w:jc w:val="center"/>
              <w:rPr>
                <w:rFonts w:ascii="宋体" w:hAnsi="宋体"/>
                <w:color w:val="auto"/>
                <w:szCs w:val="21"/>
              </w:rPr>
            </w:pPr>
          </w:p>
        </w:tc>
        <w:tc>
          <w:tcPr>
            <w:tcW w:w="1864" w:type="dxa"/>
            <w:vAlign w:val="center"/>
          </w:tcPr>
          <w:p>
            <w:pPr>
              <w:jc w:val="center"/>
              <w:rPr>
                <w:rFonts w:ascii="宋体" w:hAnsi="宋体"/>
                <w:color w:val="auto"/>
                <w:szCs w:val="21"/>
              </w:rPr>
            </w:pPr>
            <w:r>
              <w:rPr>
                <w:rFonts w:hint="eastAsia" w:ascii="宋体" w:hAnsi="宋体"/>
                <w:color w:val="auto"/>
                <w:szCs w:val="21"/>
              </w:rPr>
              <w:t>110℃×24h</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46" w:hRule="atLeast"/>
          <w:jc w:val="center"/>
        </w:trPr>
        <w:tc>
          <w:tcPr>
            <w:tcW w:w="1240" w:type="dxa"/>
            <w:tcBorders>
              <w:right w:val="single" w:color="auto" w:sz="4" w:space="0"/>
            </w:tcBorders>
            <w:vAlign w:val="center"/>
          </w:tcPr>
          <w:p>
            <w:pPr>
              <w:jc w:val="center"/>
              <w:rPr>
                <w:rFonts w:ascii="宋体" w:hAnsi="宋体"/>
                <w:color w:val="auto"/>
                <w:szCs w:val="21"/>
              </w:rPr>
            </w:pPr>
          </w:p>
        </w:tc>
        <w:tc>
          <w:tcPr>
            <w:tcW w:w="1233" w:type="dxa"/>
            <w:tcBorders>
              <w:right w:val="single" w:color="auto" w:sz="4" w:space="0"/>
            </w:tcBorders>
            <w:vAlign w:val="center"/>
          </w:tcPr>
          <w:p>
            <w:pPr>
              <w:jc w:val="center"/>
              <w:rPr>
                <w:rFonts w:ascii="宋体" w:hAnsi="宋体"/>
                <w:color w:val="auto"/>
                <w:szCs w:val="21"/>
              </w:rPr>
            </w:pPr>
          </w:p>
        </w:tc>
        <w:tc>
          <w:tcPr>
            <w:tcW w:w="1858"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≥10</w:t>
            </w:r>
          </w:p>
        </w:tc>
        <w:tc>
          <w:tcPr>
            <w:tcW w:w="1629"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≥80</w:t>
            </w:r>
          </w:p>
        </w:tc>
        <w:tc>
          <w:tcPr>
            <w:tcW w:w="1293" w:type="dxa"/>
            <w:tcBorders>
              <w:left w:val="single" w:color="auto" w:sz="4" w:space="0"/>
            </w:tcBorders>
            <w:vAlign w:val="center"/>
          </w:tcPr>
          <w:p>
            <w:pPr>
              <w:jc w:val="center"/>
              <w:rPr>
                <w:rFonts w:ascii="宋体" w:hAnsi="宋体"/>
                <w:color w:val="auto"/>
                <w:szCs w:val="21"/>
              </w:rPr>
            </w:pPr>
            <w:r>
              <w:rPr>
                <w:rFonts w:hint="eastAsia" w:ascii="宋体" w:hAnsi="宋体"/>
                <w:color w:val="auto"/>
                <w:szCs w:val="21"/>
              </w:rPr>
              <w:t>0～+1</w:t>
            </w:r>
          </w:p>
        </w:tc>
        <w:tc>
          <w:tcPr>
            <w:tcW w:w="1864" w:type="dxa"/>
            <w:vAlign w:val="center"/>
          </w:tcPr>
          <w:p>
            <w:pPr>
              <w:jc w:val="center"/>
              <w:rPr>
                <w:rFonts w:ascii="宋体" w:hAnsi="宋体"/>
                <w:color w:val="auto"/>
                <w:szCs w:val="21"/>
              </w:rPr>
            </w:pPr>
            <w:r>
              <w:rPr>
                <w:rFonts w:hint="eastAsia" w:ascii="宋体" w:hAnsi="宋体"/>
                <w:color w:val="auto"/>
                <w:szCs w:val="21"/>
              </w:rPr>
              <w:t>1500℃×3h</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2.中包：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2.1中包永久层浇注料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2.1.1永久层浇注料满足1200炉使用寿命要求。如局部脱落厚度≥50mm、长度≥300mm、产生贯通裂纹等其它不能满足砌筑要求情况必须将永久衬拆除重新打结。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2.1.2浇注料干燥、外观色泽均匀、粒度正常无夹杂。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2.1.3永久层浇注料材质为高铝质、尖晶石质或莫来石质。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2.1.4 理化指标：</w:t>
      </w:r>
    </w:p>
    <w:tbl>
      <w:tblPr>
        <w:tblStyle w:val="8"/>
        <w:tblW w:w="90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96"/>
        <w:gridCol w:w="1320"/>
        <w:gridCol w:w="1837"/>
        <w:gridCol w:w="1554"/>
        <w:gridCol w:w="1270"/>
        <w:gridCol w:w="18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3" w:hRule="atLeast"/>
          <w:jc w:val="center"/>
        </w:trPr>
        <w:tc>
          <w:tcPr>
            <w:tcW w:w="1196"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Al</w:t>
            </w:r>
            <w:r>
              <w:rPr>
                <w:rFonts w:hint="eastAsia" w:ascii="宋体" w:hAnsi="宋体"/>
                <w:color w:val="auto"/>
                <w:szCs w:val="21"/>
                <w:vertAlign w:val="subscript"/>
              </w:rPr>
              <w:t>2</w:t>
            </w:r>
            <w:r>
              <w:rPr>
                <w:rFonts w:hint="eastAsia" w:ascii="宋体" w:hAnsi="宋体"/>
                <w:color w:val="auto"/>
                <w:szCs w:val="21"/>
              </w:rPr>
              <w:t>O</w:t>
            </w:r>
            <w:r>
              <w:rPr>
                <w:rFonts w:hint="eastAsia" w:ascii="宋体" w:hAnsi="宋体"/>
                <w:color w:val="auto"/>
                <w:szCs w:val="21"/>
                <w:vertAlign w:val="subscript"/>
              </w:rPr>
              <w:t xml:space="preserve">3 </w:t>
            </w:r>
            <w:r>
              <w:rPr>
                <w:rFonts w:hint="eastAsia" w:ascii="宋体" w:hAnsi="宋体"/>
                <w:color w:val="auto"/>
                <w:szCs w:val="21"/>
              </w:rPr>
              <w:t>%</w:t>
            </w:r>
          </w:p>
        </w:tc>
        <w:tc>
          <w:tcPr>
            <w:tcW w:w="1320" w:type="dxa"/>
            <w:tcBorders>
              <w:top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体密g/cm</w:t>
            </w:r>
            <w:r>
              <w:rPr>
                <w:rFonts w:hint="eastAsia" w:ascii="宋体" w:hAnsi="宋体"/>
                <w:color w:val="auto"/>
                <w:szCs w:val="21"/>
                <w:vertAlign w:val="superscript"/>
              </w:rPr>
              <w:t>3</w:t>
            </w:r>
          </w:p>
        </w:tc>
        <w:tc>
          <w:tcPr>
            <w:tcW w:w="1837"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抗折强度Mpa</w:t>
            </w:r>
          </w:p>
        </w:tc>
        <w:tc>
          <w:tcPr>
            <w:tcW w:w="1554"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耐压强度Mpa</w:t>
            </w:r>
          </w:p>
        </w:tc>
        <w:tc>
          <w:tcPr>
            <w:tcW w:w="1270" w:type="dxa"/>
            <w:tcBorders>
              <w:top w:val="single" w:color="auto" w:sz="4" w:space="0"/>
              <w:left w:val="single" w:color="auto" w:sz="4" w:space="0"/>
            </w:tcBorders>
            <w:vAlign w:val="center"/>
          </w:tcPr>
          <w:p>
            <w:pPr>
              <w:jc w:val="center"/>
              <w:rPr>
                <w:rFonts w:ascii="宋体" w:hAnsi="宋体"/>
                <w:color w:val="auto"/>
                <w:szCs w:val="21"/>
              </w:rPr>
            </w:pPr>
            <w:r>
              <w:rPr>
                <w:rFonts w:hint="eastAsia" w:ascii="宋体" w:hAnsi="宋体"/>
                <w:color w:val="auto"/>
                <w:szCs w:val="21"/>
              </w:rPr>
              <w:t>线变化%</w:t>
            </w:r>
          </w:p>
        </w:tc>
        <w:tc>
          <w:tcPr>
            <w:tcW w:w="1880" w:type="dxa"/>
            <w:tcBorders>
              <w:top w:val="single" w:color="auto" w:sz="4" w:space="0"/>
            </w:tcBorders>
            <w:vAlign w:val="center"/>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196"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≥65</w:t>
            </w:r>
          </w:p>
        </w:tc>
        <w:tc>
          <w:tcPr>
            <w:tcW w:w="1320"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≥2.45</w:t>
            </w:r>
          </w:p>
        </w:tc>
        <w:tc>
          <w:tcPr>
            <w:tcW w:w="1837"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≥5</w:t>
            </w:r>
          </w:p>
        </w:tc>
        <w:tc>
          <w:tcPr>
            <w:tcW w:w="1554"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≥30</w:t>
            </w:r>
          </w:p>
        </w:tc>
        <w:tc>
          <w:tcPr>
            <w:tcW w:w="1270" w:type="dxa"/>
            <w:tcBorders>
              <w:left w:val="single" w:color="auto" w:sz="4" w:space="0"/>
            </w:tcBorders>
            <w:vAlign w:val="center"/>
          </w:tcPr>
          <w:p>
            <w:pPr>
              <w:jc w:val="center"/>
              <w:rPr>
                <w:rFonts w:ascii="宋体" w:hAnsi="宋体"/>
                <w:color w:val="auto"/>
                <w:szCs w:val="21"/>
              </w:rPr>
            </w:pPr>
          </w:p>
        </w:tc>
        <w:tc>
          <w:tcPr>
            <w:tcW w:w="1880" w:type="dxa"/>
            <w:vAlign w:val="center"/>
          </w:tcPr>
          <w:p>
            <w:pPr>
              <w:jc w:val="center"/>
              <w:rPr>
                <w:rFonts w:ascii="宋体" w:hAnsi="宋体"/>
                <w:color w:val="auto"/>
                <w:szCs w:val="21"/>
              </w:rPr>
            </w:pPr>
            <w:r>
              <w:rPr>
                <w:rFonts w:hint="eastAsia" w:ascii="宋体" w:hAnsi="宋体"/>
                <w:color w:val="auto"/>
                <w:szCs w:val="21"/>
              </w:rPr>
              <w:t>110℃×24h</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 w:hRule="atLeast"/>
          <w:jc w:val="center"/>
        </w:trPr>
        <w:tc>
          <w:tcPr>
            <w:tcW w:w="1196" w:type="dxa"/>
            <w:tcBorders>
              <w:right w:val="single" w:color="auto" w:sz="4" w:space="0"/>
            </w:tcBorders>
            <w:vAlign w:val="center"/>
          </w:tcPr>
          <w:p>
            <w:pPr>
              <w:jc w:val="center"/>
              <w:rPr>
                <w:rFonts w:ascii="宋体" w:hAnsi="宋体"/>
                <w:color w:val="auto"/>
                <w:szCs w:val="21"/>
              </w:rPr>
            </w:pPr>
          </w:p>
        </w:tc>
        <w:tc>
          <w:tcPr>
            <w:tcW w:w="1320" w:type="dxa"/>
            <w:tcBorders>
              <w:right w:val="single" w:color="auto" w:sz="4" w:space="0"/>
            </w:tcBorders>
            <w:vAlign w:val="center"/>
          </w:tcPr>
          <w:p>
            <w:pPr>
              <w:jc w:val="center"/>
              <w:rPr>
                <w:rFonts w:ascii="宋体" w:hAnsi="宋体"/>
                <w:color w:val="auto"/>
                <w:szCs w:val="21"/>
              </w:rPr>
            </w:pPr>
          </w:p>
        </w:tc>
        <w:tc>
          <w:tcPr>
            <w:tcW w:w="1837"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≥8</w:t>
            </w:r>
          </w:p>
        </w:tc>
        <w:tc>
          <w:tcPr>
            <w:tcW w:w="1554"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≥50</w:t>
            </w:r>
          </w:p>
        </w:tc>
        <w:tc>
          <w:tcPr>
            <w:tcW w:w="1270" w:type="dxa"/>
            <w:tcBorders>
              <w:left w:val="single" w:color="auto" w:sz="4" w:space="0"/>
            </w:tcBorders>
            <w:vAlign w:val="center"/>
          </w:tcPr>
          <w:p>
            <w:pPr>
              <w:jc w:val="center"/>
              <w:rPr>
                <w:rFonts w:ascii="宋体" w:hAnsi="宋体"/>
                <w:color w:val="auto"/>
                <w:szCs w:val="21"/>
              </w:rPr>
            </w:pPr>
            <w:r>
              <w:rPr>
                <w:rFonts w:hint="eastAsia" w:ascii="宋体" w:hAnsi="宋体"/>
                <w:color w:val="auto"/>
                <w:szCs w:val="21"/>
              </w:rPr>
              <w:t>-0～+1.0</w:t>
            </w:r>
          </w:p>
        </w:tc>
        <w:tc>
          <w:tcPr>
            <w:tcW w:w="1880" w:type="dxa"/>
            <w:vAlign w:val="center"/>
          </w:tcPr>
          <w:p>
            <w:pPr>
              <w:jc w:val="center"/>
              <w:rPr>
                <w:rFonts w:ascii="宋体" w:hAnsi="宋体"/>
                <w:color w:val="auto"/>
                <w:szCs w:val="21"/>
              </w:rPr>
            </w:pPr>
            <w:r>
              <w:rPr>
                <w:rFonts w:hint="eastAsia" w:ascii="宋体" w:hAnsi="宋体"/>
                <w:color w:val="auto"/>
                <w:szCs w:val="21"/>
              </w:rPr>
              <w:t>1450℃×3h</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2.2渣线干式料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2.2.1 渣线干式料以散状混合物交货。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2.2.2 理化指标：</w:t>
      </w:r>
    </w:p>
    <w:tbl>
      <w:tblPr>
        <w:tblStyle w:val="8"/>
        <w:tblW w:w="903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27"/>
        <w:gridCol w:w="2157"/>
        <w:gridCol w:w="1633"/>
        <w:gridCol w:w="1633"/>
        <w:gridCol w:w="21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3" w:hRule="atLeast"/>
          <w:jc w:val="center"/>
        </w:trPr>
        <w:tc>
          <w:tcPr>
            <w:tcW w:w="1427"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MgO%</w:t>
            </w:r>
          </w:p>
        </w:tc>
        <w:tc>
          <w:tcPr>
            <w:tcW w:w="2157"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体密g/cm</w:t>
            </w:r>
            <w:r>
              <w:rPr>
                <w:rFonts w:hint="eastAsia" w:ascii="宋体" w:hAnsi="宋体"/>
                <w:color w:val="auto"/>
                <w:szCs w:val="21"/>
                <w:vertAlign w:val="superscript"/>
              </w:rPr>
              <w:t>3</w:t>
            </w:r>
          </w:p>
        </w:tc>
        <w:tc>
          <w:tcPr>
            <w:tcW w:w="1633"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抗折强度Mpa</w:t>
            </w:r>
          </w:p>
        </w:tc>
        <w:tc>
          <w:tcPr>
            <w:tcW w:w="1633"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耐压强度Mpa</w:t>
            </w:r>
          </w:p>
        </w:tc>
        <w:tc>
          <w:tcPr>
            <w:tcW w:w="2187" w:type="dxa"/>
            <w:tcBorders>
              <w:top w:val="single" w:color="auto" w:sz="4" w:space="0"/>
              <w:left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427"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≥70</w:t>
            </w:r>
          </w:p>
        </w:tc>
        <w:tc>
          <w:tcPr>
            <w:tcW w:w="2157"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 10</w:t>
            </w:r>
          </w:p>
        </w:tc>
        <w:tc>
          <w:tcPr>
            <w:tcW w:w="1633"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≥1.6</w:t>
            </w:r>
          </w:p>
        </w:tc>
        <w:tc>
          <w:tcPr>
            <w:tcW w:w="1633"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≥6</w:t>
            </w:r>
          </w:p>
        </w:tc>
        <w:tc>
          <w:tcPr>
            <w:tcW w:w="2187" w:type="dxa"/>
            <w:tcBorders>
              <w:left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200℃×2.5h</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2.3包壁干式料、包底干式料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2.3.1 包壁干式料、包底干式料以散状混合物交货。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2.3.2 理化指标：</w:t>
      </w:r>
    </w:p>
    <w:tbl>
      <w:tblPr>
        <w:tblStyle w:val="8"/>
        <w:tblW w:w="91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90"/>
        <w:gridCol w:w="2047"/>
        <w:gridCol w:w="1567"/>
        <w:gridCol w:w="1690"/>
        <w:gridCol w:w="22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3" w:hRule="atLeast"/>
          <w:jc w:val="center"/>
        </w:trPr>
        <w:tc>
          <w:tcPr>
            <w:tcW w:w="1590"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MgO%</w:t>
            </w:r>
          </w:p>
        </w:tc>
        <w:tc>
          <w:tcPr>
            <w:tcW w:w="2047"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体密g/cm</w:t>
            </w:r>
            <w:r>
              <w:rPr>
                <w:rFonts w:hint="eastAsia" w:ascii="宋体" w:hAnsi="宋体"/>
                <w:color w:val="auto"/>
                <w:szCs w:val="21"/>
                <w:vertAlign w:val="superscript"/>
              </w:rPr>
              <w:t>3</w:t>
            </w:r>
          </w:p>
        </w:tc>
        <w:tc>
          <w:tcPr>
            <w:tcW w:w="1567"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抗折强度Mpa</w:t>
            </w:r>
          </w:p>
        </w:tc>
        <w:tc>
          <w:tcPr>
            <w:tcW w:w="1690"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耐压强度Mpa</w:t>
            </w:r>
          </w:p>
        </w:tc>
        <w:tc>
          <w:tcPr>
            <w:tcW w:w="2264" w:type="dxa"/>
            <w:tcBorders>
              <w:top w:val="single" w:color="auto" w:sz="4" w:space="0"/>
              <w:left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0" w:hRule="atLeast"/>
          <w:jc w:val="center"/>
        </w:trPr>
        <w:tc>
          <w:tcPr>
            <w:tcW w:w="1590"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≥65</w:t>
            </w:r>
          </w:p>
        </w:tc>
        <w:tc>
          <w:tcPr>
            <w:tcW w:w="2047"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 10</w:t>
            </w:r>
          </w:p>
        </w:tc>
        <w:tc>
          <w:tcPr>
            <w:tcW w:w="1567"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≥1.6</w:t>
            </w:r>
          </w:p>
        </w:tc>
        <w:tc>
          <w:tcPr>
            <w:tcW w:w="1690"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≥6</w:t>
            </w:r>
          </w:p>
        </w:tc>
        <w:tc>
          <w:tcPr>
            <w:tcW w:w="2264" w:type="dxa"/>
            <w:tcBorders>
              <w:left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200℃×2.5h</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2.4座砖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2.4.1 座砖在快速升温时具有优良的热稳定性，具有较强的耐侵蚀、耐冲刷能力。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2.4.2几何尺寸及公差满足图纸要求。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2.4.3 理化指标：</w:t>
      </w:r>
    </w:p>
    <w:tbl>
      <w:tblPr>
        <w:tblStyle w:val="8"/>
        <w:tblW w:w="941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82"/>
        <w:gridCol w:w="1382"/>
        <w:gridCol w:w="1809"/>
        <w:gridCol w:w="1888"/>
        <w:gridCol w:w="1678"/>
        <w:gridCol w:w="16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0" w:hRule="atLeast"/>
          <w:jc w:val="center"/>
        </w:trPr>
        <w:tc>
          <w:tcPr>
            <w:tcW w:w="0" w:type="auto"/>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Al</w:t>
            </w:r>
            <w:r>
              <w:rPr>
                <w:rFonts w:hint="eastAsia" w:ascii="宋体" w:hAnsi="宋体"/>
                <w:color w:val="auto"/>
                <w:szCs w:val="21"/>
                <w:vertAlign w:val="subscript"/>
              </w:rPr>
              <w:t>2</w:t>
            </w:r>
            <w:r>
              <w:rPr>
                <w:rFonts w:hint="eastAsia" w:ascii="宋体" w:hAnsi="宋体"/>
                <w:color w:val="auto"/>
                <w:szCs w:val="21"/>
              </w:rPr>
              <w:t>O</w:t>
            </w:r>
            <w:r>
              <w:rPr>
                <w:rFonts w:hint="eastAsia" w:ascii="宋体" w:hAnsi="宋体"/>
                <w:color w:val="auto"/>
                <w:szCs w:val="21"/>
                <w:vertAlign w:val="subscript"/>
              </w:rPr>
              <w:t>3</w:t>
            </w:r>
            <w:r>
              <w:rPr>
                <w:rFonts w:hint="eastAsia" w:ascii="宋体" w:hAnsi="宋体"/>
                <w:color w:val="auto"/>
                <w:szCs w:val="21"/>
              </w:rPr>
              <w:t>%</w:t>
            </w:r>
          </w:p>
        </w:tc>
        <w:tc>
          <w:tcPr>
            <w:tcW w:w="1382"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体密g/cm</w:t>
            </w:r>
            <w:r>
              <w:rPr>
                <w:rFonts w:hint="eastAsia" w:ascii="宋体" w:hAnsi="宋体"/>
                <w:color w:val="auto"/>
                <w:szCs w:val="21"/>
                <w:vertAlign w:val="superscript"/>
              </w:rPr>
              <w:t>3</w:t>
            </w:r>
          </w:p>
        </w:tc>
        <w:tc>
          <w:tcPr>
            <w:tcW w:w="1809"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抗折强度Mpa</w:t>
            </w:r>
          </w:p>
        </w:tc>
        <w:tc>
          <w:tcPr>
            <w:tcW w:w="0" w:type="auto"/>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耐压强度Mpa</w:t>
            </w:r>
          </w:p>
        </w:tc>
        <w:tc>
          <w:tcPr>
            <w:tcW w:w="0" w:type="auto"/>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线变化%</w:t>
            </w:r>
          </w:p>
        </w:tc>
        <w:tc>
          <w:tcPr>
            <w:tcW w:w="0" w:type="auto"/>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1" w:hRule="atLeast"/>
          <w:jc w:val="center"/>
        </w:trPr>
        <w:tc>
          <w:tcPr>
            <w:tcW w:w="0" w:type="auto"/>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≥70</w:t>
            </w:r>
          </w:p>
        </w:tc>
        <w:tc>
          <w:tcPr>
            <w:tcW w:w="1382"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≥2.75</w:t>
            </w:r>
          </w:p>
        </w:tc>
        <w:tc>
          <w:tcPr>
            <w:tcW w:w="1809"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≥6.0</w:t>
            </w:r>
          </w:p>
        </w:tc>
        <w:tc>
          <w:tcPr>
            <w:tcW w:w="0" w:type="auto"/>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≥35</w:t>
            </w:r>
          </w:p>
        </w:tc>
        <w:tc>
          <w:tcPr>
            <w:tcW w:w="0" w:type="auto"/>
            <w:tcBorders>
              <w:left w:val="single" w:color="auto" w:sz="4" w:space="0"/>
              <w:right w:val="single" w:color="auto" w:sz="4" w:space="0"/>
            </w:tcBorders>
            <w:vAlign w:val="center"/>
          </w:tcPr>
          <w:p>
            <w:pPr>
              <w:jc w:val="center"/>
              <w:rPr>
                <w:rFonts w:ascii="宋体" w:hAnsi="宋体"/>
                <w:color w:val="auto"/>
                <w:szCs w:val="21"/>
              </w:rPr>
            </w:pPr>
          </w:p>
        </w:tc>
        <w:tc>
          <w:tcPr>
            <w:tcW w:w="0" w:type="auto"/>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110℃×24h</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5" w:hRule="atLeast"/>
          <w:jc w:val="center"/>
        </w:trPr>
        <w:tc>
          <w:tcPr>
            <w:tcW w:w="0" w:type="auto"/>
            <w:tcBorders>
              <w:right w:val="single" w:color="auto" w:sz="4" w:space="0"/>
            </w:tcBorders>
            <w:vAlign w:val="center"/>
          </w:tcPr>
          <w:p>
            <w:pPr>
              <w:jc w:val="center"/>
              <w:rPr>
                <w:rFonts w:ascii="宋体" w:hAnsi="宋体"/>
                <w:color w:val="auto"/>
                <w:szCs w:val="21"/>
              </w:rPr>
            </w:pPr>
          </w:p>
        </w:tc>
        <w:tc>
          <w:tcPr>
            <w:tcW w:w="1382" w:type="dxa"/>
            <w:tcBorders>
              <w:left w:val="single" w:color="auto" w:sz="4" w:space="0"/>
              <w:right w:val="single" w:color="auto" w:sz="4" w:space="0"/>
            </w:tcBorders>
            <w:vAlign w:val="center"/>
          </w:tcPr>
          <w:p>
            <w:pPr>
              <w:jc w:val="center"/>
              <w:rPr>
                <w:rFonts w:ascii="宋体" w:hAnsi="宋体"/>
                <w:color w:val="auto"/>
                <w:szCs w:val="21"/>
              </w:rPr>
            </w:pPr>
          </w:p>
        </w:tc>
        <w:tc>
          <w:tcPr>
            <w:tcW w:w="1809"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≥8.0</w:t>
            </w:r>
          </w:p>
        </w:tc>
        <w:tc>
          <w:tcPr>
            <w:tcW w:w="0" w:type="auto"/>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60</w:t>
            </w:r>
          </w:p>
        </w:tc>
        <w:tc>
          <w:tcPr>
            <w:tcW w:w="0" w:type="auto"/>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-0.5～+0.5</w:t>
            </w:r>
          </w:p>
        </w:tc>
        <w:tc>
          <w:tcPr>
            <w:tcW w:w="0" w:type="auto"/>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1500℃×3h</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2.5上水口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2.5.1 上水口在快速升温时具有优良的热稳定性，不出现锆芯掉，水口炸裂等现象，具有较强的耐侵蚀、耐冲刷能力。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2.5.2 几何尺寸及公差满足YB/T405-2004《锆质定径水口》相关要求。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2.5.3 理化指标：参照YB/T 4075-2004《锆质定径水口》</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1814"/>
        <w:gridCol w:w="1545"/>
        <w:gridCol w:w="2029"/>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901" w:type="dxa"/>
            <w:shd w:val="clear" w:color="auto" w:fill="auto"/>
          </w:tcPr>
          <w:p>
            <w:pPr>
              <w:tabs>
                <w:tab w:val="left" w:pos="8280"/>
              </w:tabs>
              <w:ind w:right="-1260" w:rightChars="-600"/>
              <w:rPr>
                <w:rFonts w:ascii="宋体" w:hAnsi="宋体"/>
                <w:color w:val="auto"/>
                <w:szCs w:val="21"/>
              </w:rPr>
            </w:pPr>
            <w:r>
              <w:rPr>
                <w:rFonts w:hint="eastAsia" w:ascii="宋体" w:hAnsi="宋体"/>
                <w:color w:val="auto"/>
                <w:szCs w:val="21"/>
              </w:rPr>
              <w:t>项目</w:t>
            </w:r>
          </w:p>
        </w:tc>
        <w:tc>
          <w:tcPr>
            <w:tcW w:w="1814" w:type="dxa"/>
            <w:shd w:val="clear" w:color="auto" w:fill="auto"/>
          </w:tcPr>
          <w:p>
            <w:pPr>
              <w:tabs>
                <w:tab w:val="left" w:pos="8280"/>
              </w:tabs>
              <w:ind w:right="-1260" w:rightChars="-600"/>
              <w:rPr>
                <w:rFonts w:ascii="宋体" w:hAnsi="宋体"/>
                <w:color w:val="auto"/>
                <w:szCs w:val="21"/>
              </w:rPr>
            </w:pPr>
            <w:r>
              <w:rPr>
                <w:rFonts w:hint="eastAsia" w:ascii="宋体" w:hAnsi="宋体"/>
                <w:color w:val="auto"/>
                <w:szCs w:val="21"/>
              </w:rPr>
              <w:t>ZrO</w:t>
            </w:r>
            <w:r>
              <w:rPr>
                <w:rFonts w:hint="eastAsia" w:ascii="宋体" w:hAnsi="宋体"/>
                <w:color w:val="auto"/>
                <w:szCs w:val="21"/>
                <w:vertAlign w:val="subscript"/>
              </w:rPr>
              <w:t>2</w:t>
            </w:r>
            <w:r>
              <w:rPr>
                <w:rFonts w:hint="eastAsia" w:ascii="宋体" w:hAnsi="宋体"/>
                <w:color w:val="auto"/>
                <w:szCs w:val="21"/>
              </w:rPr>
              <w:t>%</w:t>
            </w:r>
          </w:p>
        </w:tc>
        <w:tc>
          <w:tcPr>
            <w:tcW w:w="1545" w:type="dxa"/>
            <w:shd w:val="clear" w:color="auto" w:fill="auto"/>
          </w:tcPr>
          <w:p>
            <w:pPr>
              <w:tabs>
                <w:tab w:val="left" w:pos="8280"/>
              </w:tabs>
              <w:ind w:right="-1260" w:rightChars="-600"/>
              <w:rPr>
                <w:rFonts w:ascii="宋体" w:hAnsi="宋体"/>
                <w:color w:val="auto"/>
                <w:szCs w:val="21"/>
              </w:rPr>
            </w:pPr>
            <w:r>
              <w:rPr>
                <w:rFonts w:hint="eastAsia" w:ascii="宋体" w:hAnsi="宋体"/>
                <w:color w:val="auto"/>
                <w:szCs w:val="21"/>
              </w:rPr>
              <w:t>Al</w:t>
            </w:r>
            <w:r>
              <w:rPr>
                <w:rFonts w:hint="eastAsia" w:ascii="宋体" w:hAnsi="宋体"/>
                <w:color w:val="auto"/>
                <w:szCs w:val="21"/>
                <w:vertAlign w:val="subscript"/>
              </w:rPr>
              <w:t>2</w:t>
            </w:r>
            <w:r>
              <w:rPr>
                <w:rFonts w:hint="eastAsia" w:ascii="宋体" w:hAnsi="宋体"/>
                <w:color w:val="auto"/>
                <w:szCs w:val="21"/>
              </w:rPr>
              <w:t>O</w:t>
            </w:r>
            <w:r>
              <w:rPr>
                <w:rFonts w:hint="eastAsia" w:ascii="宋体" w:hAnsi="宋体"/>
                <w:color w:val="auto"/>
                <w:szCs w:val="21"/>
                <w:vertAlign w:val="subscript"/>
              </w:rPr>
              <w:t>3</w:t>
            </w:r>
            <w:r>
              <w:rPr>
                <w:rFonts w:hint="eastAsia" w:ascii="宋体" w:hAnsi="宋体"/>
                <w:color w:val="auto"/>
                <w:szCs w:val="21"/>
              </w:rPr>
              <w:t>%</w:t>
            </w:r>
          </w:p>
        </w:tc>
        <w:tc>
          <w:tcPr>
            <w:tcW w:w="2029" w:type="dxa"/>
            <w:shd w:val="clear" w:color="auto" w:fill="auto"/>
          </w:tcPr>
          <w:p>
            <w:pPr>
              <w:tabs>
                <w:tab w:val="left" w:pos="8280"/>
              </w:tabs>
              <w:ind w:right="-1260" w:rightChars="-600"/>
              <w:rPr>
                <w:rFonts w:ascii="宋体" w:hAnsi="宋体"/>
                <w:color w:val="auto"/>
                <w:szCs w:val="21"/>
              </w:rPr>
            </w:pPr>
            <w:r>
              <w:rPr>
                <w:rFonts w:hint="eastAsia" w:ascii="宋体" w:hAnsi="宋体"/>
                <w:color w:val="auto"/>
                <w:szCs w:val="21"/>
              </w:rPr>
              <w:t>显气孔率%</w:t>
            </w:r>
          </w:p>
        </w:tc>
        <w:tc>
          <w:tcPr>
            <w:tcW w:w="2029" w:type="dxa"/>
            <w:shd w:val="clear" w:color="auto" w:fill="auto"/>
          </w:tcPr>
          <w:p>
            <w:pPr>
              <w:tabs>
                <w:tab w:val="left" w:pos="8280"/>
              </w:tabs>
              <w:ind w:right="-1260" w:rightChars="-600"/>
              <w:rPr>
                <w:rFonts w:ascii="宋体" w:hAnsi="宋体"/>
                <w:color w:val="auto"/>
                <w:szCs w:val="21"/>
              </w:rPr>
            </w:pPr>
            <w:r>
              <w:rPr>
                <w:rFonts w:hint="eastAsia" w:ascii="宋体" w:hAnsi="宋体"/>
                <w:color w:val="auto"/>
                <w:szCs w:val="21"/>
              </w:rPr>
              <w:t>体密g/cm</w:t>
            </w:r>
            <w:r>
              <w:rPr>
                <w:rFonts w:hint="eastAsia" w:ascii="宋体" w:hAnsi="宋体"/>
                <w:color w:val="auto"/>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901" w:type="dxa"/>
            <w:shd w:val="clear" w:color="auto" w:fill="auto"/>
          </w:tcPr>
          <w:p>
            <w:pPr>
              <w:tabs>
                <w:tab w:val="left" w:pos="8280"/>
              </w:tabs>
              <w:ind w:right="-1260" w:rightChars="-600"/>
              <w:rPr>
                <w:rFonts w:ascii="宋体" w:hAnsi="宋体"/>
                <w:color w:val="auto"/>
                <w:szCs w:val="21"/>
              </w:rPr>
            </w:pPr>
            <w:r>
              <w:rPr>
                <w:rFonts w:hint="eastAsia" w:ascii="宋体" w:hAnsi="宋体"/>
                <w:color w:val="auto"/>
                <w:szCs w:val="21"/>
              </w:rPr>
              <w:t>锆芯</w:t>
            </w:r>
          </w:p>
        </w:tc>
        <w:tc>
          <w:tcPr>
            <w:tcW w:w="1814" w:type="dxa"/>
            <w:shd w:val="clear" w:color="auto" w:fill="auto"/>
          </w:tcPr>
          <w:p>
            <w:pPr>
              <w:tabs>
                <w:tab w:val="left" w:pos="8280"/>
              </w:tabs>
              <w:ind w:right="-1260" w:rightChars="-600"/>
              <w:rPr>
                <w:rFonts w:ascii="宋体" w:hAnsi="宋体"/>
                <w:color w:val="auto"/>
                <w:szCs w:val="21"/>
              </w:rPr>
            </w:pPr>
            <w:r>
              <w:rPr>
                <w:rFonts w:hint="eastAsia" w:ascii="宋体" w:hAnsi="宋体"/>
                <w:color w:val="auto"/>
                <w:szCs w:val="21"/>
              </w:rPr>
              <w:t>≥90</w:t>
            </w:r>
          </w:p>
        </w:tc>
        <w:tc>
          <w:tcPr>
            <w:tcW w:w="1545" w:type="dxa"/>
            <w:shd w:val="clear" w:color="auto" w:fill="auto"/>
          </w:tcPr>
          <w:p>
            <w:pPr>
              <w:tabs>
                <w:tab w:val="left" w:pos="8280"/>
              </w:tabs>
              <w:ind w:right="-1260" w:rightChars="-600"/>
              <w:rPr>
                <w:rFonts w:ascii="宋体" w:hAnsi="宋体"/>
                <w:color w:val="auto"/>
                <w:szCs w:val="21"/>
              </w:rPr>
            </w:pPr>
          </w:p>
        </w:tc>
        <w:tc>
          <w:tcPr>
            <w:tcW w:w="2029" w:type="dxa"/>
            <w:shd w:val="clear" w:color="auto" w:fill="auto"/>
          </w:tcPr>
          <w:p>
            <w:pPr>
              <w:tabs>
                <w:tab w:val="left" w:pos="8280"/>
              </w:tabs>
              <w:ind w:right="-1260" w:rightChars="-600"/>
              <w:rPr>
                <w:rFonts w:ascii="宋体" w:hAnsi="宋体"/>
                <w:color w:val="auto"/>
                <w:szCs w:val="21"/>
              </w:rPr>
            </w:pPr>
            <w:r>
              <w:rPr>
                <w:rFonts w:hint="eastAsia" w:ascii="宋体" w:hAnsi="宋体"/>
                <w:color w:val="auto"/>
                <w:szCs w:val="21"/>
              </w:rPr>
              <w:t>≤20</w:t>
            </w:r>
          </w:p>
        </w:tc>
        <w:tc>
          <w:tcPr>
            <w:tcW w:w="2029" w:type="dxa"/>
            <w:shd w:val="clear" w:color="auto" w:fill="auto"/>
          </w:tcPr>
          <w:p>
            <w:pPr>
              <w:tabs>
                <w:tab w:val="left" w:pos="8280"/>
              </w:tabs>
              <w:ind w:right="-1260" w:rightChars="-600"/>
              <w:rPr>
                <w:rFonts w:ascii="宋体" w:hAnsi="宋体"/>
                <w:color w:val="auto"/>
                <w:szCs w:val="21"/>
              </w:rPr>
            </w:pPr>
            <w:r>
              <w:rPr>
                <w:rFonts w:hint="eastAsia" w:ascii="宋体" w:hAnsi="宋体"/>
                <w:color w:val="auto"/>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901" w:type="dxa"/>
            <w:shd w:val="clear" w:color="auto" w:fill="auto"/>
          </w:tcPr>
          <w:p>
            <w:pPr>
              <w:tabs>
                <w:tab w:val="left" w:pos="8280"/>
              </w:tabs>
              <w:ind w:right="-1260" w:rightChars="-600"/>
              <w:rPr>
                <w:rFonts w:ascii="宋体" w:hAnsi="宋体"/>
                <w:color w:val="auto"/>
                <w:szCs w:val="21"/>
              </w:rPr>
            </w:pPr>
            <w:r>
              <w:rPr>
                <w:rFonts w:hint="eastAsia" w:ascii="宋体" w:hAnsi="宋体"/>
                <w:color w:val="auto"/>
                <w:szCs w:val="21"/>
              </w:rPr>
              <w:t>外套</w:t>
            </w:r>
          </w:p>
        </w:tc>
        <w:tc>
          <w:tcPr>
            <w:tcW w:w="1814" w:type="dxa"/>
            <w:shd w:val="clear" w:color="auto" w:fill="auto"/>
          </w:tcPr>
          <w:p>
            <w:pPr>
              <w:tabs>
                <w:tab w:val="left" w:pos="8280"/>
              </w:tabs>
              <w:ind w:right="-1260" w:rightChars="-600"/>
              <w:rPr>
                <w:rFonts w:ascii="宋体" w:hAnsi="宋体"/>
                <w:color w:val="auto"/>
                <w:szCs w:val="21"/>
              </w:rPr>
            </w:pPr>
          </w:p>
        </w:tc>
        <w:tc>
          <w:tcPr>
            <w:tcW w:w="1545" w:type="dxa"/>
            <w:shd w:val="clear" w:color="auto" w:fill="auto"/>
          </w:tcPr>
          <w:p>
            <w:pPr>
              <w:tabs>
                <w:tab w:val="left" w:pos="8280"/>
              </w:tabs>
              <w:ind w:right="-1260" w:rightChars="-600"/>
              <w:rPr>
                <w:rFonts w:ascii="宋体" w:hAnsi="宋体"/>
                <w:color w:val="auto"/>
                <w:szCs w:val="21"/>
              </w:rPr>
            </w:pPr>
            <w:r>
              <w:rPr>
                <w:rFonts w:hint="eastAsia" w:ascii="宋体" w:hAnsi="宋体"/>
                <w:color w:val="auto"/>
                <w:szCs w:val="21"/>
              </w:rPr>
              <w:t>≥65</w:t>
            </w:r>
          </w:p>
        </w:tc>
        <w:tc>
          <w:tcPr>
            <w:tcW w:w="2029" w:type="dxa"/>
            <w:shd w:val="clear" w:color="auto" w:fill="auto"/>
          </w:tcPr>
          <w:p>
            <w:pPr>
              <w:tabs>
                <w:tab w:val="left" w:pos="8280"/>
              </w:tabs>
              <w:ind w:right="-1260" w:rightChars="-600"/>
              <w:rPr>
                <w:rFonts w:ascii="宋体" w:hAnsi="宋体"/>
                <w:color w:val="auto"/>
                <w:szCs w:val="21"/>
              </w:rPr>
            </w:pPr>
            <w:r>
              <w:rPr>
                <w:rFonts w:hint="eastAsia" w:ascii="宋体" w:hAnsi="宋体"/>
                <w:color w:val="auto"/>
                <w:szCs w:val="21"/>
              </w:rPr>
              <w:t>≤24</w:t>
            </w:r>
          </w:p>
        </w:tc>
        <w:tc>
          <w:tcPr>
            <w:tcW w:w="2029" w:type="dxa"/>
            <w:shd w:val="clear" w:color="auto" w:fill="auto"/>
          </w:tcPr>
          <w:p>
            <w:pPr>
              <w:tabs>
                <w:tab w:val="left" w:pos="8280"/>
              </w:tabs>
              <w:ind w:right="-1260" w:rightChars="-600"/>
              <w:rPr>
                <w:rFonts w:ascii="宋体" w:hAnsi="宋体"/>
                <w:color w:val="auto"/>
                <w:szCs w:val="21"/>
              </w:rPr>
            </w:pPr>
            <w:r>
              <w:rPr>
                <w:rFonts w:hint="eastAsia" w:ascii="宋体" w:hAnsi="宋体"/>
                <w:color w:val="auto"/>
                <w:szCs w:val="21"/>
              </w:rPr>
              <w:t>≥2.3</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2.6冲击板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2.6.1 冲击板具有优良的热稳定性，具有较强的耐侵蚀、耐冲刷能力。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2.6.2 理化指标、几何尺寸及公差满足技术附件及国标要求。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2.6.3 提供的冲击板不能对钢水增加硫、磷、硅、铝、碳、镁铝尖晶石等有害成分。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2.7稳流器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2.7.1 稳流器在快速升温时具有优良的热稳定性，具有较强的耐侵蚀、耐冲刷能力。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2.7.2 几何尺寸及公差满足图纸要求。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2.7.3 理化指标：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39"/>
        <w:gridCol w:w="1711"/>
        <w:gridCol w:w="1573"/>
        <w:gridCol w:w="1573"/>
        <w:gridCol w:w="1841"/>
        <w:gridCol w:w="18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95" w:hRule="atLeast"/>
          <w:jc w:val="center"/>
        </w:trPr>
        <w:tc>
          <w:tcPr>
            <w:tcW w:w="1039"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MgO%</w:t>
            </w:r>
          </w:p>
        </w:tc>
        <w:tc>
          <w:tcPr>
            <w:tcW w:w="1711"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体密g/cm</w:t>
            </w:r>
            <w:r>
              <w:rPr>
                <w:rFonts w:hint="eastAsia" w:ascii="宋体" w:hAnsi="宋体"/>
                <w:color w:val="auto"/>
                <w:szCs w:val="21"/>
                <w:vertAlign w:val="superscript"/>
              </w:rPr>
              <w:t>3</w:t>
            </w:r>
          </w:p>
        </w:tc>
        <w:tc>
          <w:tcPr>
            <w:tcW w:w="1573"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抗折强度Mpa</w:t>
            </w:r>
          </w:p>
        </w:tc>
        <w:tc>
          <w:tcPr>
            <w:tcW w:w="1573"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耐压强度Mpa</w:t>
            </w:r>
          </w:p>
        </w:tc>
        <w:tc>
          <w:tcPr>
            <w:tcW w:w="1841"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线变化%</w:t>
            </w:r>
          </w:p>
        </w:tc>
        <w:tc>
          <w:tcPr>
            <w:tcW w:w="1841"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1039"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≥75</w:t>
            </w:r>
          </w:p>
        </w:tc>
        <w:tc>
          <w:tcPr>
            <w:tcW w:w="1711"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≥2.75</w:t>
            </w:r>
          </w:p>
        </w:tc>
        <w:tc>
          <w:tcPr>
            <w:tcW w:w="1573"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≥6.0</w:t>
            </w:r>
          </w:p>
        </w:tc>
        <w:tc>
          <w:tcPr>
            <w:tcW w:w="1573"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≥30</w:t>
            </w:r>
          </w:p>
        </w:tc>
        <w:tc>
          <w:tcPr>
            <w:tcW w:w="1841" w:type="dxa"/>
            <w:tcBorders>
              <w:left w:val="single" w:color="auto" w:sz="4" w:space="0"/>
              <w:right w:val="single" w:color="auto" w:sz="4" w:space="0"/>
            </w:tcBorders>
            <w:vAlign w:val="center"/>
          </w:tcPr>
          <w:p>
            <w:pPr>
              <w:jc w:val="center"/>
              <w:rPr>
                <w:rFonts w:ascii="宋体" w:hAnsi="宋体"/>
                <w:color w:val="auto"/>
                <w:szCs w:val="21"/>
              </w:rPr>
            </w:pPr>
          </w:p>
        </w:tc>
        <w:tc>
          <w:tcPr>
            <w:tcW w:w="1841"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110℃×24h</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9" w:hRule="atLeast"/>
          <w:jc w:val="center"/>
        </w:trPr>
        <w:tc>
          <w:tcPr>
            <w:tcW w:w="1039" w:type="dxa"/>
            <w:tcBorders>
              <w:right w:val="single" w:color="auto" w:sz="4" w:space="0"/>
            </w:tcBorders>
            <w:vAlign w:val="center"/>
          </w:tcPr>
          <w:p>
            <w:pPr>
              <w:jc w:val="center"/>
              <w:rPr>
                <w:rFonts w:ascii="宋体" w:hAnsi="宋体"/>
                <w:color w:val="auto"/>
                <w:szCs w:val="21"/>
              </w:rPr>
            </w:pPr>
          </w:p>
        </w:tc>
        <w:tc>
          <w:tcPr>
            <w:tcW w:w="1711" w:type="dxa"/>
            <w:tcBorders>
              <w:left w:val="single" w:color="auto" w:sz="4" w:space="0"/>
              <w:right w:val="single" w:color="auto" w:sz="4" w:space="0"/>
            </w:tcBorders>
            <w:vAlign w:val="center"/>
          </w:tcPr>
          <w:p>
            <w:pPr>
              <w:jc w:val="center"/>
              <w:rPr>
                <w:rFonts w:ascii="宋体" w:hAnsi="宋体"/>
                <w:color w:val="auto"/>
                <w:szCs w:val="21"/>
              </w:rPr>
            </w:pPr>
          </w:p>
        </w:tc>
        <w:tc>
          <w:tcPr>
            <w:tcW w:w="1573"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≥5</w:t>
            </w:r>
          </w:p>
        </w:tc>
        <w:tc>
          <w:tcPr>
            <w:tcW w:w="1573"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≥60</w:t>
            </w:r>
          </w:p>
        </w:tc>
        <w:tc>
          <w:tcPr>
            <w:tcW w:w="1841"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-0.5～+0.5</w:t>
            </w:r>
          </w:p>
        </w:tc>
        <w:tc>
          <w:tcPr>
            <w:tcW w:w="1841"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1500℃×3h</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2.8塞棒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2.8.1 塞棒具有优良的热稳定性，不易产生掉头、断棒等现象，具有较强的耐侵蚀、耐冲刷能力。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2.8.2几何尺寸及公差满足YB/T 007-2003《连铸用铝碳质耐火制品》图纸要求；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2.8.3 理化指标：参照YB/T 007-2003《连铸用铝碳质耐火制品》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0"/>
        <w:gridCol w:w="697"/>
        <w:gridCol w:w="1138"/>
        <w:gridCol w:w="1373"/>
        <w:gridCol w:w="1104"/>
        <w:gridCol w:w="1775"/>
        <w:gridCol w:w="1291"/>
        <w:gridCol w:w="13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1" w:hRule="atLeast"/>
          <w:jc w:val="center"/>
        </w:trPr>
        <w:tc>
          <w:tcPr>
            <w:tcW w:w="850"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Al</w:t>
            </w:r>
            <w:r>
              <w:rPr>
                <w:rFonts w:hint="eastAsia" w:ascii="宋体" w:hAnsi="宋体"/>
                <w:color w:val="auto"/>
                <w:szCs w:val="21"/>
                <w:vertAlign w:val="subscript"/>
              </w:rPr>
              <w:t>2</w:t>
            </w:r>
            <w:r>
              <w:rPr>
                <w:rFonts w:hint="eastAsia" w:ascii="宋体" w:hAnsi="宋体"/>
                <w:color w:val="auto"/>
                <w:szCs w:val="21"/>
              </w:rPr>
              <w:t>O</w:t>
            </w:r>
            <w:r>
              <w:rPr>
                <w:rFonts w:hint="eastAsia" w:ascii="宋体" w:hAnsi="宋体"/>
                <w:color w:val="auto"/>
                <w:szCs w:val="21"/>
                <w:vertAlign w:val="subscript"/>
              </w:rPr>
              <w:t>3</w:t>
            </w:r>
            <w:r>
              <w:rPr>
                <w:rFonts w:hint="eastAsia" w:ascii="宋体" w:hAnsi="宋体"/>
                <w:color w:val="auto"/>
                <w:szCs w:val="21"/>
              </w:rPr>
              <w:t>%</w:t>
            </w:r>
          </w:p>
        </w:tc>
        <w:tc>
          <w:tcPr>
            <w:tcW w:w="697"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C%</w:t>
            </w:r>
          </w:p>
        </w:tc>
        <w:tc>
          <w:tcPr>
            <w:tcW w:w="1138"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体密g/cm</w:t>
            </w:r>
            <w:r>
              <w:rPr>
                <w:rFonts w:hint="eastAsia" w:ascii="宋体" w:hAnsi="宋体"/>
                <w:color w:val="auto"/>
                <w:szCs w:val="21"/>
                <w:vertAlign w:val="superscript"/>
              </w:rPr>
              <w:t>3</w:t>
            </w:r>
          </w:p>
        </w:tc>
        <w:tc>
          <w:tcPr>
            <w:tcW w:w="1373"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抗折强度</w:t>
            </w:r>
          </w:p>
          <w:p>
            <w:pPr>
              <w:jc w:val="center"/>
              <w:rPr>
                <w:rFonts w:ascii="宋体" w:hAnsi="宋体"/>
                <w:color w:val="auto"/>
                <w:szCs w:val="21"/>
              </w:rPr>
            </w:pPr>
            <w:r>
              <w:rPr>
                <w:rFonts w:hint="eastAsia" w:ascii="宋体" w:hAnsi="宋体"/>
                <w:color w:val="auto"/>
                <w:szCs w:val="21"/>
              </w:rPr>
              <w:t>Mpa</w:t>
            </w:r>
          </w:p>
        </w:tc>
        <w:tc>
          <w:tcPr>
            <w:tcW w:w="1104"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耐压强度</w:t>
            </w:r>
          </w:p>
          <w:p>
            <w:pPr>
              <w:jc w:val="center"/>
              <w:rPr>
                <w:rFonts w:ascii="宋体" w:hAnsi="宋体"/>
                <w:color w:val="auto"/>
                <w:szCs w:val="21"/>
              </w:rPr>
            </w:pPr>
            <w:r>
              <w:rPr>
                <w:rFonts w:hint="eastAsia" w:ascii="宋体" w:hAnsi="宋体"/>
                <w:color w:val="auto"/>
                <w:szCs w:val="21"/>
              </w:rPr>
              <w:t>Mpa</w:t>
            </w:r>
          </w:p>
        </w:tc>
        <w:tc>
          <w:tcPr>
            <w:tcW w:w="1775" w:type="dxa"/>
            <w:tcBorders>
              <w:top w:val="single" w:color="auto" w:sz="4" w:space="0"/>
              <w:left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抗热震性/次（1100℃、水冷）</w:t>
            </w:r>
          </w:p>
        </w:tc>
        <w:tc>
          <w:tcPr>
            <w:tcW w:w="1291"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显气孔率</w:t>
            </w:r>
          </w:p>
          <w:p>
            <w:pPr>
              <w:jc w:val="center"/>
              <w:rPr>
                <w:rFonts w:ascii="宋体" w:hAnsi="宋体"/>
                <w:color w:val="auto"/>
                <w:szCs w:val="21"/>
              </w:rPr>
            </w:pPr>
            <w:r>
              <w:rPr>
                <w:rFonts w:hint="eastAsia" w:ascii="宋体" w:hAnsi="宋体"/>
                <w:color w:val="auto"/>
                <w:szCs w:val="21"/>
              </w:rPr>
              <w:t>%</w:t>
            </w:r>
          </w:p>
        </w:tc>
        <w:tc>
          <w:tcPr>
            <w:tcW w:w="1309"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14" w:hRule="atLeast"/>
          <w:jc w:val="center"/>
        </w:trPr>
        <w:tc>
          <w:tcPr>
            <w:tcW w:w="850"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≥55</w:t>
            </w:r>
          </w:p>
        </w:tc>
        <w:tc>
          <w:tcPr>
            <w:tcW w:w="697" w:type="dxa"/>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≥15</w:t>
            </w:r>
          </w:p>
        </w:tc>
        <w:tc>
          <w:tcPr>
            <w:tcW w:w="1138"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≥2.44</w:t>
            </w:r>
          </w:p>
        </w:tc>
        <w:tc>
          <w:tcPr>
            <w:tcW w:w="1373"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≥5.0</w:t>
            </w:r>
          </w:p>
        </w:tc>
        <w:tc>
          <w:tcPr>
            <w:tcW w:w="1104"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≥22</w:t>
            </w:r>
          </w:p>
        </w:tc>
        <w:tc>
          <w:tcPr>
            <w:tcW w:w="1775" w:type="dxa"/>
            <w:tcBorders>
              <w:left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＞5</w:t>
            </w:r>
          </w:p>
        </w:tc>
        <w:tc>
          <w:tcPr>
            <w:tcW w:w="1291"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≤19</w:t>
            </w:r>
          </w:p>
        </w:tc>
        <w:tc>
          <w:tcPr>
            <w:tcW w:w="1309" w:type="dxa"/>
            <w:tcBorders>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110℃×24h</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3.转炉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3.1挡渣锥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3.1.1 挡渣锥具有优良的热稳定性，具有较强的抗侵蚀、耐冲刷能力；在正常的生产操作下，使所提供的产品满足使用1炉的目标。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3.1.2 几何尺寸及公差满足图纸要求。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 xml:space="preserve">3.1.3 理化指标： </w:t>
      </w:r>
    </w:p>
    <w:tbl>
      <w:tblPr>
        <w:tblStyle w:val="8"/>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1215"/>
        <w:gridCol w:w="1468"/>
        <w:gridCol w:w="1350"/>
        <w:gridCol w:w="1452"/>
        <w:gridCol w:w="1631"/>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034" w:type="dxa"/>
            <w:vAlign w:val="center"/>
          </w:tcPr>
          <w:p>
            <w:pPr>
              <w:jc w:val="center"/>
              <w:rPr>
                <w:rFonts w:ascii="宋体" w:hAnsi="宋体"/>
                <w:color w:val="auto"/>
                <w:szCs w:val="21"/>
              </w:rPr>
            </w:pPr>
            <w:r>
              <w:rPr>
                <w:rFonts w:hint="eastAsia" w:ascii="宋体" w:hAnsi="宋体"/>
                <w:color w:val="auto"/>
                <w:szCs w:val="21"/>
              </w:rPr>
              <w:t>Al</w:t>
            </w:r>
            <w:r>
              <w:rPr>
                <w:rFonts w:hint="eastAsia" w:ascii="宋体" w:hAnsi="宋体"/>
                <w:color w:val="auto"/>
                <w:szCs w:val="21"/>
                <w:vertAlign w:val="subscript"/>
              </w:rPr>
              <w:t>2</w:t>
            </w:r>
            <w:r>
              <w:rPr>
                <w:rFonts w:hint="eastAsia" w:ascii="宋体" w:hAnsi="宋体"/>
                <w:color w:val="auto"/>
                <w:szCs w:val="21"/>
              </w:rPr>
              <w:t>O</w:t>
            </w:r>
            <w:r>
              <w:rPr>
                <w:rFonts w:hint="eastAsia" w:ascii="宋体" w:hAnsi="宋体"/>
                <w:color w:val="auto"/>
                <w:szCs w:val="21"/>
                <w:vertAlign w:val="subscript"/>
              </w:rPr>
              <w:t xml:space="preserve">3 </w:t>
            </w:r>
            <w:r>
              <w:rPr>
                <w:rFonts w:hint="eastAsia" w:ascii="宋体" w:hAnsi="宋体"/>
                <w:color w:val="auto"/>
                <w:szCs w:val="21"/>
              </w:rPr>
              <w:t>%</w:t>
            </w:r>
          </w:p>
        </w:tc>
        <w:tc>
          <w:tcPr>
            <w:tcW w:w="1215" w:type="dxa"/>
            <w:vAlign w:val="center"/>
          </w:tcPr>
          <w:p>
            <w:pPr>
              <w:jc w:val="center"/>
              <w:rPr>
                <w:rFonts w:ascii="宋体" w:hAnsi="宋体"/>
                <w:color w:val="auto"/>
                <w:szCs w:val="21"/>
              </w:rPr>
            </w:pPr>
            <w:r>
              <w:rPr>
                <w:rFonts w:hint="eastAsia" w:ascii="宋体" w:hAnsi="宋体"/>
                <w:color w:val="auto"/>
                <w:szCs w:val="21"/>
              </w:rPr>
              <w:t>Fe</w:t>
            </w:r>
            <w:r>
              <w:rPr>
                <w:rFonts w:hint="eastAsia" w:ascii="宋体" w:hAnsi="宋体"/>
                <w:color w:val="auto"/>
                <w:szCs w:val="21"/>
                <w:vertAlign w:val="subscript"/>
              </w:rPr>
              <w:t>2</w:t>
            </w:r>
            <w:r>
              <w:rPr>
                <w:rFonts w:hint="eastAsia" w:ascii="宋体" w:hAnsi="宋体"/>
                <w:color w:val="auto"/>
                <w:szCs w:val="21"/>
              </w:rPr>
              <w:t>O</w:t>
            </w:r>
            <w:r>
              <w:rPr>
                <w:rFonts w:hint="eastAsia" w:ascii="宋体" w:hAnsi="宋体"/>
                <w:color w:val="auto"/>
                <w:szCs w:val="21"/>
                <w:vertAlign w:val="subscript"/>
              </w:rPr>
              <w:t>3</w:t>
            </w:r>
            <w:r>
              <w:rPr>
                <w:rFonts w:hint="eastAsia" w:ascii="宋体" w:hAnsi="宋体"/>
                <w:color w:val="auto"/>
                <w:szCs w:val="21"/>
              </w:rPr>
              <w:t>%</w:t>
            </w:r>
          </w:p>
        </w:tc>
        <w:tc>
          <w:tcPr>
            <w:tcW w:w="1468" w:type="dxa"/>
            <w:vAlign w:val="center"/>
          </w:tcPr>
          <w:p>
            <w:pPr>
              <w:jc w:val="center"/>
              <w:rPr>
                <w:rFonts w:ascii="宋体" w:hAnsi="宋体"/>
                <w:color w:val="auto"/>
                <w:szCs w:val="21"/>
              </w:rPr>
            </w:pPr>
            <w:r>
              <w:rPr>
                <w:rFonts w:hint="eastAsia" w:ascii="宋体" w:hAnsi="宋体"/>
                <w:color w:val="auto"/>
                <w:szCs w:val="21"/>
              </w:rPr>
              <w:t>体密g/cm</w:t>
            </w:r>
            <w:r>
              <w:rPr>
                <w:rFonts w:hint="eastAsia" w:ascii="宋体" w:hAnsi="宋体"/>
                <w:color w:val="auto"/>
                <w:szCs w:val="21"/>
                <w:vertAlign w:val="superscript"/>
              </w:rPr>
              <w:t>3</w:t>
            </w:r>
          </w:p>
        </w:tc>
        <w:tc>
          <w:tcPr>
            <w:tcW w:w="1350" w:type="dxa"/>
            <w:vAlign w:val="center"/>
          </w:tcPr>
          <w:p>
            <w:pPr>
              <w:jc w:val="center"/>
              <w:rPr>
                <w:rFonts w:ascii="宋体" w:hAnsi="宋体"/>
                <w:color w:val="auto"/>
                <w:szCs w:val="21"/>
              </w:rPr>
            </w:pPr>
            <w:r>
              <w:rPr>
                <w:rFonts w:hint="eastAsia" w:ascii="宋体" w:hAnsi="宋体"/>
                <w:color w:val="auto"/>
                <w:szCs w:val="21"/>
              </w:rPr>
              <w:t>耐火度℃</w:t>
            </w:r>
          </w:p>
        </w:tc>
        <w:tc>
          <w:tcPr>
            <w:tcW w:w="1452" w:type="dxa"/>
            <w:vAlign w:val="center"/>
          </w:tcPr>
          <w:p>
            <w:pPr>
              <w:jc w:val="center"/>
              <w:rPr>
                <w:rFonts w:ascii="宋体" w:hAnsi="宋体"/>
                <w:color w:val="auto"/>
                <w:szCs w:val="21"/>
              </w:rPr>
            </w:pPr>
            <w:r>
              <w:rPr>
                <w:rFonts w:hint="eastAsia" w:ascii="宋体" w:hAnsi="宋体"/>
                <w:color w:val="auto"/>
                <w:szCs w:val="21"/>
              </w:rPr>
              <w:t>耐压强度MPa</w:t>
            </w:r>
          </w:p>
        </w:tc>
        <w:tc>
          <w:tcPr>
            <w:tcW w:w="1631" w:type="dxa"/>
            <w:vAlign w:val="center"/>
          </w:tcPr>
          <w:p>
            <w:pPr>
              <w:jc w:val="center"/>
              <w:rPr>
                <w:rFonts w:ascii="宋体" w:hAnsi="宋体"/>
                <w:color w:val="auto"/>
                <w:szCs w:val="21"/>
              </w:rPr>
            </w:pPr>
            <w:r>
              <w:rPr>
                <w:rFonts w:hint="eastAsia" w:ascii="宋体" w:hAnsi="宋体"/>
                <w:color w:val="auto"/>
                <w:szCs w:val="21"/>
              </w:rPr>
              <w:t>抗折强度MPa</w:t>
            </w:r>
          </w:p>
        </w:tc>
        <w:tc>
          <w:tcPr>
            <w:tcW w:w="1527" w:type="dxa"/>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034" w:type="dxa"/>
            <w:vAlign w:val="center"/>
          </w:tcPr>
          <w:p>
            <w:pPr>
              <w:jc w:val="center"/>
              <w:rPr>
                <w:rFonts w:ascii="宋体" w:hAnsi="宋体"/>
                <w:color w:val="auto"/>
                <w:szCs w:val="21"/>
              </w:rPr>
            </w:pPr>
            <w:r>
              <w:rPr>
                <w:rFonts w:hint="eastAsia" w:ascii="宋体" w:hAnsi="宋体"/>
                <w:color w:val="auto"/>
                <w:szCs w:val="21"/>
              </w:rPr>
              <w:t>≥55</w:t>
            </w:r>
          </w:p>
        </w:tc>
        <w:tc>
          <w:tcPr>
            <w:tcW w:w="1215" w:type="dxa"/>
            <w:vAlign w:val="center"/>
          </w:tcPr>
          <w:p>
            <w:pPr>
              <w:jc w:val="center"/>
              <w:rPr>
                <w:rFonts w:ascii="宋体" w:hAnsi="宋体"/>
                <w:color w:val="auto"/>
                <w:szCs w:val="21"/>
              </w:rPr>
            </w:pPr>
            <w:r>
              <w:rPr>
                <w:rFonts w:hint="eastAsia" w:ascii="宋体" w:hAnsi="宋体"/>
                <w:color w:val="auto"/>
                <w:szCs w:val="21"/>
              </w:rPr>
              <w:t>≥25</w:t>
            </w:r>
          </w:p>
        </w:tc>
        <w:tc>
          <w:tcPr>
            <w:tcW w:w="1468" w:type="dxa"/>
            <w:vAlign w:val="center"/>
          </w:tcPr>
          <w:p>
            <w:pPr>
              <w:jc w:val="center"/>
              <w:rPr>
                <w:rFonts w:ascii="宋体" w:hAnsi="宋体"/>
                <w:color w:val="auto"/>
                <w:szCs w:val="21"/>
              </w:rPr>
            </w:pPr>
            <w:r>
              <w:rPr>
                <w:rFonts w:hint="eastAsia" w:ascii="宋体" w:hAnsi="宋体"/>
                <w:color w:val="auto"/>
                <w:szCs w:val="21"/>
              </w:rPr>
              <w:t>≥4.2</w:t>
            </w:r>
          </w:p>
        </w:tc>
        <w:tc>
          <w:tcPr>
            <w:tcW w:w="1350" w:type="dxa"/>
            <w:vAlign w:val="center"/>
          </w:tcPr>
          <w:p>
            <w:pPr>
              <w:jc w:val="center"/>
              <w:rPr>
                <w:rFonts w:ascii="宋体" w:hAnsi="宋体"/>
                <w:color w:val="auto"/>
                <w:szCs w:val="21"/>
              </w:rPr>
            </w:pPr>
            <w:r>
              <w:rPr>
                <w:rFonts w:hint="eastAsia" w:ascii="宋体" w:hAnsi="宋体"/>
                <w:color w:val="auto"/>
                <w:szCs w:val="21"/>
              </w:rPr>
              <w:t>≥1700</w:t>
            </w:r>
          </w:p>
        </w:tc>
        <w:tc>
          <w:tcPr>
            <w:tcW w:w="1452" w:type="dxa"/>
            <w:vAlign w:val="center"/>
          </w:tcPr>
          <w:p>
            <w:pPr>
              <w:jc w:val="center"/>
              <w:rPr>
                <w:rFonts w:ascii="宋体" w:hAnsi="宋体"/>
                <w:color w:val="auto"/>
                <w:szCs w:val="21"/>
              </w:rPr>
            </w:pPr>
            <w:r>
              <w:rPr>
                <w:rFonts w:hint="eastAsia" w:ascii="宋体" w:hAnsi="宋体"/>
                <w:color w:val="auto"/>
                <w:szCs w:val="21"/>
              </w:rPr>
              <w:t>≥30</w:t>
            </w:r>
          </w:p>
        </w:tc>
        <w:tc>
          <w:tcPr>
            <w:tcW w:w="1631" w:type="dxa"/>
            <w:vAlign w:val="center"/>
          </w:tcPr>
          <w:p>
            <w:pPr>
              <w:jc w:val="center"/>
              <w:rPr>
                <w:rFonts w:ascii="宋体" w:hAnsi="宋体"/>
                <w:color w:val="auto"/>
                <w:szCs w:val="21"/>
              </w:rPr>
            </w:pPr>
            <w:r>
              <w:rPr>
                <w:rFonts w:hint="eastAsia" w:ascii="宋体" w:hAnsi="宋体"/>
                <w:color w:val="auto"/>
                <w:szCs w:val="21"/>
              </w:rPr>
              <w:t>≥5</w:t>
            </w:r>
          </w:p>
        </w:tc>
        <w:tc>
          <w:tcPr>
            <w:tcW w:w="1527" w:type="dxa"/>
            <w:vAlign w:val="center"/>
          </w:tcPr>
          <w:p>
            <w:pPr>
              <w:jc w:val="center"/>
              <w:rPr>
                <w:rFonts w:ascii="宋体" w:hAnsi="宋体"/>
                <w:color w:val="auto"/>
                <w:szCs w:val="21"/>
              </w:rPr>
            </w:pPr>
            <w:r>
              <w:rPr>
                <w:rFonts w:hint="eastAsia" w:ascii="宋体" w:hAnsi="宋体"/>
                <w:color w:val="auto"/>
                <w:szCs w:val="21"/>
              </w:rPr>
              <w:t>110℃×24h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034" w:type="dxa"/>
            <w:vAlign w:val="center"/>
          </w:tcPr>
          <w:p>
            <w:pPr>
              <w:jc w:val="center"/>
              <w:rPr>
                <w:rFonts w:ascii="宋体" w:hAnsi="宋体"/>
                <w:color w:val="auto"/>
                <w:szCs w:val="21"/>
              </w:rPr>
            </w:pPr>
          </w:p>
        </w:tc>
        <w:tc>
          <w:tcPr>
            <w:tcW w:w="1215" w:type="dxa"/>
            <w:vAlign w:val="center"/>
          </w:tcPr>
          <w:p>
            <w:pPr>
              <w:jc w:val="center"/>
              <w:rPr>
                <w:rFonts w:ascii="宋体" w:hAnsi="宋体"/>
                <w:color w:val="auto"/>
                <w:szCs w:val="21"/>
              </w:rPr>
            </w:pPr>
          </w:p>
        </w:tc>
        <w:tc>
          <w:tcPr>
            <w:tcW w:w="1468" w:type="dxa"/>
            <w:vAlign w:val="center"/>
          </w:tcPr>
          <w:p>
            <w:pPr>
              <w:jc w:val="center"/>
              <w:rPr>
                <w:rFonts w:ascii="宋体" w:hAnsi="宋体"/>
                <w:color w:val="auto"/>
                <w:szCs w:val="21"/>
              </w:rPr>
            </w:pPr>
          </w:p>
        </w:tc>
        <w:tc>
          <w:tcPr>
            <w:tcW w:w="1350" w:type="dxa"/>
            <w:vAlign w:val="center"/>
          </w:tcPr>
          <w:p>
            <w:pPr>
              <w:jc w:val="center"/>
              <w:rPr>
                <w:rFonts w:ascii="宋体" w:hAnsi="宋体"/>
                <w:color w:val="auto"/>
                <w:szCs w:val="21"/>
              </w:rPr>
            </w:pPr>
          </w:p>
        </w:tc>
        <w:tc>
          <w:tcPr>
            <w:tcW w:w="1452" w:type="dxa"/>
            <w:vAlign w:val="center"/>
          </w:tcPr>
          <w:p>
            <w:pPr>
              <w:jc w:val="center"/>
              <w:rPr>
                <w:rFonts w:ascii="宋体" w:hAnsi="宋体"/>
                <w:color w:val="auto"/>
                <w:szCs w:val="21"/>
              </w:rPr>
            </w:pPr>
            <w:r>
              <w:rPr>
                <w:rFonts w:hint="eastAsia" w:ascii="宋体" w:hAnsi="宋体"/>
                <w:color w:val="auto"/>
                <w:szCs w:val="21"/>
              </w:rPr>
              <w:t>≥50</w:t>
            </w:r>
          </w:p>
        </w:tc>
        <w:tc>
          <w:tcPr>
            <w:tcW w:w="1631" w:type="dxa"/>
            <w:vAlign w:val="center"/>
          </w:tcPr>
          <w:p>
            <w:pPr>
              <w:jc w:val="center"/>
              <w:rPr>
                <w:rFonts w:ascii="宋体" w:hAnsi="宋体"/>
                <w:color w:val="auto"/>
                <w:szCs w:val="21"/>
              </w:rPr>
            </w:pPr>
            <w:r>
              <w:rPr>
                <w:rFonts w:hint="eastAsia" w:ascii="宋体" w:hAnsi="宋体"/>
                <w:color w:val="auto"/>
                <w:szCs w:val="21"/>
              </w:rPr>
              <w:t>≥8</w:t>
            </w:r>
          </w:p>
        </w:tc>
        <w:tc>
          <w:tcPr>
            <w:tcW w:w="1527" w:type="dxa"/>
            <w:vAlign w:val="center"/>
          </w:tcPr>
          <w:p>
            <w:pPr>
              <w:jc w:val="center"/>
              <w:rPr>
                <w:rFonts w:ascii="宋体" w:hAnsi="宋体"/>
                <w:color w:val="auto"/>
                <w:szCs w:val="21"/>
              </w:rPr>
            </w:pPr>
            <w:r>
              <w:rPr>
                <w:rFonts w:hint="eastAsia" w:ascii="宋体" w:hAnsi="宋体"/>
                <w:color w:val="auto"/>
                <w:szCs w:val="21"/>
              </w:rPr>
              <w:t>1450℃×3h</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3.2挡渣塞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3.2.1 挡渣塞具有较强的耐侵蚀、耐冲刷能力；在正常的生产操作下，使所提供的产品满足使用1炉的目标。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3.2.2 几何尺寸及公差满足图纸要求。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3.2.3 理化指标：</w:t>
      </w:r>
    </w:p>
    <w:tbl>
      <w:tblPr>
        <w:tblStyle w:val="8"/>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0"/>
        <w:gridCol w:w="1033"/>
        <w:gridCol w:w="1400"/>
        <w:gridCol w:w="1350"/>
        <w:gridCol w:w="1520"/>
        <w:gridCol w:w="1530"/>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110" w:type="dxa"/>
            <w:vAlign w:val="center"/>
          </w:tcPr>
          <w:p>
            <w:pPr>
              <w:jc w:val="center"/>
              <w:rPr>
                <w:rFonts w:ascii="宋体" w:hAnsi="宋体"/>
                <w:color w:val="auto"/>
                <w:szCs w:val="21"/>
              </w:rPr>
            </w:pPr>
            <w:r>
              <w:rPr>
                <w:rFonts w:hint="eastAsia" w:ascii="宋体" w:hAnsi="宋体"/>
                <w:color w:val="auto"/>
                <w:szCs w:val="21"/>
              </w:rPr>
              <w:t>Al</w:t>
            </w:r>
            <w:r>
              <w:rPr>
                <w:rFonts w:hint="eastAsia" w:ascii="宋体" w:hAnsi="宋体"/>
                <w:color w:val="auto"/>
                <w:szCs w:val="21"/>
                <w:vertAlign w:val="subscript"/>
              </w:rPr>
              <w:t>2</w:t>
            </w:r>
            <w:r>
              <w:rPr>
                <w:rFonts w:hint="eastAsia" w:ascii="宋体" w:hAnsi="宋体"/>
                <w:color w:val="auto"/>
                <w:szCs w:val="21"/>
              </w:rPr>
              <w:t>O</w:t>
            </w:r>
            <w:r>
              <w:rPr>
                <w:rFonts w:hint="eastAsia" w:ascii="宋体" w:hAnsi="宋体"/>
                <w:color w:val="auto"/>
                <w:szCs w:val="21"/>
                <w:vertAlign w:val="subscript"/>
              </w:rPr>
              <w:t>3</w:t>
            </w:r>
            <w:r>
              <w:rPr>
                <w:rFonts w:hint="eastAsia" w:ascii="宋体" w:hAnsi="宋体"/>
                <w:color w:val="auto"/>
                <w:szCs w:val="21"/>
              </w:rPr>
              <w:t>%</w:t>
            </w:r>
          </w:p>
        </w:tc>
        <w:tc>
          <w:tcPr>
            <w:tcW w:w="1033" w:type="dxa"/>
            <w:vAlign w:val="center"/>
          </w:tcPr>
          <w:p>
            <w:pPr>
              <w:jc w:val="center"/>
              <w:rPr>
                <w:rFonts w:ascii="宋体" w:hAnsi="宋体"/>
                <w:color w:val="auto"/>
                <w:szCs w:val="21"/>
              </w:rPr>
            </w:pPr>
            <w:r>
              <w:rPr>
                <w:rFonts w:hint="eastAsia" w:ascii="宋体" w:hAnsi="宋体"/>
                <w:color w:val="auto"/>
                <w:szCs w:val="21"/>
              </w:rPr>
              <w:t>SiO</w:t>
            </w:r>
            <w:r>
              <w:rPr>
                <w:rFonts w:hint="eastAsia" w:ascii="宋体" w:hAnsi="宋体"/>
                <w:color w:val="auto"/>
                <w:szCs w:val="21"/>
                <w:vertAlign w:val="subscript"/>
              </w:rPr>
              <w:t>2</w:t>
            </w:r>
            <w:r>
              <w:rPr>
                <w:rFonts w:hint="eastAsia" w:ascii="宋体" w:hAnsi="宋体"/>
                <w:color w:val="auto"/>
                <w:szCs w:val="21"/>
              </w:rPr>
              <w:t>%</w:t>
            </w:r>
          </w:p>
        </w:tc>
        <w:tc>
          <w:tcPr>
            <w:tcW w:w="1400" w:type="dxa"/>
            <w:vAlign w:val="center"/>
          </w:tcPr>
          <w:p>
            <w:pPr>
              <w:jc w:val="center"/>
              <w:rPr>
                <w:rFonts w:ascii="宋体" w:hAnsi="宋体"/>
                <w:color w:val="auto"/>
                <w:szCs w:val="21"/>
              </w:rPr>
            </w:pPr>
            <w:r>
              <w:rPr>
                <w:rFonts w:hint="eastAsia" w:ascii="宋体" w:hAnsi="宋体"/>
                <w:color w:val="auto"/>
                <w:szCs w:val="21"/>
              </w:rPr>
              <w:t>体密g/cm</w:t>
            </w:r>
            <w:r>
              <w:rPr>
                <w:rFonts w:hint="eastAsia" w:ascii="宋体" w:hAnsi="宋体"/>
                <w:color w:val="auto"/>
                <w:szCs w:val="21"/>
                <w:vertAlign w:val="superscript"/>
              </w:rPr>
              <w:t>3</w:t>
            </w:r>
          </w:p>
        </w:tc>
        <w:tc>
          <w:tcPr>
            <w:tcW w:w="1350" w:type="dxa"/>
            <w:vAlign w:val="center"/>
          </w:tcPr>
          <w:p>
            <w:pPr>
              <w:jc w:val="center"/>
              <w:rPr>
                <w:rFonts w:ascii="宋体" w:hAnsi="宋体"/>
                <w:color w:val="auto"/>
                <w:szCs w:val="21"/>
              </w:rPr>
            </w:pPr>
            <w:r>
              <w:rPr>
                <w:rFonts w:hint="eastAsia" w:ascii="宋体" w:hAnsi="宋体"/>
                <w:color w:val="auto"/>
                <w:szCs w:val="21"/>
              </w:rPr>
              <w:t>耐火度℃</w:t>
            </w:r>
          </w:p>
        </w:tc>
        <w:tc>
          <w:tcPr>
            <w:tcW w:w="1520" w:type="dxa"/>
            <w:vAlign w:val="center"/>
          </w:tcPr>
          <w:p>
            <w:pPr>
              <w:jc w:val="center"/>
              <w:rPr>
                <w:rFonts w:ascii="宋体" w:hAnsi="宋体"/>
                <w:color w:val="auto"/>
                <w:szCs w:val="21"/>
              </w:rPr>
            </w:pPr>
            <w:r>
              <w:rPr>
                <w:rFonts w:hint="eastAsia" w:ascii="宋体" w:hAnsi="宋体"/>
                <w:color w:val="auto"/>
                <w:szCs w:val="21"/>
              </w:rPr>
              <w:t>耐压强度MPa</w:t>
            </w:r>
          </w:p>
        </w:tc>
        <w:tc>
          <w:tcPr>
            <w:tcW w:w="1530" w:type="dxa"/>
            <w:vAlign w:val="center"/>
          </w:tcPr>
          <w:p>
            <w:pPr>
              <w:jc w:val="center"/>
              <w:rPr>
                <w:rFonts w:ascii="宋体" w:hAnsi="宋体"/>
                <w:color w:val="auto"/>
                <w:szCs w:val="21"/>
              </w:rPr>
            </w:pPr>
            <w:r>
              <w:rPr>
                <w:rFonts w:hint="eastAsia" w:ascii="宋体" w:hAnsi="宋体"/>
                <w:color w:val="auto"/>
                <w:szCs w:val="21"/>
              </w:rPr>
              <w:t>抗折强度MPa</w:t>
            </w:r>
          </w:p>
        </w:tc>
        <w:tc>
          <w:tcPr>
            <w:tcW w:w="1392" w:type="dxa"/>
            <w:vAlign w:val="center"/>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110" w:type="dxa"/>
            <w:vAlign w:val="center"/>
          </w:tcPr>
          <w:p>
            <w:pPr>
              <w:jc w:val="center"/>
              <w:rPr>
                <w:rFonts w:ascii="宋体" w:hAnsi="宋体"/>
                <w:color w:val="auto"/>
                <w:szCs w:val="21"/>
              </w:rPr>
            </w:pPr>
            <w:r>
              <w:rPr>
                <w:rFonts w:hint="eastAsia" w:ascii="宋体" w:hAnsi="宋体"/>
                <w:color w:val="auto"/>
                <w:szCs w:val="21"/>
              </w:rPr>
              <w:t>15-25</w:t>
            </w:r>
          </w:p>
        </w:tc>
        <w:tc>
          <w:tcPr>
            <w:tcW w:w="1033" w:type="dxa"/>
            <w:vAlign w:val="center"/>
          </w:tcPr>
          <w:p>
            <w:pPr>
              <w:jc w:val="center"/>
              <w:rPr>
                <w:rFonts w:ascii="宋体" w:hAnsi="宋体"/>
                <w:color w:val="auto"/>
                <w:szCs w:val="21"/>
              </w:rPr>
            </w:pPr>
            <w:r>
              <w:rPr>
                <w:rFonts w:hint="eastAsia" w:ascii="宋体" w:hAnsi="宋体"/>
                <w:color w:val="auto"/>
                <w:szCs w:val="21"/>
              </w:rPr>
              <w:t>35-65</w:t>
            </w:r>
          </w:p>
        </w:tc>
        <w:tc>
          <w:tcPr>
            <w:tcW w:w="1400" w:type="dxa"/>
            <w:vAlign w:val="center"/>
          </w:tcPr>
          <w:p>
            <w:pPr>
              <w:jc w:val="center"/>
              <w:rPr>
                <w:rFonts w:ascii="宋体" w:hAnsi="宋体"/>
                <w:color w:val="auto"/>
                <w:szCs w:val="21"/>
              </w:rPr>
            </w:pPr>
            <w:r>
              <w:rPr>
                <w:rFonts w:hint="eastAsia" w:ascii="宋体" w:hAnsi="宋体"/>
                <w:color w:val="auto"/>
                <w:szCs w:val="21"/>
              </w:rPr>
              <w:t>≤1.6</w:t>
            </w:r>
          </w:p>
        </w:tc>
        <w:tc>
          <w:tcPr>
            <w:tcW w:w="1350" w:type="dxa"/>
            <w:vAlign w:val="center"/>
          </w:tcPr>
          <w:p>
            <w:pPr>
              <w:jc w:val="center"/>
              <w:rPr>
                <w:rFonts w:ascii="宋体" w:hAnsi="宋体"/>
                <w:color w:val="auto"/>
                <w:szCs w:val="21"/>
              </w:rPr>
            </w:pPr>
            <w:r>
              <w:rPr>
                <w:rFonts w:hint="eastAsia" w:ascii="宋体" w:hAnsi="宋体"/>
                <w:color w:val="auto"/>
                <w:szCs w:val="21"/>
              </w:rPr>
              <w:t>≥1200</w:t>
            </w:r>
          </w:p>
        </w:tc>
        <w:tc>
          <w:tcPr>
            <w:tcW w:w="1520" w:type="dxa"/>
            <w:vAlign w:val="center"/>
          </w:tcPr>
          <w:p>
            <w:pPr>
              <w:jc w:val="center"/>
              <w:rPr>
                <w:rFonts w:ascii="宋体" w:hAnsi="宋体"/>
                <w:color w:val="auto"/>
                <w:szCs w:val="21"/>
              </w:rPr>
            </w:pPr>
            <w:r>
              <w:rPr>
                <w:rFonts w:hint="eastAsia" w:ascii="宋体" w:hAnsi="宋体"/>
                <w:color w:val="auto"/>
                <w:szCs w:val="21"/>
              </w:rPr>
              <w:t>≥3</w:t>
            </w:r>
          </w:p>
        </w:tc>
        <w:tc>
          <w:tcPr>
            <w:tcW w:w="1530" w:type="dxa"/>
            <w:vAlign w:val="center"/>
          </w:tcPr>
          <w:p>
            <w:pPr>
              <w:jc w:val="center"/>
              <w:rPr>
                <w:rFonts w:ascii="宋体" w:hAnsi="宋体"/>
                <w:color w:val="auto"/>
                <w:szCs w:val="21"/>
              </w:rPr>
            </w:pPr>
            <w:r>
              <w:rPr>
                <w:rFonts w:hint="eastAsia" w:ascii="宋体" w:hAnsi="宋体"/>
                <w:color w:val="auto"/>
                <w:szCs w:val="21"/>
              </w:rPr>
              <w:t>≥1</w:t>
            </w:r>
          </w:p>
        </w:tc>
        <w:tc>
          <w:tcPr>
            <w:tcW w:w="1392" w:type="dxa"/>
            <w:vAlign w:val="center"/>
          </w:tcPr>
          <w:p>
            <w:pPr>
              <w:jc w:val="center"/>
              <w:rPr>
                <w:rFonts w:ascii="宋体" w:hAnsi="宋体"/>
                <w:color w:val="auto"/>
                <w:szCs w:val="21"/>
              </w:rPr>
            </w:pPr>
            <w:r>
              <w:rPr>
                <w:rFonts w:hint="eastAsia" w:ascii="宋体" w:hAnsi="宋体"/>
                <w:color w:val="auto"/>
                <w:szCs w:val="21"/>
              </w:rPr>
              <w:t>110℃×24h</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3.3出钢口套管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3.3.1出钢口套管具有优良的热稳定性，具有较强的抗氧化、耐冲刷能力；在正常的生产操作下，使所提供的产品满足使用150炉的目标。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3.3.2 几何尺寸及公差满足图纸要求。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3.4出钢口修补料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3.4.1出钢口修补料以散状混合物交货。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3.4.2 理化指标：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3"/>
        <w:gridCol w:w="1713"/>
        <w:gridCol w:w="1714"/>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713" w:type="dxa"/>
          </w:tcPr>
          <w:p>
            <w:pPr>
              <w:jc w:val="center"/>
              <w:rPr>
                <w:rFonts w:ascii="宋体" w:hAnsi="宋体"/>
                <w:color w:val="auto"/>
                <w:szCs w:val="21"/>
              </w:rPr>
            </w:pPr>
            <w:r>
              <w:rPr>
                <w:rFonts w:hint="eastAsia" w:ascii="宋体" w:hAnsi="宋体"/>
                <w:color w:val="auto"/>
                <w:szCs w:val="21"/>
              </w:rPr>
              <w:t>MgO%</w:t>
            </w:r>
          </w:p>
        </w:tc>
        <w:tc>
          <w:tcPr>
            <w:tcW w:w="1713" w:type="dxa"/>
          </w:tcPr>
          <w:p>
            <w:pPr>
              <w:jc w:val="center"/>
              <w:rPr>
                <w:rFonts w:ascii="宋体" w:hAnsi="宋体"/>
                <w:color w:val="auto"/>
                <w:szCs w:val="21"/>
              </w:rPr>
            </w:pPr>
            <w:r>
              <w:rPr>
                <w:rFonts w:hint="eastAsia" w:ascii="宋体" w:hAnsi="宋体"/>
                <w:color w:val="auto"/>
                <w:szCs w:val="21"/>
              </w:rPr>
              <w:t>SiO</w:t>
            </w:r>
            <w:r>
              <w:rPr>
                <w:rFonts w:hint="eastAsia" w:ascii="宋体" w:hAnsi="宋体"/>
                <w:color w:val="auto"/>
                <w:szCs w:val="21"/>
                <w:vertAlign w:val="subscript"/>
              </w:rPr>
              <w:t>2</w:t>
            </w:r>
            <w:r>
              <w:rPr>
                <w:rFonts w:hint="eastAsia" w:ascii="宋体" w:hAnsi="宋体"/>
                <w:color w:val="auto"/>
                <w:szCs w:val="21"/>
              </w:rPr>
              <w:t>%</w:t>
            </w:r>
          </w:p>
        </w:tc>
        <w:tc>
          <w:tcPr>
            <w:tcW w:w="1714" w:type="dxa"/>
          </w:tcPr>
          <w:p>
            <w:pPr>
              <w:jc w:val="center"/>
              <w:rPr>
                <w:rFonts w:ascii="宋体" w:hAnsi="宋体"/>
                <w:color w:val="auto"/>
                <w:szCs w:val="21"/>
              </w:rPr>
            </w:pPr>
            <w:r>
              <w:rPr>
                <w:rFonts w:hint="eastAsia" w:ascii="宋体" w:hAnsi="宋体"/>
                <w:color w:val="auto"/>
                <w:szCs w:val="21"/>
              </w:rPr>
              <w:t>CaO %</w:t>
            </w:r>
          </w:p>
        </w:tc>
        <w:tc>
          <w:tcPr>
            <w:tcW w:w="1959" w:type="dxa"/>
          </w:tcPr>
          <w:p>
            <w:pPr>
              <w:jc w:val="center"/>
              <w:rPr>
                <w:rFonts w:ascii="宋体" w:hAnsi="宋体"/>
                <w:color w:val="auto"/>
                <w:szCs w:val="21"/>
              </w:rPr>
            </w:pPr>
            <w:r>
              <w:rPr>
                <w:rFonts w:hint="eastAsia" w:ascii="宋体" w:hAnsi="宋体"/>
                <w:color w:val="auto"/>
                <w:szCs w:val="21"/>
              </w:rPr>
              <w:t>体积密度g/cm</w:t>
            </w:r>
            <w:r>
              <w:rPr>
                <w:rFonts w:hint="eastAsia" w:ascii="宋体" w:hAnsi="宋体"/>
                <w:color w:val="auto"/>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713" w:type="dxa"/>
          </w:tcPr>
          <w:p>
            <w:pPr>
              <w:jc w:val="center"/>
              <w:rPr>
                <w:rFonts w:ascii="宋体" w:hAnsi="宋体"/>
                <w:color w:val="auto"/>
                <w:szCs w:val="21"/>
              </w:rPr>
            </w:pPr>
            <w:r>
              <w:rPr>
                <w:rFonts w:hint="eastAsia" w:ascii="宋体" w:hAnsi="宋体"/>
                <w:color w:val="auto"/>
                <w:szCs w:val="21"/>
              </w:rPr>
              <w:t>≥70</w:t>
            </w:r>
          </w:p>
        </w:tc>
        <w:tc>
          <w:tcPr>
            <w:tcW w:w="1713" w:type="dxa"/>
          </w:tcPr>
          <w:p>
            <w:pPr>
              <w:jc w:val="center"/>
              <w:rPr>
                <w:rFonts w:ascii="宋体" w:hAnsi="宋体"/>
                <w:color w:val="auto"/>
                <w:szCs w:val="21"/>
              </w:rPr>
            </w:pPr>
            <w:r>
              <w:rPr>
                <w:rFonts w:hint="eastAsia" w:ascii="宋体" w:hAnsi="宋体"/>
                <w:color w:val="auto"/>
                <w:szCs w:val="21"/>
              </w:rPr>
              <w:t>≤2</w:t>
            </w:r>
          </w:p>
        </w:tc>
        <w:tc>
          <w:tcPr>
            <w:tcW w:w="1714" w:type="dxa"/>
          </w:tcPr>
          <w:p>
            <w:pPr>
              <w:jc w:val="center"/>
              <w:rPr>
                <w:rFonts w:ascii="宋体" w:hAnsi="宋体"/>
                <w:color w:val="auto"/>
                <w:szCs w:val="21"/>
              </w:rPr>
            </w:pPr>
            <w:r>
              <w:rPr>
                <w:rFonts w:hint="eastAsia" w:ascii="宋体" w:hAnsi="宋体"/>
                <w:color w:val="auto"/>
                <w:szCs w:val="21"/>
              </w:rPr>
              <w:t>≤2.0</w:t>
            </w:r>
          </w:p>
        </w:tc>
        <w:tc>
          <w:tcPr>
            <w:tcW w:w="1959" w:type="dxa"/>
          </w:tcPr>
          <w:p>
            <w:pPr>
              <w:jc w:val="center"/>
              <w:rPr>
                <w:rFonts w:ascii="宋体" w:hAnsi="宋体"/>
                <w:color w:val="auto"/>
                <w:szCs w:val="21"/>
              </w:rPr>
            </w:pPr>
            <w:r>
              <w:rPr>
                <w:rFonts w:hint="eastAsia" w:ascii="宋体" w:hAnsi="宋体"/>
                <w:color w:val="auto"/>
                <w:szCs w:val="21"/>
              </w:rPr>
              <w:t>≥2.5</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3.5冷态自流补炉料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3.5.1 补炉料以散状混合物交货。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3.5.2在正常的生产操作下，使所提供的产品满足使用20炉的目标。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3.5.3 理化指标：</w:t>
      </w:r>
    </w:p>
    <w:tbl>
      <w:tblPr>
        <w:tblStyle w:val="8"/>
        <w:tblW w:w="7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1147"/>
        <w:gridCol w:w="1143"/>
        <w:gridCol w:w="1670"/>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237" w:type="dxa"/>
          </w:tcPr>
          <w:p>
            <w:pPr>
              <w:jc w:val="center"/>
              <w:rPr>
                <w:rFonts w:ascii="宋体" w:hAnsi="宋体"/>
                <w:color w:val="auto"/>
                <w:szCs w:val="21"/>
              </w:rPr>
            </w:pPr>
            <w:r>
              <w:rPr>
                <w:rFonts w:hint="eastAsia" w:ascii="宋体" w:hAnsi="宋体"/>
                <w:color w:val="auto"/>
                <w:szCs w:val="21"/>
              </w:rPr>
              <w:t>MgO%</w:t>
            </w:r>
          </w:p>
        </w:tc>
        <w:tc>
          <w:tcPr>
            <w:tcW w:w="1147" w:type="dxa"/>
          </w:tcPr>
          <w:p>
            <w:pPr>
              <w:jc w:val="center"/>
              <w:rPr>
                <w:rFonts w:ascii="宋体" w:hAnsi="宋体"/>
                <w:color w:val="auto"/>
                <w:szCs w:val="21"/>
              </w:rPr>
            </w:pPr>
            <w:r>
              <w:rPr>
                <w:rFonts w:hint="eastAsia" w:ascii="宋体" w:hAnsi="宋体"/>
                <w:color w:val="auto"/>
                <w:szCs w:val="21"/>
              </w:rPr>
              <w:t>SiO</w:t>
            </w:r>
            <w:r>
              <w:rPr>
                <w:rFonts w:hint="eastAsia" w:ascii="宋体" w:hAnsi="宋体"/>
                <w:color w:val="auto"/>
                <w:szCs w:val="21"/>
                <w:vertAlign w:val="subscript"/>
              </w:rPr>
              <w:t>2</w:t>
            </w:r>
            <w:r>
              <w:rPr>
                <w:rFonts w:hint="eastAsia" w:ascii="宋体" w:hAnsi="宋体"/>
                <w:color w:val="auto"/>
                <w:szCs w:val="21"/>
              </w:rPr>
              <w:t>%</w:t>
            </w:r>
          </w:p>
        </w:tc>
        <w:tc>
          <w:tcPr>
            <w:tcW w:w="1143" w:type="dxa"/>
          </w:tcPr>
          <w:p>
            <w:pPr>
              <w:jc w:val="center"/>
              <w:rPr>
                <w:rFonts w:ascii="宋体" w:hAnsi="宋体"/>
                <w:color w:val="auto"/>
                <w:szCs w:val="21"/>
              </w:rPr>
            </w:pPr>
            <w:r>
              <w:rPr>
                <w:rFonts w:hint="eastAsia" w:ascii="宋体" w:hAnsi="宋体"/>
                <w:color w:val="auto"/>
                <w:szCs w:val="21"/>
              </w:rPr>
              <w:t>CaO%</w:t>
            </w:r>
          </w:p>
        </w:tc>
        <w:tc>
          <w:tcPr>
            <w:tcW w:w="1670" w:type="dxa"/>
          </w:tcPr>
          <w:p>
            <w:pPr>
              <w:jc w:val="center"/>
              <w:rPr>
                <w:rFonts w:ascii="宋体" w:hAnsi="宋体"/>
                <w:color w:val="auto"/>
                <w:szCs w:val="21"/>
              </w:rPr>
            </w:pPr>
            <w:r>
              <w:rPr>
                <w:rFonts w:hint="eastAsia" w:ascii="宋体" w:hAnsi="宋体"/>
                <w:color w:val="auto"/>
                <w:szCs w:val="21"/>
              </w:rPr>
              <w:t>体密g/cm</w:t>
            </w:r>
            <w:r>
              <w:rPr>
                <w:rFonts w:hint="eastAsia" w:ascii="宋体" w:hAnsi="宋体"/>
                <w:color w:val="auto"/>
                <w:szCs w:val="21"/>
                <w:vertAlign w:val="superscript"/>
              </w:rPr>
              <w:t>3</w:t>
            </w:r>
          </w:p>
        </w:tc>
        <w:tc>
          <w:tcPr>
            <w:tcW w:w="2001" w:type="dxa"/>
          </w:tcPr>
          <w:p>
            <w:pPr>
              <w:jc w:val="center"/>
              <w:rPr>
                <w:rFonts w:ascii="宋体" w:hAnsi="宋体"/>
                <w:color w:val="auto"/>
                <w:szCs w:val="21"/>
              </w:rPr>
            </w:pPr>
            <w:r>
              <w:rPr>
                <w:rFonts w:hint="eastAsia" w:ascii="宋体" w:hAnsi="宋体"/>
                <w:color w:val="auto"/>
                <w:szCs w:val="21"/>
              </w:rPr>
              <w:t>常温耐压/MPa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237" w:type="dxa"/>
          </w:tcPr>
          <w:p>
            <w:pPr>
              <w:jc w:val="center"/>
              <w:rPr>
                <w:rFonts w:ascii="宋体" w:hAnsi="宋体"/>
                <w:color w:val="auto"/>
                <w:szCs w:val="21"/>
              </w:rPr>
            </w:pPr>
            <w:r>
              <w:rPr>
                <w:rFonts w:hint="eastAsia" w:ascii="宋体" w:hAnsi="宋体"/>
                <w:color w:val="auto"/>
                <w:szCs w:val="21"/>
              </w:rPr>
              <w:t>≥75</w:t>
            </w:r>
          </w:p>
        </w:tc>
        <w:tc>
          <w:tcPr>
            <w:tcW w:w="1147" w:type="dxa"/>
          </w:tcPr>
          <w:p>
            <w:pPr>
              <w:jc w:val="center"/>
              <w:rPr>
                <w:rFonts w:ascii="宋体" w:hAnsi="宋体"/>
                <w:color w:val="auto"/>
                <w:szCs w:val="21"/>
              </w:rPr>
            </w:pPr>
            <w:r>
              <w:rPr>
                <w:rFonts w:hint="eastAsia" w:ascii="宋体" w:hAnsi="宋体"/>
                <w:color w:val="auto"/>
                <w:szCs w:val="21"/>
              </w:rPr>
              <w:t>≤4.0</w:t>
            </w:r>
          </w:p>
        </w:tc>
        <w:tc>
          <w:tcPr>
            <w:tcW w:w="1143" w:type="dxa"/>
          </w:tcPr>
          <w:p>
            <w:pPr>
              <w:jc w:val="center"/>
              <w:rPr>
                <w:rFonts w:ascii="宋体" w:hAnsi="宋体"/>
                <w:color w:val="auto"/>
                <w:szCs w:val="21"/>
              </w:rPr>
            </w:pPr>
            <w:r>
              <w:rPr>
                <w:rFonts w:hint="eastAsia" w:ascii="宋体" w:hAnsi="宋体"/>
                <w:color w:val="auto"/>
                <w:szCs w:val="21"/>
              </w:rPr>
              <w:t>≥5.0</w:t>
            </w:r>
          </w:p>
        </w:tc>
        <w:tc>
          <w:tcPr>
            <w:tcW w:w="1670" w:type="dxa"/>
          </w:tcPr>
          <w:p>
            <w:pPr>
              <w:jc w:val="center"/>
              <w:rPr>
                <w:rFonts w:ascii="宋体" w:hAnsi="宋体"/>
                <w:color w:val="auto"/>
                <w:szCs w:val="21"/>
              </w:rPr>
            </w:pPr>
            <w:r>
              <w:rPr>
                <w:rFonts w:hint="eastAsia" w:ascii="宋体" w:hAnsi="宋体"/>
                <w:color w:val="auto"/>
                <w:szCs w:val="21"/>
              </w:rPr>
              <w:t>≥2.4</w:t>
            </w:r>
          </w:p>
        </w:tc>
        <w:tc>
          <w:tcPr>
            <w:tcW w:w="2001" w:type="dxa"/>
          </w:tcPr>
          <w:p>
            <w:pPr>
              <w:jc w:val="center"/>
              <w:rPr>
                <w:rFonts w:ascii="宋体" w:hAnsi="宋体"/>
                <w:color w:val="auto"/>
                <w:szCs w:val="21"/>
              </w:rPr>
            </w:pPr>
            <w:r>
              <w:rPr>
                <w:rFonts w:hint="eastAsia" w:ascii="宋体" w:hAnsi="宋体"/>
                <w:color w:val="auto"/>
                <w:szCs w:val="21"/>
              </w:rPr>
              <w:t>≥30</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3.6喷补料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3.6.1 喷补料以散状混合物交货。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3.6.3在正常的生产操作下，使所提供的产品满足使用20炉的目标。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3.6.3 理化指标：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4"/>
        <w:gridCol w:w="1835"/>
        <w:gridCol w:w="1389"/>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834" w:type="dxa"/>
          </w:tcPr>
          <w:p>
            <w:pPr>
              <w:jc w:val="center"/>
              <w:rPr>
                <w:rFonts w:ascii="宋体" w:hAnsi="宋体"/>
                <w:color w:val="auto"/>
                <w:szCs w:val="21"/>
              </w:rPr>
            </w:pPr>
            <w:r>
              <w:rPr>
                <w:rFonts w:hint="eastAsia" w:ascii="宋体" w:hAnsi="宋体"/>
                <w:color w:val="auto"/>
                <w:szCs w:val="21"/>
              </w:rPr>
              <w:t>MgO%</w:t>
            </w:r>
          </w:p>
        </w:tc>
        <w:tc>
          <w:tcPr>
            <w:tcW w:w="1835" w:type="dxa"/>
          </w:tcPr>
          <w:p>
            <w:pPr>
              <w:jc w:val="center"/>
              <w:rPr>
                <w:rFonts w:ascii="宋体" w:hAnsi="宋体"/>
                <w:color w:val="auto"/>
                <w:szCs w:val="21"/>
              </w:rPr>
            </w:pPr>
            <w:r>
              <w:rPr>
                <w:rFonts w:hint="eastAsia" w:ascii="宋体" w:hAnsi="宋体"/>
                <w:color w:val="auto"/>
                <w:szCs w:val="21"/>
              </w:rPr>
              <w:t>CaO%</w:t>
            </w:r>
          </w:p>
        </w:tc>
        <w:tc>
          <w:tcPr>
            <w:tcW w:w="1389" w:type="dxa"/>
          </w:tcPr>
          <w:p>
            <w:pPr>
              <w:jc w:val="center"/>
              <w:rPr>
                <w:rFonts w:ascii="宋体" w:hAnsi="宋体"/>
                <w:color w:val="auto"/>
                <w:szCs w:val="21"/>
              </w:rPr>
            </w:pPr>
            <w:r>
              <w:rPr>
                <w:rFonts w:hint="eastAsia" w:ascii="宋体" w:hAnsi="宋体"/>
                <w:color w:val="auto"/>
                <w:szCs w:val="21"/>
              </w:rPr>
              <w:t>酌减</w:t>
            </w:r>
          </w:p>
        </w:tc>
        <w:tc>
          <w:tcPr>
            <w:tcW w:w="2280" w:type="dxa"/>
          </w:tcPr>
          <w:p>
            <w:pPr>
              <w:jc w:val="center"/>
              <w:rPr>
                <w:rFonts w:ascii="宋体" w:hAnsi="宋体"/>
                <w:color w:val="auto"/>
                <w:szCs w:val="21"/>
              </w:rPr>
            </w:pPr>
            <w:r>
              <w:rPr>
                <w:rFonts w:hint="eastAsia" w:ascii="宋体" w:hAnsi="宋体"/>
                <w:color w:val="auto"/>
                <w:szCs w:val="21"/>
              </w:rPr>
              <w:t>体密g/cm</w:t>
            </w:r>
            <w:r>
              <w:rPr>
                <w:rFonts w:hint="eastAsia" w:ascii="宋体" w:hAnsi="宋体"/>
                <w:color w:val="auto"/>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834" w:type="dxa"/>
          </w:tcPr>
          <w:p>
            <w:pPr>
              <w:jc w:val="center"/>
              <w:rPr>
                <w:rFonts w:ascii="宋体" w:hAnsi="宋体"/>
                <w:color w:val="auto"/>
                <w:szCs w:val="21"/>
              </w:rPr>
            </w:pPr>
            <w:r>
              <w:rPr>
                <w:rFonts w:hint="eastAsia" w:ascii="宋体" w:hAnsi="宋体"/>
                <w:color w:val="auto"/>
                <w:szCs w:val="21"/>
              </w:rPr>
              <w:t>≥70</w:t>
            </w:r>
          </w:p>
        </w:tc>
        <w:tc>
          <w:tcPr>
            <w:tcW w:w="1835" w:type="dxa"/>
          </w:tcPr>
          <w:p>
            <w:pPr>
              <w:jc w:val="center"/>
              <w:rPr>
                <w:rFonts w:ascii="宋体" w:hAnsi="宋体"/>
                <w:color w:val="auto"/>
                <w:szCs w:val="21"/>
              </w:rPr>
            </w:pPr>
            <w:r>
              <w:rPr>
                <w:rFonts w:hint="eastAsia" w:ascii="宋体" w:hAnsi="宋体"/>
                <w:color w:val="auto"/>
                <w:szCs w:val="21"/>
              </w:rPr>
              <w:t>≥9</w:t>
            </w:r>
          </w:p>
        </w:tc>
        <w:tc>
          <w:tcPr>
            <w:tcW w:w="1389" w:type="dxa"/>
          </w:tcPr>
          <w:p>
            <w:pPr>
              <w:jc w:val="center"/>
              <w:rPr>
                <w:rFonts w:ascii="宋体" w:hAnsi="宋体"/>
                <w:color w:val="auto"/>
                <w:szCs w:val="21"/>
              </w:rPr>
            </w:pPr>
            <w:r>
              <w:rPr>
                <w:rFonts w:hint="eastAsia" w:ascii="宋体" w:hAnsi="宋体"/>
                <w:color w:val="auto"/>
                <w:szCs w:val="21"/>
              </w:rPr>
              <w:t>≤4</w:t>
            </w:r>
          </w:p>
        </w:tc>
        <w:tc>
          <w:tcPr>
            <w:tcW w:w="2280" w:type="dxa"/>
          </w:tcPr>
          <w:p>
            <w:pPr>
              <w:jc w:val="center"/>
              <w:rPr>
                <w:rFonts w:ascii="宋体" w:hAnsi="宋体"/>
                <w:color w:val="auto"/>
                <w:szCs w:val="21"/>
              </w:rPr>
            </w:pPr>
            <w:r>
              <w:rPr>
                <w:rFonts w:hint="eastAsia" w:ascii="宋体" w:hAnsi="宋体"/>
                <w:color w:val="auto"/>
                <w:szCs w:val="21"/>
              </w:rPr>
              <w:t>≥2.3</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3.7炉口隔离剂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3.7.1 喷补料以散状混合物交货。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3.7.2在正常的生产操作下，使所提供的炉口隔离剂满足炉口、氧枪粘渣易清理的目标。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（五）质保、检验、验收标准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1产品质保期：一年以上。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2检测、检验、验收方法均执行GB/YB标准规定。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3检验、验收结果判定：依据甲方检验、检测结果或外观检查验收或使用结果为准。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4检测、检验结果判定为不合格品时，甲方在5日内通知乙方退货处理。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5检测、检验结果判定为可降级使用品时，乙方全额承担差价损失部分。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（六）供货厂家要求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为了确保榆钢炼钢转炉、钢包、中包保产工作的稳定顺行，转炉、钢包、中包所使用的主要耐火材料必须使用质量稳定的供应厂家提供的产品；更换供应厂家前必须按照甲方要求的试验程序先进行试验，试验合格出具试用报告后方可正常使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2在同质同价的前提下，乙方应该优先使用甲方提供的耐火材料产品。</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宋体" w:hAnsi="宋体" w:cs="Times New Roman"/>
          <w:b/>
          <w:color w:val="auto"/>
          <w:szCs w:val="21"/>
          <w:lang w:val="en-US" w:eastAsia="zh-CN"/>
        </w:rPr>
      </w:pPr>
      <w:r>
        <w:rPr>
          <w:rFonts w:hint="eastAsia" w:ascii="宋体" w:hAnsi="宋体" w:cs="Times New Roman"/>
          <w:b/>
          <w:color w:val="auto"/>
          <w:szCs w:val="21"/>
          <w:lang w:val="en-US" w:eastAsia="zh-CN"/>
        </w:rPr>
        <w:t>三.供需双方权利和义务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（一）甲方权利和义务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1.乙方原料、产品或服务不能满足协议中相关要求时，甲方有权将其判定为不合格品，有权要求乙方限期改进和提高。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2.因乙方供货发生弄虚作假或以次充好，给甲方安全生产造成损失或冲击生产稳定顺行，甲方有权终止合同，将乙方列为不合格供方。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3.甲方有权按照生产作业文件及有关规章制度对乙方实施安全生产监督管理。有权对乙方供应维护过程各环节进行符合性检查，对不符合项提出整改要求。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4.乙方在无正当理由情况下，拒绝在违约报告及相关确认材料上签字的，甲方有权按协议条款规定进行强制执行。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5.乙方产品不合格情况下，可降级使用的，但乙方拒不同意签字认可时，甲方有权进行退货处理。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6.甲方有权按照质量管理要求，对乙方所供产品进行抽样、专检，所有检测费用由乙方承担，月末结算时予以扣除。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7.甲方有义务将原料、产品检测和验收结果，及使用结果告知乙方。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8.甲方有权对乙方不达标原料、产品和服务执行违约责任追究。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9.因乙方供货发生弄虚作假或以次充好的，甲方有权将该批次原料、产品全部作为不合格品处理，并有权将乙方列为不合格供方。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10.甲方有义务保证钢包使用等环节的公开透明，并将用料和生产过程在钢包使用跟踪卡上进行如实记录，为乙方提供查阅该钢包相关用料和周转的便利条件。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11.甲方有权根据实际情况和作业文件作出钢包上线、下线、修补和拆除等作业决定。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12.连续3个月情况下，乙方所供货物平均使用寿命均未达到协议要求的，甲方有权终止合同履行。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13.甲方根据生产需要，有权就技术进步、指标提升及保产施工方案优化等提出要求，有权对乙方产品和服务不达标进行评价管理及违约责任追究。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14.乙方在无正当理由情况下，拒绝在违约责任追究报告上签字的，甲方有权按协议条款规定进行强制执行。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15.甲方应积极为乙方提供良好的承包环境和必要条件（员工休息、工器具存放场所等），提供必要的管理和技术支持。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16.甲方有义务将原料、产品检测、验收、使用结果告知乙方。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17.甲方负责协助乙方办理承包工作范围人员、车辆及物资入厂等手续。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18.甲方对乙方供应维护工作综合评价及违约责任追究情况，有义务及时向乙方进行反馈。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19.甲方对乙方制定的检修计划有权进行审核并提出指导改进意见。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20.乙方所供货物使用过程中出现质量问题存在安全隐患，甲方有权利根据现场实际对乙方产品进行处置，由此造成的损失由乙方承担。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（二）乙方权利和义务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1.乙方对甲方就其供应维护工作不符合项判定拥有申诉权。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2.乙方对甲方因不合理使用等原因造成的损失拥有追偿权，并由供、需双方依据实际情况协商解决。赔偿款项待甲方向相关方追偿后赔付给予乙方。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3.乙方对甲方就其综合考评方式、内容以及违约责任追究等情况拥有知情权。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4.乙方有义务向甲方提供产品的质量保证书及使用说明书等。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5.乙方有义务按照GB/YB标准规定，对所供货原料或产品进行标识、包装、储存和运输，对甲方有特殊要求的，乙方有义务无条件执行。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6.乙方应成立相应的管理组织机构，制订、完善相应的管理体系及管理制度，对现场安全文明生产、生产组织、人员协调实施有效管理，遵守甲方及相关方管理规定，接受甲方及相关方的管理与监督。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7.乙方有义务按时参加甲方组织的技术质量指标不达标分析会议，及因产品质量造成的生产、质量等事故分析会议。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8.乙方应严格遵守国家相关法律、法规及甲方相关管理制度要求，招收录用符合条件的从业人员进行施工维护工作，特殊工种必须持证上岗。乙方招录的从业人员，其劳动关系均属乙方，与甲方不发生任何劳动关系。相应的法律责任和经济责任由乙方承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9.乙方人员不得随意操作甲方的设备，甲方审核批准允许乙方操作使用的设备，乙方应严格按照规程操作，并及时对甲方提供的保产设备进行维护检修，因不合理操作及维护造成的后果由乙方承担。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10.乙方组织劳务作业人员必须24小时保证甲方生产经营工作, 如乙方不能满足甲方要求，对所造成的后果全部由乙方负责。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11.就甲方提出的有关技术进步、指标提升、保产施工方案优化意见及不符合项整改要求，乙方应积极响应并配合实施。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 xml:space="preserve">12.在事故状态下，乙方有义务配合甲方组织生产现场抢险救援工作。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13.乙方必须无偿配合甲方开展自产产品试验工作，在同质同价的情况下，优先使用耐材公司自产产品。</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宋体" w:hAnsi="宋体" w:cs="Times New Roman"/>
          <w:b/>
          <w:color w:val="auto"/>
          <w:szCs w:val="21"/>
          <w:lang w:val="en-US" w:eastAsia="zh-CN"/>
        </w:rPr>
      </w:pPr>
      <w:r>
        <w:rPr>
          <w:rFonts w:hint="eastAsia" w:ascii="宋体" w:hAnsi="宋体" w:cs="Times New Roman"/>
          <w:b/>
          <w:color w:val="auto"/>
          <w:szCs w:val="21"/>
          <w:lang w:val="en-US" w:eastAsia="zh-CN"/>
        </w:rPr>
        <w:t>四.违约责任追究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（一）技术指标、质量要求不达标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1.供货标识、包装、储存、运输或质量保证书不符合标准要求，追究违约责任50元/吨。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2.技术指标不达标：甲方抽查产品技术指标达不到本协议规定或质保书弄虚作假的，追究违约责任500元/次。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3.乙方提供的产品或服务不能满足生产要求，每次追究违约责任1000元。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4.最低库存储备要求：乙方原料储备不得低于保证正常生产15天的使用量，低于要求时，需10天内补足库存，否则每天追究违约责任2000元。由于库存原因影响生产，由乙方承担所有经济损失。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5.日常检查出乙方作业人员有违反作业标准行为的，每次追究违约责任500-2000元。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（二）使用要求及事故追究违约责任追究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1.因乙方产品质量原因给甲方造成各类事故的，由甲方向乙方提报直接经济损失明细，乙方全额承担所造成的经济损失。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3.乙方所提供的耐材产品数量由供需双方共同认定，由于乙方原因不能提供合格的产品，导致影响甲方生产，每影响一次追究违约责任50000元。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4.因乙方原因造成甲方生产计划无法兑现，每</w:t>
      </w:r>
      <w:bookmarkStart w:id="0" w:name="_GoBack"/>
      <w:bookmarkEnd w:id="0"/>
      <w:r>
        <w:rPr>
          <w:rFonts w:hint="eastAsia" w:ascii="宋体" w:hAnsi="宋体" w:cs="Times New Roman"/>
          <w:color w:val="auto"/>
          <w:szCs w:val="21"/>
          <w:lang w:val="en-US" w:eastAsia="zh-CN"/>
        </w:rPr>
        <w:t>影响一次追究违约责任5000元。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5.乙方因各类耐火材料产品质量原因、岗位人员履职不到位、施工质量存在问题等原因导致甲方生产故障，每次追究乙方违约责任5000元；重复故障10000元；构成事故的执行事故分析报告追究违约责任。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6.不配合甲方进行废旧耐火材料回收，造成废旧料流失或浪费，每次追究违约责任500-5000元。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7.乙方未按要求完成甲方安排的临时性工作，每次追究违约责任1000元。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8.发生甲乙双方均有责任的质量事故时，根据事故分析，进行责任认定，由甲乙双方按照责任认定结果，承担相应的经济损失和追究违约责任。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9.发生质量异议乙方要求进行指标复检时，所发生的费用由乙方全额承担。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（三）其他违约责任追究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1.乙方售后服务人员未按甲方要求按时参加现场分析会议，每次追究违约责任500元，不积极配合甲方技术质量要求对不符合项进行整改，每次追究违约责任1000-5000元。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乙方不得在未经甲方许可的情况下，擅自更改产品及施工工艺，涉及到新材料、新技术的应用，未按甲方管理制度和规定执行，履行必要的试验的程序，每发生一次追究违约责任20000元，由此而造成的损失由乙方全额承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3.乙方所供货物不能及时到货，甲方为保证安全生产连续性，调整使用其它乙方产品，期间所发生的费用由乙方全额承担。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4.乙方在接到中标通知后，未在规定时间内具备保障生产条件、不履行相关条款内容、或技术指标达不到协议要求，甲方有权向采购部门申请由次第中标单位直接介入供应维护工作，并在重新组织本项目招标时，取消乙方投标资格。由此而给甲方造成的损失由乙方负责赔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5.乙方现场物资不按定置要求摆放，不听从甲方人员指挥，现场不整洁，不符合操作岗位清洁卫生规定，对不符合项不及时整改，每项次追究违约责任500-1000元。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6乙方不能在甲方指定的合理时间内完成劳务工作，不严格遵守工作时间及工作任务量，每发生一次，追究违约责任500-2000元，并由乙方赔偿因此给甲方造成的相应损失。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7.乙方处理废弃物过程中操作不当，造成明显冒烟、扬尘等情况，每次追究违约责任5000元；因乙方原因造成环保事件，乙方承担全额罚款，内部发生环保事件，每次追究违约责任5万元。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8.因乙方原因，不及时清理、倒运废弃物，影响甲方生产，视情节轻重追究违约责任5000-20000元/次。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9.因乙方原因造成甲方受到第三方单位直接追究违约责任或金额赔偿时，该损失由乙方全额承担。</w:t>
      </w:r>
    </w:p>
    <w:p>
      <w:pPr>
        <w:pStyle w:val="16"/>
        <w:keepNext w:val="0"/>
        <w:keepLines w:val="0"/>
        <w:pageBreakBefore w:val="0"/>
        <w:kinsoku/>
        <w:wordWrap/>
        <w:overflowPunct/>
        <w:topLinePunct w:val="0"/>
        <w:bidi w:val="0"/>
        <w:ind w:firstLine="422" w:firstLineChars="200"/>
        <w:textAlignment w:val="auto"/>
        <w:rPr>
          <w:rFonts w:hint="eastAsia" w:ascii="宋体" w:hAnsi="宋体" w:eastAsia="宋体" w:cs="Times New Roman"/>
          <w:b/>
          <w:color w:val="auto"/>
          <w:kern w:val="2"/>
          <w:sz w:val="21"/>
          <w:szCs w:val="21"/>
          <w:lang w:val="en-US" w:eastAsia="zh-CN" w:bidi="ar-SA"/>
        </w:rPr>
      </w:pPr>
      <w:r>
        <w:rPr>
          <w:rFonts w:hint="eastAsia" w:cs="Times New Roman"/>
          <w:b/>
          <w:color w:val="auto"/>
          <w:kern w:val="2"/>
          <w:sz w:val="21"/>
          <w:szCs w:val="21"/>
          <w:lang w:val="en-US" w:eastAsia="zh-CN" w:bidi="ar-SA"/>
        </w:rPr>
        <w:t>五</w:t>
      </w:r>
      <w:r>
        <w:rPr>
          <w:rFonts w:hint="eastAsia" w:ascii="宋体" w:hAnsi="宋体" w:eastAsia="宋体" w:cs="Times New Roman"/>
          <w:b/>
          <w:color w:val="auto"/>
          <w:kern w:val="2"/>
          <w:sz w:val="21"/>
          <w:szCs w:val="21"/>
          <w:lang w:val="en-US" w:eastAsia="zh-CN" w:bidi="ar-SA"/>
        </w:rPr>
        <w:t>.其他约定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宋体" w:hAnsi="宋体" w:cs="Times New Roman"/>
          <w:color w:val="auto"/>
          <w:szCs w:val="21"/>
          <w:lang w:val="en-US" w:eastAsia="zh-CN"/>
        </w:rPr>
      </w:pPr>
      <w:r>
        <w:rPr>
          <w:rFonts w:hint="eastAsia" w:ascii="宋体" w:hAnsi="宋体" w:cs="Times New Roman"/>
          <w:color w:val="auto"/>
          <w:szCs w:val="21"/>
          <w:lang w:val="en-US" w:eastAsia="zh-CN"/>
        </w:rPr>
        <w:t>1.本协议一式两份，甲、乙双方各执一份。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2.协议履行期限：</w:t>
      </w:r>
      <w:r>
        <w:rPr>
          <w:rFonts w:hint="eastAsia" w:ascii="宋体" w:hAnsi="宋体"/>
          <w:kern w:val="0"/>
          <w:szCs w:val="21"/>
          <w:lang w:eastAsia="zh-CN"/>
        </w:rPr>
        <w:t>自合同签订之日起</w:t>
      </w:r>
      <w:r>
        <w:rPr>
          <w:rFonts w:hint="eastAsia" w:ascii="宋体" w:hAnsi="宋体"/>
          <w:kern w:val="0"/>
          <w:szCs w:val="21"/>
          <w:lang w:val="en-US" w:eastAsia="zh-CN"/>
        </w:rPr>
        <w:t>-2023年2月22日。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3.本协议的解释权归甲、乙双方。</w:t>
      </w:r>
    </w:p>
    <w:p>
      <w:pPr>
        <w:pStyle w:val="2"/>
        <w:rPr>
          <w:rFonts w:hint="eastAsia"/>
          <w:lang w:val="en-US" w:eastAsia="zh-CN"/>
        </w:rPr>
      </w:pPr>
    </w:p>
    <w:p>
      <w:pPr>
        <w:pStyle w:val="2"/>
        <w:rPr>
          <w:rFonts w:hint="eastAsia" w:ascii="宋体" w:hAnsi="宋体" w:cs="Times New Roman"/>
          <w:color w:val="auto"/>
          <w:szCs w:val="21"/>
          <w:lang w:val="en-US" w:eastAsia="zh-CN"/>
        </w:rPr>
      </w:pPr>
    </w:p>
    <w:p>
      <w:pPr>
        <w:pStyle w:val="2"/>
        <w:rPr>
          <w:rFonts w:hint="eastAsia" w:ascii="宋体" w:hAnsi="宋体" w:cs="Times New Roman"/>
          <w:color w:val="auto"/>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甲方（盖章）：     　                        乙方（盖章）：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甲方代表（签字）：                           乙方代表（签字）：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日期：    年  月  日                        日期：  年  月  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Times New Roman"/>
          <w:color w:val="auto"/>
          <w:szCs w:val="21"/>
          <w:lang w:val="en-US" w:eastAsia="zh-CN"/>
        </w:rPr>
      </w:pPr>
    </w:p>
    <w:p>
      <w:pPr>
        <w:widowControl/>
        <w:jc w:val="left"/>
        <w:rPr>
          <w:rFonts w:ascii="宋体" w:hAnsi="宋体"/>
          <w:b/>
          <w:kern w:val="0"/>
          <w:szCs w:val="21"/>
          <w:lang w:val="sq-AL"/>
        </w:rPr>
      </w:pPr>
    </w:p>
    <w:p>
      <w:pPr>
        <w:widowControl/>
        <w:rPr>
          <w:rFonts w:ascii="仿宋_GB2312" w:hAnsi="华文中宋" w:eastAsia="仿宋_GB2312"/>
          <w:sz w:val="24"/>
        </w:rPr>
      </w:pPr>
    </w:p>
    <w:sectPr>
      <w:footerReference r:id="rId3" w:type="default"/>
      <w:footerReference r:id="rId4" w:type="even"/>
      <w:pgSz w:w="11906" w:h="16838"/>
      <w:pgMar w:top="1134" w:right="1134" w:bottom="1134"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- 1 -</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zNDkzODNlM2QxMTZhMWFmNjgxNWFhMWZhNjRlNTEifQ=="/>
  </w:docVars>
  <w:rsids>
    <w:rsidRoot w:val="00657E82"/>
    <w:rsid w:val="0000398C"/>
    <w:rsid w:val="00006DA4"/>
    <w:rsid w:val="00022596"/>
    <w:rsid w:val="000242D3"/>
    <w:rsid w:val="000451D6"/>
    <w:rsid w:val="00047CDC"/>
    <w:rsid w:val="00052619"/>
    <w:rsid w:val="00053AFF"/>
    <w:rsid w:val="000562B9"/>
    <w:rsid w:val="00062519"/>
    <w:rsid w:val="00063276"/>
    <w:rsid w:val="00067064"/>
    <w:rsid w:val="00067853"/>
    <w:rsid w:val="00072370"/>
    <w:rsid w:val="00095D50"/>
    <w:rsid w:val="00097294"/>
    <w:rsid w:val="000A11CF"/>
    <w:rsid w:val="000A234C"/>
    <w:rsid w:val="000A48FD"/>
    <w:rsid w:val="000B000D"/>
    <w:rsid w:val="000B06F2"/>
    <w:rsid w:val="000B716C"/>
    <w:rsid w:val="000C3A84"/>
    <w:rsid w:val="000E50AD"/>
    <w:rsid w:val="000E534D"/>
    <w:rsid w:val="000F32DB"/>
    <w:rsid w:val="000F452E"/>
    <w:rsid w:val="000F70C6"/>
    <w:rsid w:val="0010247E"/>
    <w:rsid w:val="001071A6"/>
    <w:rsid w:val="001122DB"/>
    <w:rsid w:val="00125CBE"/>
    <w:rsid w:val="001318C4"/>
    <w:rsid w:val="00132EC7"/>
    <w:rsid w:val="001334FF"/>
    <w:rsid w:val="00135F0C"/>
    <w:rsid w:val="00145213"/>
    <w:rsid w:val="001532A0"/>
    <w:rsid w:val="00157704"/>
    <w:rsid w:val="0017082E"/>
    <w:rsid w:val="00173610"/>
    <w:rsid w:val="0018163D"/>
    <w:rsid w:val="001864C9"/>
    <w:rsid w:val="001951D1"/>
    <w:rsid w:val="001A1C53"/>
    <w:rsid w:val="001B01F9"/>
    <w:rsid w:val="001B1D6B"/>
    <w:rsid w:val="001C2E0E"/>
    <w:rsid w:val="001C3B7F"/>
    <w:rsid w:val="001D1D02"/>
    <w:rsid w:val="001D5C35"/>
    <w:rsid w:val="001D676A"/>
    <w:rsid w:val="001E2947"/>
    <w:rsid w:val="001E2BC3"/>
    <w:rsid w:val="001E3AB4"/>
    <w:rsid w:val="001F4C84"/>
    <w:rsid w:val="001F6843"/>
    <w:rsid w:val="0020745C"/>
    <w:rsid w:val="00207840"/>
    <w:rsid w:val="00216536"/>
    <w:rsid w:val="00220FA1"/>
    <w:rsid w:val="002267BE"/>
    <w:rsid w:val="002311ED"/>
    <w:rsid w:val="00241E53"/>
    <w:rsid w:val="00254B41"/>
    <w:rsid w:val="0026000C"/>
    <w:rsid w:val="00264E01"/>
    <w:rsid w:val="002659A8"/>
    <w:rsid w:val="00287A70"/>
    <w:rsid w:val="0029669D"/>
    <w:rsid w:val="00296A2B"/>
    <w:rsid w:val="00297837"/>
    <w:rsid w:val="002A3DA6"/>
    <w:rsid w:val="002A60DC"/>
    <w:rsid w:val="002A70C7"/>
    <w:rsid w:val="002B068C"/>
    <w:rsid w:val="002B6172"/>
    <w:rsid w:val="002B6AE4"/>
    <w:rsid w:val="002B6E07"/>
    <w:rsid w:val="002B78FE"/>
    <w:rsid w:val="002C0D99"/>
    <w:rsid w:val="002C3965"/>
    <w:rsid w:val="002D17C9"/>
    <w:rsid w:val="002D2AEE"/>
    <w:rsid w:val="002F21BC"/>
    <w:rsid w:val="002F3D3A"/>
    <w:rsid w:val="002F703D"/>
    <w:rsid w:val="00314184"/>
    <w:rsid w:val="00315787"/>
    <w:rsid w:val="00320875"/>
    <w:rsid w:val="00320BD5"/>
    <w:rsid w:val="003245A1"/>
    <w:rsid w:val="0032615F"/>
    <w:rsid w:val="00326438"/>
    <w:rsid w:val="00330CF5"/>
    <w:rsid w:val="003379FD"/>
    <w:rsid w:val="0036015D"/>
    <w:rsid w:val="00367459"/>
    <w:rsid w:val="00373943"/>
    <w:rsid w:val="00375855"/>
    <w:rsid w:val="00386275"/>
    <w:rsid w:val="00391744"/>
    <w:rsid w:val="003920B2"/>
    <w:rsid w:val="003A0810"/>
    <w:rsid w:val="003A4BD3"/>
    <w:rsid w:val="003B2652"/>
    <w:rsid w:val="003C2B27"/>
    <w:rsid w:val="003C7343"/>
    <w:rsid w:val="003D069F"/>
    <w:rsid w:val="003E2780"/>
    <w:rsid w:val="003E2829"/>
    <w:rsid w:val="003E2BCD"/>
    <w:rsid w:val="003E36AD"/>
    <w:rsid w:val="003E5743"/>
    <w:rsid w:val="003F2FBA"/>
    <w:rsid w:val="0040331E"/>
    <w:rsid w:val="00403889"/>
    <w:rsid w:val="00404013"/>
    <w:rsid w:val="00411F82"/>
    <w:rsid w:val="0041216A"/>
    <w:rsid w:val="004130EA"/>
    <w:rsid w:val="0042775A"/>
    <w:rsid w:val="00430E19"/>
    <w:rsid w:val="00434D5C"/>
    <w:rsid w:val="00437E23"/>
    <w:rsid w:val="00443D75"/>
    <w:rsid w:val="00453BB2"/>
    <w:rsid w:val="004627ED"/>
    <w:rsid w:val="00465A46"/>
    <w:rsid w:val="00466DD5"/>
    <w:rsid w:val="00467C09"/>
    <w:rsid w:val="00471660"/>
    <w:rsid w:val="00474D99"/>
    <w:rsid w:val="004A2FAE"/>
    <w:rsid w:val="004B2F8E"/>
    <w:rsid w:val="004C45C5"/>
    <w:rsid w:val="004C6108"/>
    <w:rsid w:val="004C745C"/>
    <w:rsid w:val="004C7E67"/>
    <w:rsid w:val="004D392C"/>
    <w:rsid w:val="004D4225"/>
    <w:rsid w:val="004D715D"/>
    <w:rsid w:val="004E55EB"/>
    <w:rsid w:val="004F4BFF"/>
    <w:rsid w:val="005017D6"/>
    <w:rsid w:val="00504444"/>
    <w:rsid w:val="00515D37"/>
    <w:rsid w:val="00523C45"/>
    <w:rsid w:val="00531820"/>
    <w:rsid w:val="00532491"/>
    <w:rsid w:val="00534A0E"/>
    <w:rsid w:val="005366B0"/>
    <w:rsid w:val="00541DA3"/>
    <w:rsid w:val="00545E06"/>
    <w:rsid w:val="005471F8"/>
    <w:rsid w:val="00554DBB"/>
    <w:rsid w:val="00570AA7"/>
    <w:rsid w:val="00575E1A"/>
    <w:rsid w:val="00576E6D"/>
    <w:rsid w:val="005776C2"/>
    <w:rsid w:val="00584410"/>
    <w:rsid w:val="00586796"/>
    <w:rsid w:val="0059585E"/>
    <w:rsid w:val="005A44E8"/>
    <w:rsid w:val="005A4757"/>
    <w:rsid w:val="005A693D"/>
    <w:rsid w:val="005C38CF"/>
    <w:rsid w:val="005C7477"/>
    <w:rsid w:val="005D5FD7"/>
    <w:rsid w:val="005D6894"/>
    <w:rsid w:val="005F163E"/>
    <w:rsid w:val="005F2915"/>
    <w:rsid w:val="005F309D"/>
    <w:rsid w:val="005F3189"/>
    <w:rsid w:val="005F5184"/>
    <w:rsid w:val="00613E99"/>
    <w:rsid w:val="00614ABC"/>
    <w:rsid w:val="0061552E"/>
    <w:rsid w:val="00636ED9"/>
    <w:rsid w:val="00657B45"/>
    <w:rsid w:val="00657E82"/>
    <w:rsid w:val="00665F5C"/>
    <w:rsid w:val="00666F85"/>
    <w:rsid w:val="0066745C"/>
    <w:rsid w:val="00670397"/>
    <w:rsid w:val="0067102E"/>
    <w:rsid w:val="006713D6"/>
    <w:rsid w:val="0067266F"/>
    <w:rsid w:val="006773D7"/>
    <w:rsid w:val="006855A5"/>
    <w:rsid w:val="00690128"/>
    <w:rsid w:val="006906B1"/>
    <w:rsid w:val="006B1B75"/>
    <w:rsid w:val="006B3F8C"/>
    <w:rsid w:val="006C5F73"/>
    <w:rsid w:val="006C6287"/>
    <w:rsid w:val="006D2164"/>
    <w:rsid w:val="006D6300"/>
    <w:rsid w:val="006E6EF4"/>
    <w:rsid w:val="006E7933"/>
    <w:rsid w:val="00702F93"/>
    <w:rsid w:val="007045DB"/>
    <w:rsid w:val="00704E05"/>
    <w:rsid w:val="00711BE3"/>
    <w:rsid w:val="00712080"/>
    <w:rsid w:val="007155CF"/>
    <w:rsid w:val="00716D82"/>
    <w:rsid w:val="007232C7"/>
    <w:rsid w:val="007279F3"/>
    <w:rsid w:val="007279FA"/>
    <w:rsid w:val="00730672"/>
    <w:rsid w:val="00732A4F"/>
    <w:rsid w:val="00742BD3"/>
    <w:rsid w:val="00743950"/>
    <w:rsid w:val="00746408"/>
    <w:rsid w:val="00747C20"/>
    <w:rsid w:val="007700CF"/>
    <w:rsid w:val="007736E9"/>
    <w:rsid w:val="00775589"/>
    <w:rsid w:val="00791E08"/>
    <w:rsid w:val="007A2497"/>
    <w:rsid w:val="007B12FD"/>
    <w:rsid w:val="007C5A85"/>
    <w:rsid w:val="007C6CBE"/>
    <w:rsid w:val="007D2B9B"/>
    <w:rsid w:val="007D611E"/>
    <w:rsid w:val="007E1739"/>
    <w:rsid w:val="007F0460"/>
    <w:rsid w:val="007F19E3"/>
    <w:rsid w:val="007F4540"/>
    <w:rsid w:val="008039E0"/>
    <w:rsid w:val="008150D6"/>
    <w:rsid w:val="0081613E"/>
    <w:rsid w:val="00820AF0"/>
    <w:rsid w:val="0082791D"/>
    <w:rsid w:val="0083196A"/>
    <w:rsid w:val="00843EE8"/>
    <w:rsid w:val="008451C1"/>
    <w:rsid w:val="00850A0C"/>
    <w:rsid w:val="00864A6A"/>
    <w:rsid w:val="008651F8"/>
    <w:rsid w:val="00874A77"/>
    <w:rsid w:val="0087665A"/>
    <w:rsid w:val="00876B87"/>
    <w:rsid w:val="00887E9D"/>
    <w:rsid w:val="008A61D0"/>
    <w:rsid w:val="008B4BE3"/>
    <w:rsid w:val="008B6BD2"/>
    <w:rsid w:val="008B7866"/>
    <w:rsid w:val="008C5B1B"/>
    <w:rsid w:val="008D78F6"/>
    <w:rsid w:val="008F38E3"/>
    <w:rsid w:val="008F5140"/>
    <w:rsid w:val="00906F4F"/>
    <w:rsid w:val="0091642E"/>
    <w:rsid w:val="00931B79"/>
    <w:rsid w:val="009354F9"/>
    <w:rsid w:val="0097399F"/>
    <w:rsid w:val="00976A2B"/>
    <w:rsid w:val="00981FF4"/>
    <w:rsid w:val="00987A32"/>
    <w:rsid w:val="009A08A5"/>
    <w:rsid w:val="009B5027"/>
    <w:rsid w:val="009C775B"/>
    <w:rsid w:val="009D2607"/>
    <w:rsid w:val="009D4C9F"/>
    <w:rsid w:val="009D5571"/>
    <w:rsid w:val="009D6950"/>
    <w:rsid w:val="009E51B9"/>
    <w:rsid w:val="009E60BC"/>
    <w:rsid w:val="009F37D6"/>
    <w:rsid w:val="00A00318"/>
    <w:rsid w:val="00A06D82"/>
    <w:rsid w:val="00A11735"/>
    <w:rsid w:val="00A17387"/>
    <w:rsid w:val="00A452BE"/>
    <w:rsid w:val="00A47969"/>
    <w:rsid w:val="00A620A2"/>
    <w:rsid w:val="00A66256"/>
    <w:rsid w:val="00A67B5A"/>
    <w:rsid w:val="00A67CCC"/>
    <w:rsid w:val="00A73787"/>
    <w:rsid w:val="00A77989"/>
    <w:rsid w:val="00A829B1"/>
    <w:rsid w:val="00A85046"/>
    <w:rsid w:val="00A870A2"/>
    <w:rsid w:val="00A91F87"/>
    <w:rsid w:val="00A978FA"/>
    <w:rsid w:val="00A97DE8"/>
    <w:rsid w:val="00A97FA7"/>
    <w:rsid w:val="00AA0627"/>
    <w:rsid w:val="00AA1EB6"/>
    <w:rsid w:val="00AA511E"/>
    <w:rsid w:val="00AB0AAB"/>
    <w:rsid w:val="00AC1AAB"/>
    <w:rsid w:val="00AC39C7"/>
    <w:rsid w:val="00AC4ACB"/>
    <w:rsid w:val="00AC6435"/>
    <w:rsid w:val="00AC6BD9"/>
    <w:rsid w:val="00AF4FC8"/>
    <w:rsid w:val="00AF5D68"/>
    <w:rsid w:val="00B128E9"/>
    <w:rsid w:val="00B13F82"/>
    <w:rsid w:val="00B20365"/>
    <w:rsid w:val="00B276BE"/>
    <w:rsid w:val="00B3234F"/>
    <w:rsid w:val="00B37932"/>
    <w:rsid w:val="00B4030D"/>
    <w:rsid w:val="00B447A8"/>
    <w:rsid w:val="00B835D2"/>
    <w:rsid w:val="00B857AA"/>
    <w:rsid w:val="00B92997"/>
    <w:rsid w:val="00BA11AD"/>
    <w:rsid w:val="00BB2F58"/>
    <w:rsid w:val="00BB3DAB"/>
    <w:rsid w:val="00BC06EF"/>
    <w:rsid w:val="00BC2641"/>
    <w:rsid w:val="00BE4290"/>
    <w:rsid w:val="00BE71FD"/>
    <w:rsid w:val="00BF44D9"/>
    <w:rsid w:val="00BF7423"/>
    <w:rsid w:val="00C01E46"/>
    <w:rsid w:val="00C0404C"/>
    <w:rsid w:val="00C04AFB"/>
    <w:rsid w:val="00C051EC"/>
    <w:rsid w:val="00C22B32"/>
    <w:rsid w:val="00C2469F"/>
    <w:rsid w:val="00C31216"/>
    <w:rsid w:val="00C4162E"/>
    <w:rsid w:val="00C51EBA"/>
    <w:rsid w:val="00C62A00"/>
    <w:rsid w:val="00C666DA"/>
    <w:rsid w:val="00C67803"/>
    <w:rsid w:val="00C772B7"/>
    <w:rsid w:val="00C83A71"/>
    <w:rsid w:val="00C857F5"/>
    <w:rsid w:val="00C9070A"/>
    <w:rsid w:val="00C91832"/>
    <w:rsid w:val="00C943CE"/>
    <w:rsid w:val="00C97F2A"/>
    <w:rsid w:val="00CA11DB"/>
    <w:rsid w:val="00CB1367"/>
    <w:rsid w:val="00CB7E91"/>
    <w:rsid w:val="00CC3DBA"/>
    <w:rsid w:val="00CD376E"/>
    <w:rsid w:val="00CD3D7B"/>
    <w:rsid w:val="00CD6B60"/>
    <w:rsid w:val="00CE197A"/>
    <w:rsid w:val="00D140D3"/>
    <w:rsid w:val="00D17616"/>
    <w:rsid w:val="00D310A4"/>
    <w:rsid w:val="00D31921"/>
    <w:rsid w:val="00D4078C"/>
    <w:rsid w:val="00D417D9"/>
    <w:rsid w:val="00D51905"/>
    <w:rsid w:val="00D60BE5"/>
    <w:rsid w:val="00D7262B"/>
    <w:rsid w:val="00D757DA"/>
    <w:rsid w:val="00D77873"/>
    <w:rsid w:val="00D80575"/>
    <w:rsid w:val="00D81D92"/>
    <w:rsid w:val="00D8324A"/>
    <w:rsid w:val="00D87E53"/>
    <w:rsid w:val="00D9359C"/>
    <w:rsid w:val="00D936B3"/>
    <w:rsid w:val="00D95EEF"/>
    <w:rsid w:val="00DA267D"/>
    <w:rsid w:val="00DA424E"/>
    <w:rsid w:val="00DA4472"/>
    <w:rsid w:val="00DB0ACC"/>
    <w:rsid w:val="00DB7282"/>
    <w:rsid w:val="00DC203B"/>
    <w:rsid w:val="00DE0DB3"/>
    <w:rsid w:val="00DE2C9D"/>
    <w:rsid w:val="00DE655C"/>
    <w:rsid w:val="00DF7E53"/>
    <w:rsid w:val="00E05A82"/>
    <w:rsid w:val="00E11153"/>
    <w:rsid w:val="00E23DF7"/>
    <w:rsid w:val="00E24916"/>
    <w:rsid w:val="00E36CD7"/>
    <w:rsid w:val="00E4440E"/>
    <w:rsid w:val="00E63D00"/>
    <w:rsid w:val="00E8006D"/>
    <w:rsid w:val="00E9146C"/>
    <w:rsid w:val="00EA3B38"/>
    <w:rsid w:val="00EA3C53"/>
    <w:rsid w:val="00EB1CD8"/>
    <w:rsid w:val="00EB6940"/>
    <w:rsid w:val="00EC0DFC"/>
    <w:rsid w:val="00EC49BF"/>
    <w:rsid w:val="00EE1580"/>
    <w:rsid w:val="00EE7A4D"/>
    <w:rsid w:val="00EF0313"/>
    <w:rsid w:val="00EF144C"/>
    <w:rsid w:val="00EF63C7"/>
    <w:rsid w:val="00F0132B"/>
    <w:rsid w:val="00F01990"/>
    <w:rsid w:val="00F02FBE"/>
    <w:rsid w:val="00F04514"/>
    <w:rsid w:val="00F41A62"/>
    <w:rsid w:val="00F44C37"/>
    <w:rsid w:val="00F47FDA"/>
    <w:rsid w:val="00F51903"/>
    <w:rsid w:val="00F571B4"/>
    <w:rsid w:val="00F73E79"/>
    <w:rsid w:val="00F87562"/>
    <w:rsid w:val="00F904AC"/>
    <w:rsid w:val="00F93B61"/>
    <w:rsid w:val="00F965DB"/>
    <w:rsid w:val="00F9736C"/>
    <w:rsid w:val="00FA0F8A"/>
    <w:rsid w:val="00FA7102"/>
    <w:rsid w:val="00FB5238"/>
    <w:rsid w:val="00FC3321"/>
    <w:rsid w:val="00FE1414"/>
    <w:rsid w:val="00FE1EA9"/>
    <w:rsid w:val="00FF0EDD"/>
    <w:rsid w:val="00FF2CBC"/>
    <w:rsid w:val="00FF4B98"/>
    <w:rsid w:val="02767295"/>
    <w:rsid w:val="0C5E1374"/>
    <w:rsid w:val="0EAB4F8E"/>
    <w:rsid w:val="0EBA0DB2"/>
    <w:rsid w:val="10ED35E6"/>
    <w:rsid w:val="11693BAC"/>
    <w:rsid w:val="15C42D58"/>
    <w:rsid w:val="16201413"/>
    <w:rsid w:val="16CD4D41"/>
    <w:rsid w:val="16F16B1C"/>
    <w:rsid w:val="177165B5"/>
    <w:rsid w:val="1B4F2E2E"/>
    <w:rsid w:val="1B736E2A"/>
    <w:rsid w:val="1DA42F97"/>
    <w:rsid w:val="20DF2D5B"/>
    <w:rsid w:val="23086848"/>
    <w:rsid w:val="26467EC2"/>
    <w:rsid w:val="2D1416CD"/>
    <w:rsid w:val="2D3E7525"/>
    <w:rsid w:val="2EC06467"/>
    <w:rsid w:val="2EEA0E7A"/>
    <w:rsid w:val="32897667"/>
    <w:rsid w:val="347C551B"/>
    <w:rsid w:val="35FD6AF9"/>
    <w:rsid w:val="389D49A4"/>
    <w:rsid w:val="39800D17"/>
    <w:rsid w:val="43A67B0C"/>
    <w:rsid w:val="44494A61"/>
    <w:rsid w:val="455A0EEE"/>
    <w:rsid w:val="47FF3D38"/>
    <w:rsid w:val="4A2C2648"/>
    <w:rsid w:val="50926524"/>
    <w:rsid w:val="50E13C58"/>
    <w:rsid w:val="52B14351"/>
    <w:rsid w:val="546F0A7D"/>
    <w:rsid w:val="5500338B"/>
    <w:rsid w:val="5CB63950"/>
    <w:rsid w:val="61A44D62"/>
    <w:rsid w:val="63BE386A"/>
    <w:rsid w:val="65977DEC"/>
    <w:rsid w:val="67001D66"/>
    <w:rsid w:val="67FD25CE"/>
    <w:rsid w:val="699024D9"/>
    <w:rsid w:val="6D1E4C69"/>
    <w:rsid w:val="6D521DC0"/>
    <w:rsid w:val="6FA57EA0"/>
    <w:rsid w:val="6FE91C97"/>
    <w:rsid w:val="703065D4"/>
    <w:rsid w:val="71A37670"/>
    <w:rsid w:val="75F44861"/>
    <w:rsid w:val="7BC715D1"/>
    <w:rsid w:val="7BEC1545"/>
    <w:rsid w:val="7C1853C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snapToGrid w:val="0"/>
      <w:spacing w:beforeLines="0" w:afterLines="0" w:line="300" w:lineRule="auto"/>
      <w:ind w:firstLine="556"/>
    </w:pPr>
    <w:rPr>
      <w:rFonts w:hint="eastAsia" w:ascii="仿宋_GB2312" w:eastAsia="仿宋_GB2312"/>
      <w:kern w:val="0"/>
      <w:sz w:val="21"/>
    </w:rPr>
  </w:style>
  <w:style w:type="paragraph" w:styleId="3">
    <w:name w:val="Body Text"/>
    <w:basedOn w:val="1"/>
    <w:link w:val="13"/>
    <w:qFormat/>
    <w:uiPriority w:val="0"/>
    <w:rPr>
      <w:sz w:val="32"/>
    </w:rPr>
  </w:style>
  <w:style w:type="paragraph" w:styleId="4">
    <w:name w:val="Date"/>
    <w:basedOn w:val="1"/>
    <w:next w:val="1"/>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spnmessagetext"/>
    <w:basedOn w:val="10"/>
    <w:qFormat/>
    <w:uiPriority w:val="0"/>
  </w:style>
  <w:style w:type="character" w:customStyle="1" w:styleId="13">
    <w:name w:val="正文文本 Char"/>
    <w:link w:val="3"/>
    <w:qFormat/>
    <w:uiPriority w:val="0"/>
    <w:rPr>
      <w:rFonts w:eastAsia="宋体"/>
      <w:kern w:val="2"/>
      <w:sz w:val="32"/>
      <w:szCs w:val="24"/>
      <w:lang w:val="en-US" w:eastAsia="zh-CN" w:bidi="ar-SA"/>
    </w:rPr>
  </w:style>
  <w:style w:type="character" w:customStyle="1" w:styleId="14">
    <w:name w:val="页眉 Char"/>
    <w:link w:val="7"/>
    <w:qFormat/>
    <w:uiPriority w:val="99"/>
    <w:rPr>
      <w:kern w:val="2"/>
      <w:sz w:val="18"/>
      <w:szCs w:val="18"/>
    </w:rPr>
  </w:style>
  <w:style w:type="character" w:customStyle="1" w:styleId="15">
    <w:name w:val="批注框文本 Char"/>
    <w:link w:val="5"/>
    <w:qFormat/>
    <w:uiPriority w:val="0"/>
    <w:rPr>
      <w:kern w:val="2"/>
      <w:sz w:val="18"/>
      <w:szCs w:val="18"/>
    </w:rPr>
  </w:style>
  <w:style w:type="paragraph" w:customStyle="1" w:styleId="16">
    <w:name w:val="样式 样式 行距: 1.5 倍行距 + 两端对齐 Char"/>
    <w:basedOn w:val="1"/>
    <w:qFormat/>
    <w:uiPriority w:val="99"/>
    <w:pPr>
      <w:adjustRightInd w:val="0"/>
      <w:snapToGrid w:val="0"/>
      <w:ind w:firstLine="480" w:firstLineChars="200"/>
    </w:pPr>
    <w:rPr>
      <w:rFonts w:ascii="宋体" w:hAnsi="宋体"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7569</Words>
  <Characters>8874</Characters>
  <Lines>92</Lines>
  <Paragraphs>25</Paragraphs>
  <TotalTime>2</TotalTime>
  <ScaleCrop>false</ScaleCrop>
  <LinksUpToDate>false</LinksUpToDate>
  <CharactersWithSpaces>9027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2021-02-25T08:24:00Z</dcterms:created>
  <dc:creator>高志鹏</dc:creator>
  <cp:lastModifiedBy>Administrator</cp:lastModifiedBy>
  <cp:lastPrinted>2021-02-04T08:58:00Z</cp:lastPrinted>
  <dcterms:modified xsi:type="dcterms:W3CDTF">2022-06-10T02:10:02Z</dcterms:modified>
  <dc:title>甘肃酒钢集团科力耐火材料股份有限公司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E8C763DD65ED47A6BEF42D2D003429CB</vt:lpwstr>
  </property>
</Properties>
</file>