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pacing w:line="240" w:lineRule="auto"/>
        <w:jc w:val="center"/>
        <w:textAlignment w:val="auto"/>
        <w:rPr>
          <w:rFonts w:hint="eastAsia" w:ascii="仿宋_GB2312" w:eastAsia="仿宋_GB2312"/>
          <w:b/>
          <w:kern w:val="2"/>
          <w:sz w:val="36"/>
          <w:szCs w:val="36"/>
          <w:lang w:val="en-US" w:eastAsia="zh-CN"/>
        </w:rPr>
      </w:pPr>
      <w:r>
        <w:rPr>
          <w:rFonts w:hint="eastAsia" w:ascii="仿宋_GB2312" w:eastAsia="仿宋_GB2312"/>
          <w:b/>
          <w:kern w:val="2"/>
          <w:sz w:val="36"/>
          <w:szCs w:val="36"/>
          <w:lang w:val="en-US" w:eastAsia="zh-CN"/>
        </w:rPr>
        <w:t xml:space="preserve"> </w:t>
      </w:r>
    </w:p>
    <w:p>
      <w:pPr>
        <w:adjustRightInd/>
        <w:spacing w:line="240" w:lineRule="auto"/>
        <w:jc w:val="center"/>
        <w:textAlignment w:val="auto"/>
        <w:rPr>
          <w:rFonts w:hint="eastAsia" w:ascii="仿宋_GB2312" w:eastAsia="仿宋_GB2312"/>
          <w:b/>
          <w:kern w:val="2"/>
          <w:sz w:val="36"/>
          <w:szCs w:val="36"/>
        </w:rPr>
      </w:pPr>
    </w:p>
    <w:p>
      <w:pPr>
        <w:adjustRightInd/>
        <w:spacing w:line="240" w:lineRule="auto"/>
        <w:jc w:val="center"/>
        <w:textAlignment w:val="auto"/>
        <w:rPr>
          <w:rFonts w:hint="eastAsia" w:ascii="仿宋_GB2312" w:eastAsia="仿宋_GB2312"/>
          <w:b/>
          <w:kern w:val="2"/>
          <w:sz w:val="36"/>
          <w:szCs w:val="36"/>
        </w:rPr>
      </w:pPr>
    </w:p>
    <w:p>
      <w:pPr>
        <w:adjustRightInd/>
        <w:spacing w:line="240" w:lineRule="auto"/>
        <w:jc w:val="center"/>
        <w:textAlignment w:val="auto"/>
        <w:rPr>
          <w:rFonts w:hint="eastAsia" w:ascii="仿宋_GB2312" w:eastAsia="仿宋_GB2312"/>
          <w:b/>
          <w:kern w:val="2"/>
          <w:sz w:val="36"/>
          <w:szCs w:val="36"/>
          <w:lang w:val="en-US" w:eastAsia="zh-CN"/>
        </w:rPr>
      </w:pPr>
      <w:r>
        <w:rPr>
          <w:rFonts w:hint="eastAsia" w:ascii="仿宋_GB2312" w:eastAsia="仿宋_GB2312"/>
          <w:b/>
          <w:kern w:val="2"/>
          <w:sz w:val="36"/>
          <w:szCs w:val="36"/>
        </w:rPr>
        <w:t>风速风向仪\PH-SD1 太阳能充电套装/含GPRS模块</w:t>
      </w:r>
    </w:p>
    <w:p>
      <w:pPr>
        <w:adjustRightInd/>
        <w:spacing w:line="240" w:lineRule="auto"/>
        <w:jc w:val="center"/>
        <w:textAlignment w:val="auto"/>
        <w:rPr>
          <w:rFonts w:hint="eastAsia" w:ascii="仿宋_GB2312" w:eastAsia="仿宋_GB2312"/>
          <w:b/>
          <w:kern w:val="2"/>
          <w:sz w:val="36"/>
          <w:szCs w:val="36"/>
          <w:lang w:eastAsia="zh-CN"/>
        </w:rPr>
      </w:pPr>
      <w:r>
        <w:rPr>
          <w:rFonts w:hint="eastAsia" w:ascii="仿宋_GB2312" w:eastAsia="仿宋_GB2312"/>
          <w:b/>
          <w:kern w:val="2"/>
          <w:sz w:val="36"/>
          <w:szCs w:val="36"/>
        </w:rPr>
        <w:t>技术</w:t>
      </w:r>
      <w:r>
        <w:rPr>
          <w:rFonts w:hint="eastAsia" w:ascii="仿宋_GB2312" w:eastAsia="仿宋_GB2312"/>
          <w:b/>
          <w:kern w:val="2"/>
          <w:sz w:val="36"/>
          <w:szCs w:val="36"/>
          <w:lang w:eastAsia="zh-CN"/>
        </w:rPr>
        <w:t>规格书</w:t>
      </w:r>
    </w:p>
    <w:p>
      <w:pPr>
        <w:adjustRightInd/>
        <w:spacing w:line="240" w:lineRule="auto"/>
        <w:jc w:val="center"/>
        <w:textAlignment w:val="auto"/>
        <w:rPr>
          <w:rFonts w:hint="eastAsia" w:ascii="仿宋_GB2312" w:eastAsia="仿宋_GB2312"/>
          <w:b/>
          <w:kern w:val="2"/>
          <w:sz w:val="36"/>
          <w:szCs w:val="36"/>
        </w:rPr>
      </w:pPr>
    </w:p>
    <w:p>
      <w:pPr>
        <w:snapToGrid w:val="0"/>
        <w:spacing w:line="360" w:lineRule="auto"/>
        <w:ind w:right="-447"/>
        <w:jc w:val="center"/>
        <w:rPr>
          <w:rFonts w:hint="eastAsia" w:ascii="宋体" w:hAnsi="宋体"/>
          <w:b/>
          <w:sz w:val="36"/>
          <w:szCs w:val="48"/>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84"/>
          <w:szCs w:val="84"/>
        </w:rPr>
      </w:pPr>
    </w:p>
    <w:p>
      <w:pPr>
        <w:rPr>
          <w:rFonts w:hint="eastAsia" w:ascii="仿宋_GB2312" w:eastAsia="仿宋_GB2312"/>
          <w:b/>
          <w:sz w:val="32"/>
          <w:szCs w:val="32"/>
        </w:rPr>
      </w:pPr>
    </w:p>
    <w:p>
      <w:pPr>
        <w:rPr>
          <w:rFonts w:hint="eastAsia" w:ascii="仿宋_GB2312" w:eastAsia="仿宋_GB2312"/>
          <w:b/>
          <w:sz w:val="32"/>
          <w:szCs w:val="32"/>
        </w:rPr>
      </w:pPr>
    </w:p>
    <w:p>
      <w:pPr>
        <w:rPr>
          <w:rFonts w:hint="eastAsia" w:ascii="仿宋_GB2312" w:eastAsia="仿宋_GB2312"/>
          <w:b/>
          <w:sz w:val="32"/>
          <w:szCs w:val="32"/>
        </w:rPr>
      </w:pPr>
    </w:p>
    <w:p>
      <w:pPr>
        <w:rPr>
          <w:rFonts w:hint="eastAsia" w:ascii="仿宋_GB2312" w:eastAsia="仿宋_GB2312"/>
          <w:b/>
          <w:sz w:val="32"/>
          <w:szCs w:val="32"/>
        </w:rPr>
      </w:pPr>
    </w:p>
    <w:p>
      <w:pPr>
        <w:rPr>
          <w:rFonts w:hint="eastAsia" w:ascii="仿宋_GB2312" w:eastAsia="仿宋_GB2312"/>
          <w:b/>
          <w:sz w:val="32"/>
          <w:szCs w:val="32"/>
        </w:rPr>
      </w:pPr>
    </w:p>
    <w:p>
      <w:pPr>
        <w:rPr>
          <w:rFonts w:ascii="仿宋_GB2312" w:eastAsia="仿宋_GB2312"/>
          <w:b/>
          <w:sz w:val="28"/>
          <w:szCs w:val="28"/>
        </w:rPr>
      </w:pPr>
      <w:r>
        <w:rPr>
          <w:rFonts w:hint="eastAsia" w:ascii="仿宋_GB2312" w:eastAsia="仿宋_GB2312"/>
          <w:b/>
          <w:sz w:val="28"/>
          <w:szCs w:val="28"/>
        </w:rPr>
        <w:t>拟制单位：</w:t>
      </w:r>
      <w:r>
        <w:rPr>
          <w:rFonts w:hint="eastAsia" w:ascii="仿宋_GB2312" w:hAnsi="宋体" w:eastAsia="仿宋_GB2312"/>
          <w:b/>
          <w:sz w:val="28"/>
          <w:szCs w:val="28"/>
        </w:rPr>
        <w:t>甘肃西沟矿业有限公司</w:t>
      </w:r>
    </w:p>
    <w:p>
      <w:pPr>
        <w:pBdr>
          <w:bottom w:val="single" w:color="auto" w:sz="6" w:space="1"/>
        </w:pBdr>
        <w:rPr>
          <w:rFonts w:ascii="仿宋_GB2312" w:eastAsia="仿宋_GB2312"/>
          <w:b/>
          <w:sz w:val="28"/>
          <w:szCs w:val="28"/>
        </w:rPr>
      </w:pPr>
      <w:r>
        <w:rPr>
          <w:rFonts w:hint="eastAsia" w:ascii="仿宋_GB2312" w:eastAsia="仿宋_GB2312"/>
          <w:b/>
          <w:sz w:val="28"/>
          <w:szCs w:val="28"/>
        </w:rPr>
        <w:t>拟制日期：20</w:t>
      </w:r>
      <w:r>
        <w:rPr>
          <w:rFonts w:hint="eastAsia" w:ascii="仿宋_GB2312" w:eastAsia="仿宋_GB2312"/>
          <w:b/>
          <w:sz w:val="28"/>
          <w:szCs w:val="28"/>
          <w:lang w:val="en-US" w:eastAsia="zh-CN"/>
        </w:rPr>
        <w:t>26</w:t>
      </w:r>
      <w:r>
        <w:rPr>
          <w:rFonts w:hint="eastAsia" w:ascii="仿宋_GB2312" w:eastAsia="仿宋_GB2312"/>
          <w:b/>
          <w:sz w:val="28"/>
          <w:szCs w:val="28"/>
        </w:rPr>
        <w:t>年</w:t>
      </w:r>
      <w:r>
        <w:rPr>
          <w:rFonts w:hint="eastAsia" w:ascii="仿宋_GB2312" w:eastAsia="仿宋_GB2312"/>
          <w:b/>
          <w:sz w:val="28"/>
          <w:szCs w:val="28"/>
          <w:lang w:val="en-US" w:eastAsia="zh-CN"/>
        </w:rPr>
        <w:t xml:space="preserve">  </w:t>
      </w:r>
      <w:bookmarkStart w:id="0" w:name="_GoBack"/>
      <w:bookmarkEnd w:id="0"/>
      <w:r>
        <w:rPr>
          <w:rFonts w:hint="eastAsia" w:ascii="仿宋_GB2312" w:eastAsia="仿宋_GB2312"/>
          <w:b/>
          <w:sz w:val="28"/>
          <w:szCs w:val="28"/>
        </w:rPr>
        <w:t>月</w:t>
      </w:r>
    </w:p>
    <w:p>
      <w:pPr>
        <w:rPr>
          <w:rFonts w:ascii="仿宋_GB2312" w:eastAsia="仿宋_GB2312"/>
          <w:b/>
          <w:sz w:val="28"/>
          <w:szCs w:val="28"/>
        </w:rPr>
      </w:pPr>
      <w:r>
        <w:rPr>
          <w:rFonts w:hint="eastAsia" w:ascii="仿宋_GB2312" w:eastAsia="仿宋_GB2312"/>
          <w:b/>
          <w:sz w:val="28"/>
          <w:szCs w:val="28"/>
        </w:rPr>
        <w:t>协议签定日期：</w:t>
      </w:r>
    </w:p>
    <w:p>
      <w:pPr>
        <w:rPr>
          <w:rFonts w:hint="eastAsia"/>
        </w:rPr>
      </w:pPr>
    </w:p>
    <w:p>
      <w:pPr>
        <w:adjustRightInd/>
        <w:spacing w:line="240" w:lineRule="auto"/>
        <w:jc w:val="both"/>
        <w:textAlignment w:val="auto"/>
        <w:rPr>
          <w:rFonts w:hint="eastAsia" w:ascii="仿宋_GB2312" w:hAnsi="宋体" w:eastAsia="仿宋_GB2312"/>
          <w:sz w:val="21"/>
          <w:szCs w:val="21"/>
        </w:rPr>
      </w:pPr>
    </w:p>
    <w:p>
      <w:pPr>
        <w:adjustRightInd/>
        <w:spacing w:line="240" w:lineRule="auto"/>
        <w:ind w:firstLine="420" w:firstLineChars="200"/>
        <w:jc w:val="left"/>
        <w:textAlignment w:val="auto"/>
        <w:rPr>
          <w:rFonts w:hint="eastAsia" w:ascii="仿宋_GB2312" w:hAnsi="宋体" w:eastAsia="仿宋_GB2312"/>
          <w:sz w:val="21"/>
          <w:szCs w:val="21"/>
        </w:rPr>
      </w:pPr>
      <w:r>
        <w:rPr>
          <w:rFonts w:hint="eastAsia" w:ascii="仿宋_GB2312" w:hAnsi="宋体" w:eastAsia="仿宋_GB2312"/>
          <w:sz w:val="21"/>
          <w:szCs w:val="21"/>
        </w:rPr>
        <w:t>为了使新购置的风速风向仪\PH-SD1 太阳能充电套装/含GPRS模块</w:t>
      </w:r>
      <w:r>
        <w:rPr>
          <w:rFonts w:hint="eastAsia" w:ascii="仿宋_GB2312" w:hAnsi="宋体" w:eastAsia="仿宋_GB2312"/>
          <w:sz w:val="21"/>
          <w:szCs w:val="21"/>
          <w:lang w:val="en-US" w:eastAsia="zh-CN"/>
        </w:rPr>
        <w:t>满足需要</w:t>
      </w:r>
      <w:r>
        <w:rPr>
          <w:rFonts w:hint="eastAsia" w:ascii="仿宋_GB2312" w:hAnsi="宋体" w:eastAsia="仿宋_GB2312"/>
          <w:sz w:val="21"/>
          <w:szCs w:val="21"/>
        </w:rPr>
        <w:t>，甲乙双方协商制定如下技术要求。</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一、 总则</w:t>
      </w:r>
    </w:p>
    <w:p>
      <w:pPr>
        <w:tabs>
          <w:tab w:val="left" w:pos="1080"/>
        </w:tabs>
        <w:spacing w:line="360" w:lineRule="auto"/>
        <w:ind w:firstLine="525" w:firstLineChars="250"/>
        <w:rPr>
          <w:rFonts w:ascii="仿宋_GB2312" w:hAnsi="宋体" w:eastAsia="仿宋_GB2312"/>
          <w:sz w:val="21"/>
          <w:szCs w:val="21"/>
        </w:rPr>
      </w:pPr>
      <w:r>
        <w:rPr>
          <w:rFonts w:hint="eastAsia" w:ascii="仿宋_GB2312" w:hAnsi="宋体" w:eastAsia="仿宋_GB2312"/>
          <w:sz w:val="21"/>
          <w:szCs w:val="21"/>
        </w:rPr>
        <w:t>本技术协议作为甲方设备订货合同的附件，与订货合同同时生效，具有同等法律效力。</w:t>
      </w:r>
    </w:p>
    <w:p>
      <w:pPr>
        <w:tabs>
          <w:tab w:val="left" w:pos="540"/>
          <w:tab w:val="left" w:pos="720"/>
          <w:tab w:val="left" w:pos="1080"/>
        </w:tabs>
        <w:spacing w:line="360" w:lineRule="auto"/>
        <w:ind w:firstLine="525" w:firstLineChars="250"/>
        <w:rPr>
          <w:rFonts w:ascii="仿宋_GB2312" w:hAnsi="宋体" w:eastAsia="仿宋_GB2312"/>
          <w:sz w:val="21"/>
          <w:szCs w:val="21"/>
        </w:rPr>
      </w:pPr>
      <w:r>
        <w:rPr>
          <w:rFonts w:hint="eastAsia" w:ascii="仿宋_GB2312" w:hAnsi="宋体" w:eastAsia="仿宋_GB2312"/>
          <w:sz w:val="21"/>
          <w:szCs w:val="21"/>
        </w:rPr>
        <w:t>1.1本技术协议所提出的是最低标准的技术要求，并未对一切技术细节做出规定，乙方应保证提供符合有关标准和技术文件的优质产品。</w:t>
      </w:r>
    </w:p>
    <w:p>
      <w:pPr>
        <w:tabs>
          <w:tab w:val="left" w:pos="540"/>
          <w:tab w:val="left" w:pos="720"/>
          <w:tab w:val="left" w:pos="1080"/>
        </w:tabs>
        <w:spacing w:line="360" w:lineRule="auto"/>
        <w:ind w:firstLine="525" w:firstLineChars="250"/>
        <w:rPr>
          <w:rFonts w:ascii="仿宋_GB2312" w:hAnsi="宋体" w:eastAsia="仿宋_GB2312"/>
          <w:sz w:val="21"/>
          <w:szCs w:val="21"/>
        </w:rPr>
      </w:pPr>
      <w:r>
        <w:rPr>
          <w:rFonts w:hint="eastAsia" w:ascii="仿宋_GB2312" w:hAnsi="宋体" w:eastAsia="仿宋_GB2312"/>
          <w:sz w:val="21"/>
          <w:szCs w:val="21"/>
        </w:rPr>
        <w:t>1.2乙方提供的设备必须是全新、规范、先进的高质量可靠产品，能够确保连续稳定的工作。</w:t>
      </w:r>
    </w:p>
    <w:p>
      <w:pPr>
        <w:tabs>
          <w:tab w:val="left" w:pos="540"/>
          <w:tab w:val="left" w:pos="720"/>
          <w:tab w:val="left" w:pos="1080"/>
        </w:tabs>
        <w:spacing w:line="360" w:lineRule="auto"/>
        <w:ind w:firstLine="525" w:firstLineChars="250"/>
        <w:rPr>
          <w:rFonts w:ascii="仿宋_GB2312" w:hAnsi="宋体" w:eastAsia="仿宋_GB2312"/>
          <w:sz w:val="21"/>
          <w:szCs w:val="21"/>
        </w:rPr>
      </w:pPr>
      <w:r>
        <w:rPr>
          <w:rFonts w:hint="eastAsia" w:ascii="仿宋_GB2312" w:hAnsi="宋体" w:eastAsia="仿宋_GB2312"/>
          <w:sz w:val="21"/>
          <w:szCs w:val="21"/>
        </w:rPr>
        <w:t>1.3乙方在合同货物制造中，发生侵犯专利的行为时其侵权责任与甲方无关。</w:t>
      </w:r>
    </w:p>
    <w:p>
      <w:pPr>
        <w:tabs>
          <w:tab w:val="left" w:pos="540"/>
          <w:tab w:val="left" w:pos="720"/>
          <w:tab w:val="left" w:pos="1080"/>
        </w:tabs>
        <w:spacing w:line="360" w:lineRule="auto"/>
        <w:ind w:firstLine="525" w:firstLineChars="250"/>
        <w:rPr>
          <w:rFonts w:hint="eastAsia" w:ascii="仿宋_GB2312" w:hAnsi="宋体" w:eastAsia="仿宋_GB2312"/>
          <w:sz w:val="21"/>
          <w:szCs w:val="21"/>
        </w:rPr>
      </w:pPr>
      <w:r>
        <w:rPr>
          <w:rFonts w:hint="eastAsia" w:ascii="仿宋_GB2312" w:hAnsi="宋体" w:eastAsia="仿宋_GB2312"/>
          <w:sz w:val="21"/>
          <w:szCs w:val="21"/>
        </w:rPr>
        <w:t>1.4乙方提供货物的制造，材料的选择，都应按照国内外通用的现行标准和相应的技术规范执行，而这些标准和技术规范应为合同签字日为止最新公布的标准和技术规范。</w:t>
      </w:r>
    </w:p>
    <w:p>
      <w:pPr>
        <w:tabs>
          <w:tab w:val="left" w:pos="540"/>
          <w:tab w:val="left" w:pos="720"/>
          <w:tab w:val="left" w:pos="1080"/>
        </w:tabs>
        <w:spacing w:line="360" w:lineRule="auto"/>
        <w:ind w:firstLine="525" w:firstLineChars="250"/>
        <w:rPr>
          <w:rFonts w:hint="eastAsia" w:ascii="仿宋_GB2312" w:hAnsi="宋体" w:eastAsia="仿宋_GB2312"/>
          <w:sz w:val="21"/>
          <w:szCs w:val="21"/>
        </w:rPr>
      </w:pPr>
      <w:r>
        <w:rPr>
          <w:rFonts w:hint="eastAsia" w:ascii="仿宋_GB2312" w:hAnsi="宋体" w:eastAsia="仿宋_GB2312"/>
          <w:sz w:val="21"/>
          <w:szCs w:val="21"/>
        </w:rPr>
        <w:t>1.5</w:t>
      </w:r>
      <w:r>
        <w:rPr>
          <w:rFonts w:hint="eastAsia" w:ascii="仿宋_GB2312" w:hAnsi="宋体" w:eastAsia="仿宋_GB2312"/>
          <w:bCs/>
          <w:kern w:val="2"/>
          <w:sz w:val="21"/>
          <w:szCs w:val="21"/>
        </w:rPr>
        <w:t>乙方提供的设备应考虑高海拔地区</w:t>
      </w:r>
      <w:r>
        <w:rPr>
          <w:rFonts w:hint="eastAsia" w:ascii="仿宋_GB2312" w:hAnsi="宋体" w:eastAsia="仿宋_GB2312"/>
          <w:bCs/>
          <w:kern w:val="2"/>
          <w:sz w:val="21"/>
          <w:szCs w:val="21"/>
          <w:lang w:eastAsia="zh-CN"/>
        </w:rPr>
        <w:t>使用</w:t>
      </w:r>
      <w:r>
        <w:rPr>
          <w:rFonts w:hint="eastAsia" w:ascii="仿宋_GB2312" w:hAnsi="宋体" w:eastAsia="仿宋_GB2312"/>
          <w:bCs/>
          <w:kern w:val="2"/>
          <w:sz w:val="21"/>
          <w:szCs w:val="21"/>
        </w:rPr>
        <w:t>，必须满足海拔3500米正常工作。</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二 、风速风向仪技术参数及供货范围</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2.1技术参数</w:t>
      </w:r>
    </w:p>
    <w:tbl>
      <w:tblPr>
        <w:tblStyle w:val="3"/>
        <w:tblW w:w="9305" w:type="dxa"/>
        <w:tblInd w:w="93" w:type="dxa"/>
        <w:tblLayout w:type="fixed"/>
        <w:tblCellMar>
          <w:top w:w="0" w:type="dxa"/>
          <w:left w:w="108" w:type="dxa"/>
          <w:bottom w:w="0" w:type="dxa"/>
          <w:right w:w="108" w:type="dxa"/>
        </w:tblCellMar>
      </w:tblPr>
      <w:tblGrid>
        <w:gridCol w:w="2383"/>
        <w:gridCol w:w="1097"/>
        <w:gridCol w:w="1451"/>
        <w:gridCol w:w="4374"/>
      </w:tblGrid>
      <w:tr>
        <w:tblPrEx>
          <w:tblCellMar>
            <w:top w:w="0" w:type="dxa"/>
            <w:left w:w="108" w:type="dxa"/>
            <w:bottom w:w="0" w:type="dxa"/>
            <w:right w:w="108" w:type="dxa"/>
          </w:tblCellMar>
        </w:tblPrEx>
        <w:trPr>
          <w:trHeight w:val="430" w:hRule="atLeast"/>
        </w:trPr>
        <w:tc>
          <w:tcPr>
            <w:tcW w:w="2383" w:type="dxa"/>
            <w:tcBorders>
              <w:top w:val="single" w:color="auto" w:sz="4" w:space="0"/>
              <w:left w:val="single" w:color="auto" w:sz="4" w:space="0"/>
              <w:bottom w:val="single" w:color="auto" w:sz="4" w:space="0"/>
              <w:right w:val="single" w:color="auto" w:sz="4" w:space="0"/>
            </w:tcBorders>
            <w:noWrap w:val="0"/>
            <w:vAlign w:val="center"/>
          </w:tcPr>
          <w:p>
            <w:pPr>
              <w:adjustRightInd/>
              <w:spacing w:line="240" w:lineRule="auto"/>
              <w:jc w:val="center"/>
              <w:textAlignment w:val="auto"/>
              <w:rPr>
                <w:rFonts w:hint="eastAsia" w:ascii="仿宋_GB2312" w:hAnsi="宋体" w:eastAsia="仿宋_GB2312"/>
                <w:bCs/>
                <w:kern w:val="2"/>
                <w:sz w:val="21"/>
                <w:szCs w:val="21"/>
              </w:rPr>
            </w:pPr>
            <w:r>
              <w:rPr>
                <w:rFonts w:hint="eastAsia" w:ascii="仿宋_GB2312" w:hAnsi="宋体" w:eastAsia="仿宋_GB2312"/>
                <w:bCs/>
                <w:kern w:val="2"/>
                <w:sz w:val="21"/>
                <w:szCs w:val="21"/>
              </w:rPr>
              <w:t>设备名称规格及型号</w:t>
            </w:r>
          </w:p>
        </w:tc>
        <w:tc>
          <w:tcPr>
            <w:tcW w:w="1097" w:type="dxa"/>
            <w:tcBorders>
              <w:top w:val="single" w:color="auto" w:sz="4" w:space="0"/>
              <w:left w:val="nil"/>
              <w:bottom w:val="single" w:color="auto" w:sz="4" w:space="0"/>
              <w:right w:val="single" w:color="auto" w:sz="4" w:space="0"/>
            </w:tcBorders>
            <w:noWrap/>
            <w:vAlign w:val="center"/>
          </w:tcPr>
          <w:p>
            <w:pPr>
              <w:adjustRightInd/>
              <w:spacing w:line="240" w:lineRule="auto"/>
              <w:jc w:val="both"/>
              <w:textAlignment w:val="auto"/>
              <w:rPr>
                <w:rFonts w:hint="default" w:ascii="仿宋_GB2312" w:hAnsi="宋体" w:eastAsia="仿宋_GB2312"/>
                <w:bCs/>
                <w:kern w:val="2"/>
                <w:sz w:val="21"/>
                <w:szCs w:val="21"/>
                <w:lang w:val="en-US" w:eastAsia="zh-CN"/>
              </w:rPr>
            </w:pPr>
            <w:r>
              <w:rPr>
                <w:rFonts w:hint="eastAsia" w:ascii="仿宋_GB2312" w:hAnsi="宋体" w:eastAsia="仿宋_GB2312"/>
                <w:bCs/>
                <w:kern w:val="2"/>
                <w:sz w:val="21"/>
                <w:szCs w:val="21"/>
                <w:lang w:val="en-US" w:eastAsia="zh-CN"/>
              </w:rPr>
              <w:t xml:space="preserve"> 单位</w:t>
            </w:r>
          </w:p>
        </w:tc>
        <w:tc>
          <w:tcPr>
            <w:tcW w:w="1451" w:type="dxa"/>
            <w:tcBorders>
              <w:top w:val="single" w:color="auto" w:sz="4" w:space="0"/>
              <w:left w:val="nil"/>
              <w:bottom w:val="single" w:color="auto" w:sz="4" w:space="0"/>
              <w:right w:val="single" w:color="auto" w:sz="4" w:space="0"/>
            </w:tcBorders>
            <w:noWrap/>
            <w:vAlign w:val="center"/>
          </w:tcPr>
          <w:p>
            <w:pPr>
              <w:adjustRightInd/>
              <w:spacing w:line="240" w:lineRule="auto"/>
              <w:ind w:firstLine="210" w:firstLineChars="100"/>
              <w:jc w:val="both"/>
              <w:textAlignment w:val="auto"/>
              <w:rPr>
                <w:rFonts w:hint="default" w:ascii="仿宋_GB2312" w:hAnsi="宋体" w:eastAsia="仿宋_GB2312"/>
                <w:bCs/>
                <w:kern w:val="2"/>
                <w:sz w:val="21"/>
                <w:szCs w:val="21"/>
                <w:lang w:val="en-US" w:eastAsia="zh-CN"/>
              </w:rPr>
            </w:pPr>
            <w:r>
              <w:rPr>
                <w:rFonts w:hint="eastAsia" w:ascii="仿宋_GB2312" w:hAnsi="宋体" w:eastAsia="仿宋_GB2312"/>
                <w:bCs/>
                <w:kern w:val="2"/>
                <w:sz w:val="21"/>
                <w:szCs w:val="21"/>
                <w:lang w:val="en-US" w:eastAsia="zh-CN"/>
              </w:rPr>
              <w:t>数量</w:t>
            </w:r>
          </w:p>
        </w:tc>
        <w:tc>
          <w:tcPr>
            <w:tcW w:w="4374" w:type="dxa"/>
            <w:tcBorders>
              <w:top w:val="single" w:color="auto" w:sz="4" w:space="0"/>
              <w:left w:val="single" w:color="auto" w:sz="4" w:space="0"/>
              <w:bottom w:val="single" w:color="auto" w:sz="4" w:space="0"/>
              <w:right w:val="single" w:color="auto" w:sz="4" w:space="0"/>
            </w:tcBorders>
            <w:noWrap/>
            <w:vAlign w:val="center"/>
          </w:tcPr>
          <w:p>
            <w:pPr>
              <w:adjustRightInd/>
              <w:spacing w:line="240" w:lineRule="auto"/>
              <w:ind w:firstLine="420" w:firstLineChars="200"/>
              <w:jc w:val="center"/>
              <w:textAlignment w:val="auto"/>
              <w:rPr>
                <w:rFonts w:hint="eastAsia" w:ascii="仿宋_GB2312" w:hAnsi="宋体" w:eastAsia="仿宋_GB2312"/>
                <w:bCs/>
                <w:kern w:val="2"/>
                <w:sz w:val="21"/>
                <w:szCs w:val="21"/>
              </w:rPr>
            </w:pPr>
            <w:r>
              <w:rPr>
                <w:rFonts w:hint="eastAsia" w:ascii="仿宋_GB2312" w:hAnsi="宋体" w:eastAsia="仿宋_GB2312"/>
                <w:bCs/>
                <w:kern w:val="2"/>
                <w:sz w:val="21"/>
                <w:szCs w:val="21"/>
              </w:rPr>
              <w:t>技术要求</w:t>
            </w:r>
          </w:p>
        </w:tc>
      </w:tr>
      <w:tr>
        <w:tblPrEx>
          <w:tblCellMar>
            <w:top w:w="0" w:type="dxa"/>
            <w:left w:w="108" w:type="dxa"/>
            <w:bottom w:w="0" w:type="dxa"/>
            <w:right w:w="108" w:type="dxa"/>
          </w:tblCellMar>
        </w:tblPrEx>
        <w:trPr>
          <w:trHeight w:val="6155" w:hRule="atLeast"/>
        </w:trPr>
        <w:tc>
          <w:tcPr>
            <w:tcW w:w="2383" w:type="dxa"/>
            <w:tcBorders>
              <w:top w:val="single" w:color="auto" w:sz="4" w:space="0"/>
              <w:left w:val="single" w:color="auto" w:sz="4" w:space="0"/>
              <w:bottom w:val="single" w:color="auto" w:sz="4" w:space="0"/>
              <w:right w:val="single" w:color="auto" w:sz="4" w:space="0"/>
            </w:tcBorders>
            <w:noWrap w:val="0"/>
            <w:vAlign w:val="center"/>
          </w:tcPr>
          <w:p>
            <w:pPr>
              <w:bidi w:val="0"/>
              <w:jc w:val="center"/>
              <w:rPr>
                <w:rFonts w:hint="default" w:ascii="仿宋_GB2312" w:hAnsi="宋体" w:eastAsia="仿宋_GB2312"/>
                <w:bCs/>
                <w:kern w:val="2"/>
                <w:sz w:val="21"/>
                <w:szCs w:val="21"/>
                <w:lang w:val="en-US" w:eastAsia="zh-CN"/>
              </w:rPr>
            </w:pPr>
            <w:r>
              <w:rPr>
                <w:rFonts w:hint="eastAsia" w:ascii="仿宋_GB2312" w:hAnsi="宋体" w:eastAsia="仿宋_GB2312"/>
                <w:sz w:val="21"/>
                <w:szCs w:val="21"/>
              </w:rPr>
              <w:t xml:space="preserve">风速风向仪\PH-SD1 </w:t>
            </w:r>
            <w:r>
              <w:rPr>
                <w:rFonts w:hint="eastAsia" w:ascii="仿宋_GB2312" w:hAnsi="宋体" w:eastAsia="仿宋_GB2312"/>
                <w:sz w:val="21"/>
                <w:szCs w:val="21"/>
                <w:lang w:val="en-US" w:eastAsia="zh-CN"/>
              </w:rPr>
              <w:t>市电供电套装</w:t>
            </w:r>
            <w:r>
              <w:rPr>
                <w:rFonts w:hint="eastAsia" w:ascii="仿宋_GB2312" w:hAnsi="宋体" w:eastAsia="仿宋_GB2312"/>
                <w:sz w:val="21"/>
                <w:szCs w:val="21"/>
              </w:rPr>
              <w:t>/含GPRS模块</w:t>
            </w:r>
          </w:p>
        </w:tc>
        <w:tc>
          <w:tcPr>
            <w:tcW w:w="1097"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40" w:lineRule="auto"/>
              <w:ind w:firstLine="105" w:firstLineChars="50"/>
              <w:jc w:val="center"/>
              <w:textAlignment w:val="auto"/>
              <w:rPr>
                <w:rFonts w:hint="default" w:ascii="仿宋_GB2312" w:hAnsi="宋体" w:eastAsia="仿宋_GB2312"/>
                <w:bCs/>
                <w:kern w:val="2"/>
                <w:sz w:val="21"/>
                <w:szCs w:val="21"/>
                <w:lang w:val="en-US" w:eastAsia="zh-CN"/>
              </w:rPr>
            </w:pPr>
            <w:r>
              <w:rPr>
                <w:rFonts w:hint="eastAsia" w:ascii="仿宋_GB2312" w:hAnsi="宋体" w:eastAsia="仿宋_GB2312"/>
                <w:bCs/>
                <w:kern w:val="2"/>
                <w:sz w:val="21"/>
                <w:szCs w:val="21"/>
                <w:lang w:val="en-US" w:eastAsia="zh-CN"/>
              </w:rPr>
              <w:t>JM</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40" w:lineRule="auto"/>
              <w:jc w:val="center"/>
              <w:textAlignment w:val="auto"/>
              <w:rPr>
                <w:rFonts w:hint="default" w:ascii="仿宋_GB2312" w:hAnsi="宋体" w:eastAsia="仿宋_GB2312"/>
                <w:bCs/>
                <w:kern w:val="2"/>
                <w:sz w:val="21"/>
                <w:szCs w:val="21"/>
                <w:lang w:val="en-US" w:eastAsia="zh-CN"/>
              </w:rPr>
            </w:pPr>
            <w:r>
              <w:rPr>
                <w:rFonts w:hint="eastAsia" w:ascii="仿宋_GB2312" w:hAnsi="宋体" w:eastAsia="仿宋_GB2312"/>
                <w:bCs/>
                <w:kern w:val="2"/>
                <w:sz w:val="21"/>
                <w:szCs w:val="21"/>
                <w:lang w:val="en-US" w:eastAsia="zh-CN"/>
              </w:rPr>
              <w:t>1</w:t>
            </w:r>
          </w:p>
        </w:tc>
        <w:tc>
          <w:tcPr>
            <w:tcW w:w="43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包括备件:</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风速\PHWS-5V-M 1件</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参数：量程：0～70m/s；分辨率：0.1m/s；准确度：±(0.3+0.03V)m/s起动风速：≤0.5m/s；</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default" w:ascii="仿宋_GB2312" w:hAnsi="宋体" w:eastAsia="仿宋_GB2312" w:cs="宋体"/>
                <w:sz w:val="21"/>
                <w:szCs w:val="21"/>
                <w:lang w:val="en-US" w:eastAsia="zh-CN"/>
              </w:rPr>
              <w:t>风向</w:t>
            </w:r>
            <w:r>
              <w:rPr>
                <w:rFonts w:hint="eastAsia" w:ascii="仿宋_GB2312" w:hAnsi="宋体" w:eastAsia="仿宋_GB2312" w:cs="宋体"/>
                <w:sz w:val="21"/>
                <w:szCs w:val="21"/>
                <w:lang w:val="en-US" w:eastAsia="zh-CN"/>
              </w:rPr>
              <w:t>\</w:t>
            </w:r>
            <w:r>
              <w:rPr>
                <w:rFonts w:hint="default" w:ascii="仿宋_GB2312" w:hAnsi="宋体" w:eastAsia="仿宋_GB2312" w:cs="宋体"/>
                <w:sz w:val="21"/>
                <w:szCs w:val="21"/>
                <w:lang w:val="en-US" w:eastAsia="zh-CN"/>
              </w:rPr>
              <w:t>PHWDZ-5V-V</w:t>
            </w:r>
            <w:r>
              <w:rPr>
                <w:rFonts w:hint="eastAsia" w:ascii="仿宋_GB2312" w:hAnsi="宋体" w:eastAsia="仿宋_GB2312" w:cs="宋体"/>
                <w:sz w:val="21"/>
                <w:szCs w:val="21"/>
                <w:lang w:val="en-US" w:eastAsia="zh-CN"/>
              </w:rPr>
              <w:t xml:space="preserve"> 1件</w:t>
            </w:r>
          </w:p>
          <w:p>
            <w:pPr>
              <w:keepNext w:val="0"/>
              <w:keepLines w:val="0"/>
              <w:widowControl/>
              <w:suppressLineNumbers w:val="0"/>
              <w:jc w:val="left"/>
              <w:rPr>
                <w:rFonts w:hint="default"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参数：</w:t>
            </w:r>
            <w:r>
              <w:rPr>
                <w:rFonts w:hint="default" w:ascii="仿宋_GB2312" w:hAnsi="宋体" w:eastAsia="仿宋_GB2312" w:cs="宋体"/>
                <w:sz w:val="21"/>
                <w:szCs w:val="21"/>
                <w:lang w:val="en-US" w:eastAsia="zh-CN"/>
              </w:rPr>
              <w:t>量程：0～360°；分辨率：1°；准确度：±3°起动风速：≤0.5m/s；</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default" w:ascii="仿宋_GB2312" w:hAnsi="宋体" w:eastAsia="仿宋_GB2312" w:cs="宋体"/>
                <w:sz w:val="21"/>
                <w:szCs w:val="21"/>
                <w:lang w:val="en-US" w:eastAsia="zh-CN"/>
              </w:rPr>
              <w:t>数据采集传输终端(4G模块、</w:t>
            </w:r>
            <w:r>
              <w:rPr>
                <w:rFonts w:hint="eastAsia" w:ascii="仿宋_GB2312" w:hAnsi="宋体" w:eastAsia="仿宋_GB2312" w:cs="宋体"/>
                <w:sz w:val="21"/>
                <w:szCs w:val="21"/>
                <w:lang w:val="en-US" w:eastAsia="zh-CN"/>
              </w:rPr>
              <w:t>5</w:t>
            </w:r>
            <w:r>
              <w:rPr>
                <w:rFonts w:hint="default" w:ascii="仿宋_GB2312" w:hAnsi="宋体" w:eastAsia="仿宋_GB2312" w:cs="宋体"/>
                <w:sz w:val="21"/>
                <w:szCs w:val="21"/>
                <w:lang w:val="en-US" w:eastAsia="zh-CN"/>
              </w:rPr>
              <w:t>年流</w:t>
            </w:r>
            <w:r>
              <w:rPr>
                <w:rFonts w:hint="eastAsia" w:ascii="仿宋_GB2312" w:hAnsi="宋体" w:eastAsia="仿宋_GB2312" w:cs="宋体"/>
                <w:sz w:val="21"/>
                <w:szCs w:val="21"/>
                <w:lang w:val="en-US" w:eastAsia="zh-CN"/>
              </w:rPr>
              <w:t>量</w:t>
            </w:r>
            <w:r>
              <w:rPr>
                <w:rFonts w:hint="default" w:ascii="仿宋_GB2312" w:hAnsi="宋体" w:eastAsia="仿宋_GB2312" w:cs="宋体"/>
                <w:sz w:val="21"/>
                <w:szCs w:val="21"/>
                <w:lang w:val="en-US" w:eastAsia="zh-CN"/>
              </w:rPr>
              <w:t>费)</w:t>
            </w:r>
            <w:r>
              <w:rPr>
                <w:rFonts w:hint="eastAsia" w:ascii="仿宋_GB2312" w:hAnsi="宋体" w:eastAsia="仿宋_GB2312" w:cs="宋体"/>
                <w:sz w:val="21"/>
                <w:szCs w:val="21"/>
                <w:lang w:val="en-US" w:eastAsia="zh-CN"/>
              </w:rPr>
              <w:t>\</w:t>
            </w:r>
            <w:r>
              <w:rPr>
                <w:rFonts w:hint="default" w:ascii="仿宋_GB2312" w:hAnsi="宋体" w:eastAsia="仿宋_GB2312" w:cs="宋体"/>
                <w:sz w:val="21"/>
                <w:szCs w:val="21"/>
                <w:lang w:val="en-US" w:eastAsia="zh-CN"/>
              </w:rPr>
              <w:t>PH-1</w:t>
            </w:r>
            <w:r>
              <w:rPr>
                <w:rFonts w:hint="eastAsia" w:ascii="仿宋_GB2312" w:hAnsi="宋体" w:eastAsia="仿宋_GB2312" w:cs="宋体"/>
                <w:sz w:val="21"/>
                <w:szCs w:val="21"/>
                <w:lang w:val="en-US" w:eastAsia="zh-CN"/>
              </w:rPr>
              <w:t xml:space="preserve"> 1件</w:t>
            </w:r>
          </w:p>
          <w:p>
            <w:pPr>
              <w:keepNext w:val="0"/>
              <w:keepLines w:val="0"/>
              <w:widowControl/>
              <w:suppressLineNumbers w:val="0"/>
              <w:jc w:val="left"/>
              <w:rPr>
                <w:rFonts w:hint="default"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参数：</w:t>
            </w:r>
            <w:r>
              <w:rPr>
                <w:rFonts w:hint="default" w:ascii="仿宋_GB2312" w:hAnsi="宋体" w:eastAsia="仿宋_GB2312" w:cs="宋体"/>
                <w:sz w:val="21"/>
                <w:szCs w:val="21"/>
                <w:lang w:val="en-US" w:eastAsia="zh-CN"/>
              </w:rPr>
              <w:t>带232和485接口；供电方式：220V交流/12V直流并存；带LCD显示</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default" w:ascii="仿宋_GB2312" w:hAnsi="宋体" w:eastAsia="仿宋_GB2312" w:cs="宋体"/>
                <w:sz w:val="21"/>
                <w:szCs w:val="21"/>
                <w:lang w:val="en-US" w:eastAsia="zh-CN"/>
              </w:rPr>
              <w:t>防护箱</w:t>
            </w:r>
            <w:r>
              <w:rPr>
                <w:rFonts w:hint="eastAsia" w:ascii="仿宋_GB2312" w:hAnsi="宋体" w:eastAsia="仿宋_GB2312" w:cs="宋体"/>
                <w:sz w:val="21"/>
                <w:szCs w:val="21"/>
                <w:lang w:val="en-US" w:eastAsia="zh-CN"/>
              </w:rPr>
              <w:t>\</w:t>
            </w:r>
            <w:r>
              <w:rPr>
                <w:rFonts w:hint="default" w:ascii="仿宋_GB2312" w:hAnsi="宋体" w:eastAsia="仿宋_GB2312" w:cs="宋体"/>
                <w:sz w:val="21"/>
                <w:szCs w:val="21"/>
                <w:lang w:val="en-US" w:eastAsia="zh-CN"/>
              </w:rPr>
              <w:t>PH-396-FHX</w:t>
            </w:r>
            <w:r>
              <w:rPr>
                <w:rFonts w:hint="eastAsia" w:ascii="仿宋_GB2312" w:hAnsi="宋体" w:eastAsia="仿宋_GB2312" w:cs="宋体"/>
                <w:sz w:val="21"/>
                <w:szCs w:val="21"/>
                <w:lang w:val="en-US" w:eastAsia="zh-CN"/>
              </w:rPr>
              <w:t xml:space="preserve"> 1件</w:t>
            </w:r>
          </w:p>
          <w:p>
            <w:pPr>
              <w:keepNext w:val="0"/>
              <w:keepLines w:val="0"/>
              <w:widowControl/>
              <w:suppressLineNumbers w:val="0"/>
              <w:jc w:val="left"/>
              <w:rPr>
                <w:rFonts w:hint="default"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参数：500*400*200mm</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软件</w:t>
            </w:r>
            <w:r>
              <w:rPr>
                <w:rFonts w:hint="default" w:ascii="仿宋_GB2312" w:hAnsi="宋体" w:eastAsia="仿宋_GB2312" w:cs="宋体"/>
                <w:sz w:val="21"/>
                <w:szCs w:val="21"/>
                <w:lang w:val="en-US" w:eastAsia="zh-CN"/>
              </w:rPr>
              <w:t>云平台</w:t>
            </w:r>
            <w:r>
              <w:rPr>
                <w:rFonts w:hint="eastAsia" w:ascii="仿宋_GB2312" w:hAnsi="宋体" w:eastAsia="仿宋_GB2312" w:cs="宋体"/>
                <w:sz w:val="21"/>
                <w:szCs w:val="21"/>
                <w:lang w:val="en-US" w:eastAsia="zh-CN"/>
              </w:rPr>
              <w:t>\PH 1件</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LED显示屏 1件</w:t>
            </w:r>
          </w:p>
          <w:p>
            <w:pPr>
              <w:keepNext w:val="0"/>
              <w:keepLines w:val="0"/>
              <w:widowControl/>
              <w:suppressLineNumbers w:val="0"/>
              <w:jc w:val="left"/>
              <w:rPr>
                <w:rFonts w:hint="default"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参数：户外P10单红LED屏，显示面积：96*48cm</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语音播报喇叭套件 1套</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户外声光报警喇叭，功率25W，根据风速自动播报预警信息，可在采集设备设置预警风速值，设置音量大小</w:t>
            </w:r>
          </w:p>
          <w:p>
            <w:pPr>
              <w:keepNext w:val="0"/>
              <w:keepLines w:val="0"/>
              <w:widowControl/>
              <w:suppressLineNumbers w:val="0"/>
              <w:jc w:val="left"/>
              <w:rPr>
                <w:rFonts w:hint="eastAsia"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安装支架1根</w:t>
            </w:r>
          </w:p>
          <w:p>
            <w:pPr>
              <w:keepNext w:val="0"/>
              <w:keepLines w:val="0"/>
              <w:widowControl/>
              <w:suppressLineNumbers w:val="0"/>
              <w:jc w:val="left"/>
              <w:rPr>
                <w:rFonts w:hint="default" w:ascii="仿宋_GB2312" w:hAnsi="宋体" w:eastAsia="仿宋_GB2312" w:cs="宋体"/>
                <w:sz w:val="21"/>
                <w:szCs w:val="21"/>
                <w:lang w:val="en-US" w:eastAsia="zh-CN"/>
              </w:rPr>
            </w:pPr>
            <w:r>
              <w:rPr>
                <w:rFonts w:hint="eastAsia" w:ascii="仿宋_GB2312" w:hAnsi="宋体" w:eastAsia="仿宋_GB2312" w:cs="宋体"/>
                <w:sz w:val="21"/>
                <w:szCs w:val="21"/>
                <w:lang w:val="en-US" w:eastAsia="zh-CN"/>
              </w:rPr>
              <w:t>3米安装支架1根，直径76mm</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rFonts w:ascii="仿宋_GB2312" w:hAnsi="宋体" w:eastAsia="仿宋_GB2312"/>
          <w:b/>
          <w:bCs/>
          <w:kern w:val="2"/>
          <w:sz w:val="21"/>
          <w:szCs w:val="21"/>
        </w:rPr>
      </w:pPr>
      <w:r>
        <w:rPr>
          <w:rFonts w:hint="eastAsia" w:ascii="仿宋_GB2312" w:hAnsi="宋体" w:eastAsia="仿宋_GB2312"/>
          <w:b/>
          <w:bCs/>
          <w:kern w:val="2"/>
          <w:sz w:val="21"/>
          <w:szCs w:val="21"/>
        </w:rPr>
        <w:t>2.2技术要求</w:t>
      </w:r>
    </w:p>
    <w:p>
      <w:pPr>
        <w:adjustRightInd/>
        <w:spacing w:line="360" w:lineRule="auto"/>
        <w:ind w:firstLine="420" w:firstLineChars="200"/>
        <w:jc w:val="both"/>
        <w:textAlignment w:val="auto"/>
        <w:rPr>
          <w:rFonts w:hint="eastAsia" w:ascii="仿宋_GB2312" w:hAnsi="宋体" w:eastAsia="仿宋_GB2312" w:cs="Times New Roman"/>
          <w:bCs/>
          <w:kern w:val="2"/>
          <w:sz w:val="21"/>
          <w:szCs w:val="21"/>
          <w:lang w:val="en-US" w:eastAsia="zh-CN"/>
        </w:rPr>
      </w:pPr>
      <w:r>
        <w:rPr>
          <w:rFonts w:hint="eastAsia" w:ascii="仿宋_GB2312" w:hAnsi="宋体" w:eastAsia="仿宋_GB2312" w:cs="Times New Roman"/>
          <w:bCs/>
          <w:kern w:val="2"/>
          <w:sz w:val="21"/>
          <w:szCs w:val="21"/>
          <w:lang w:val="en-US" w:eastAsia="zh-CN"/>
        </w:rPr>
        <w:t>2.2.1所选产品须技术成熟、质量可靠，且具备安防产品检测报告等相关证书。</w:t>
      </w:r>
    </w:p>
    <w:p>
      <w:pPr>
        <w:adjustRightInd/>
        <w:spacing w:line="360" w:lineRule="auto"/>
        <w:ind w:firstLine="420" w:firstLineChars="200"/>
        <w:jc w:val="both"/>
        <w:textAlignment w:val="auto"/>
        <w:rPr>
          <w:rFonts w:hint="default" w:ascii="仿宋_GB2312" w:hAnsi="宋体" w:eastAsia="仿宋_GB2312" w:cs="Times New Roman"/>
          <w:bCs/>
          <w:kern w:val="2"/>
          <w:sz w:val="21"/>
          <w:szCs w:val="21"/>
          <w:lang w:val="en-US" w:eastAsia="zh-CN"/>
        </w:rPr>
      </w:pPr>
      <w:r>
        <w:rPr>
          <w:rFonts w:hint="eastAsia" w:ascii="仿宋_GB2312" w:hAnsi="宋体" w:eastAsia="仿宋_GB2312" w:cs="Times New Roman"/>
          <w:bCs/>
          <w:kern w:val="2"/>
          <w:sz w:val="21"/>
          <w:szCs w:val="21"/>
          <w:lang w:val="en-US" w:eastAsia="zh-CN"/>
        </w:rPr>
        <w:t>2.2.2采购风速风向仪\PH-SD1 市电供电套装/含GPRS模块，规格型号符合要求，可靠耐用。</w:t>
      </w:r>
    </w:p>
    <w:p>
      <w:pPr>
        <w:adjustRightInd/>
        <w:spacing w:line="360" w:lineRule="auto"/>
        <w:ind w:firstLine="420" w:firstLineChars="200"/>
        <w:jc w:val="both"/>
        <w:textAlignment w:val="auto"/>
        <w:rPr>
          <w:rFonts w:hint="default" w:ascii="仿宋_GB2312" w:hAnsi="宋体" w:eastAsia="仿宋_GB2312" w:cs="Times New Roman"/>
          <w:bCs/>
          <w:kern w:val="2"/>
          <w:sz w:val="21"/>
          <w:szCs w:val="21"/>
          <w:lang w:val="en-US" w:eastAsia="zh-CN"/>
        </w:rPr>
      </w:pPr>
      <w:r>
        <w:rPr>
          <w:rFonts w:hint="eastAsia" w:ascii="仿宋_GB2312" w:hAnsi="宋体" w:eastAsia="仿宋_GB2312" w:cs="Times New Roman"/>
          <w:bCs/>
          <w:kern w:val="2"/>
          <w:sz w:val="21"/>
          <w:szCs w:val="21"/>
          <w:lang w:val="en-US" w:eastAsia="zh-CN"/>
        </w:rPr>
        <w:t>2.2.3 风速达到6级及6级以上时，通过LED屏幕、广播、手机云平台进行预警。</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四 、售后服务</w:t>
      </w:r>
    </w:p>
    <w:p>
      <w:pPr>
        <w:adjustRightInd/>
        <w:spacing w:line="360" w:lineRule="auto"/>
        <w:ind w:firstLine="420" w:firstLineChars="200"/>
        <w:jc w:val="both"/>
        <w:textAlignment w:val="auto"/>
        <w:rPr>
          <w:rFonts w:hint="eastAsia" w:ascii="仿宋_GB2312" w:hAnsi="宋体" w:eastAsia="仿宋_GB2312"/>
          <w:bCs/>
          <w:kern w:val="2"/>
          <w:sz w:val="21"/>
          <w:szCs w:val="21"/>
        </w:rPr>
      </w:pPr>
      <w:r>
        <w:rPr>
          <w:rFonts w:hint="eastAsia" w:ascii="仿宋_GB2312" w:hAnsi="宋体" w:eastAsia="仿宋_GB2312"/>
          <w:bCs/>
          <w:kern w:val="2"/>
          <w:sz w:val="21"/>
          <w:szCs w:val="21"/>
        </w:rPr>
        <w:t>设备保证期为使用后</w:t>
      </w:r>
      <w:r>
        <w:rPr>
          <w:rFonts w:hint="eastAsia" w:ascii="仿宋_GB2312" w:hAnsi="宋体" w:eastAsia="仿宋_GB2312"/>
          <w:bCs/>
          <w:kern w:val="2"/>
          <w:sz w:val="21"/>
          <w:szCs w:val="21"/>
          <w:lang w:val="en-US" w:eastAsia="zh-CN"/>
        </w:rPr>
        <w:t>1</w:t>
      </w:r>
      <w:r>
        <w:rPr>
          <w:rFonts w:hint="eastAsia" w:ascii="仿宋_GB2312" w:hAnsi="宋体" w:eastAsia="仿宋_GB2312"/>
          <w:bCs/>
          <w:kern w:val="2"/>
          <w:sz w:val="21"/>
          <w:szCs w:val="21"/>
        </w:rPr>
        <w:t>年，如在保证期中出现非人为造成的质量现象必须给予更换；</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五、交货时间及地点</w:t>
      </w:r>
    </w:p>
    <w:p>
      <w:pPr>
        <w:adjustRightInd/>
        <w:spacing w:line="360" w:lineRule="auto"/>
        <w:ind w:firstLine="420" w:firstLineChars="200"/>
        <w:jc w:val="both"/>
        <w:textAlignment w:val="auto"/>
        <w:rPr>
          <w:rFonts w:hint="eastAsia" w:ascii="仿宋_GB2312" w:hAnsi="宋体" w:eastAsia="仿宋_GB2312"/>
          <w:bCs/>
          <w:kern w:val="2"/>
          <w:sz w:val="21"/>
          <w:szCs w:val="21"/>
        </w:rPr>
      </w:pPr>
      <w:r>
        <w:rPr>
          <w:rFonts w:hint="eastAsia" w:ascii="仿宋_GB2312" w:hAnsi="宋体" w:eastAsia="仿宋_GB2312"/>
          <w:bCs/>
          <w:kern w:val="2"/>
          <w:sz w:val="21"/>
          <w:szCs w:val="21"/>
        </w:rPr>
        <w:t>5.1 交货时间：    年    月    日前</w:t>
      </w:r>
    </w:p>
    <w:p>
      <w:pPr>
        <w:adjustRightInd/>
        <w:spacing w:line="360" w:lineRule="auto"/>
        <w:ind w:firstLine="420" w:firstLineChars="200"/>
        <w:jc w:val="both"/>
        <w:textAlignment w:val="auto"/>
        <w:rPr>
          <w:rFonts w:hint="eastAsia" w:ascii="仿宋_GB2312" w:hAnsi="宋体" w:eastAsia="仿宋_GB2312"/>
          <w:bCs/>
          <w:kern w:val="2"/>
          <w:sz w:val="21"/>
          <w:szCs w:val="21"/>
        </w:rPr>
      </w:pPr>
      <w:r>
        <w:rPr>
          <w:rFonts w:hint="eastAsia" w:ascii="仿宋_GB2312" w:hAnsi="宋体" w:eastAsia="仿宋_GB2312"/>
          <w:bCs/>
          <w:kern w:val="2"/>
          <w:sz w:val="21"/>
          <w:szCs w:val="21"/>
        </w:rPr>
        <w:t>5.2 交货地点：酒钢西沟矿库房</w:t>
      </w:r>
    </w:p>
    <w:p>
      <w:pPr>
        <w:adjustRightInd/>
        <w:snapToGrid w:val="0"/>
        <w:spacing w:before="120" w:beforeLines="50" w:line="360" w:lineRule="auto"/>
        <w:ind w:firstLine="422" w:firstLineChars="200"/>
        <w:jc w:val="both"/>
        <w:textAlignment w:val="auto"/>
        <w:rPr>
          <w:rFonts w:hint="eastAsia" w:ascii="仿宋_GB2312" w:hAnsi="宋体" w:eastAsia="仿宋_GB2312"/>
          <w:b/>
          <w:bCs/>
          <w:kern w:val="2"/>
          <w:sz w:val="21"/>
          <w:szCs w:val="21"/>
        </w:rPr>
      </w:pPr>
      <w:r>
        <w:rPr>
          <w:rFonts w:hint="eastAsia" w:ascii="仿宋_GB2312" w:hAnsi="宋体" w:eastAsia="仿宋_GB2312"/>
          <w:b/>
          <w:bCs/>
          <w:kern w:val="2"/>
          <w:sz w:val="21"/>
          <w:szCs w:val="21"/>
        </w:rPr>
        <w:t>六、其它</w:t>
      </w:r>
    </w:p>
    <w:p>
      <w:pPr>
        <w:adjustRightInd/>
        <w:spacing w:line="360" w:lineRule="auto"/>
        <w:ind w:firstLine="420" w:firstLineChars="200"/>
        <w:jc w:val="both"/>
        <w:textAlignment w:val="auto"/>
        <w:rPr>
          <w:rFonts w:hint="eastAsia" w:ascii="仿宋_GB2312" w:hAnsi="宋体" w:eastAsia="仿宋_GB2312"/>
          <w:bCs/>
          <w:kern w:val="2"/>
          <w:sz w:val="21"/>
          <w:szCs w:val="21"/>
          <w:highlight w:val="none"/>
        </w:rPr>
      </w:pPr>
      <w:r>
        <w:rPr>
          <w:rFonts w:hint="eastAsia" w:ascii="仿宋_GB2312" w:hAnsi="宋体" w:eastAsia="仿宋_GB2312"/>
          <w:bCs/>
          <w:kern w:val="2"/>
          <w:sz w:val="21"/>
          <w:szCs w:val="21"/>
          <w:highlight w:val="none"/>
          <w:lang w:val="en-US" w:eastAsia="zh-CN"/>
        </w:rPr>
        <w:t>6.1</w:t>
      </w:r>
      <w:r>
        <w:rPr>
          <w:rFonts w:hint="eastAsia" w:ascii="仿宋_GB2312" w:hAnsi="宋体" w:eastAsia="仿宋_GB2312"/>
          <w:bCs/>
          <w:kern w:val="2"/>
          <w:sz w:val="21"/>
          <w:szCs w:val="21"/>
          <w:highlight w:val="none"/>
        </w:rPr>
        <w:t>本协议一式四份，甲方三份，乙方一份。</w:t>
      </w:r>
    </w:p>
    <w:p>
      <w:pPr>
        <w:spacing w:line="360" w:lineRule="auto"/>
        <w:ind w:firstLine="420" w:firstLineChars="200"/>
        <w:rPr>
          <w:rFonts w:hint="eastAsia" w:ascii="仿宋_GB2312" w:hAnsi="宋体" w:eastAsia="仿宋_GB2312"/>
          <w:sz w:val="21"/>
          <w:szCs w:val="21"/>
          <w:highlight w:val="none"/>
        </w:rPr>
      </w:pPr>
      <w:r>
        <w:rPr>
          <w:rFonts w:hint="eastAsia" w:ascii="仿宋_GB2312" w:hAnsi="宋体" w:eastAsia="仿宋_GB2312"/>
          <w:sz w:val="21"/>
          <w:szCs w:val="21"/>
          <w:highlight w:val="none"/>
          <w:lang w:val="en-US" w:eastAsia="zh-CN"/>
        </w:rPr>
        <w:t>6.2</w:t>
      </w:r>
      <w:r>
        <w:rPr>
          <w:rFonts w:hint="eastAsia" w:ascii="仿宋_GB2312" w:hAnsi="宋体" w:eastAsia="仿宋_GB2312"/>
          <w:sz w:val="21"/>
          <w:szCs w:val="21"/>
          <w:highlight w:val="none"/>
        </w:rPr>
        <w:t>本协议内容经由甲乙双方于      年  月  日    时-   时通过          方式商定。</w:t>
      </w:r>
    </w:p>
    <w:p>
      <w:pPr>
        <w:spacing w:line="360" w:lineRule="auto"/>
        <w:ind w:firstLine="420" w:firstLineChars="200"/>
        <w:rPr>
          <w:rFonts w:hint="eastAsia" w:ascii="仿宋_GB2312" w:hAnsi="宋体" w:eastAsia="仿宋_GB2312"/>
          <w:sz w:val="21"/>
          <w:szCs w:val="21"/>
          <w:highlight w:val="none"/>
        </w:rPr>
      </w:pPr>
      <w:r>
        <w:rPr>
          <w:rFonts w:hint="eastAsia" w:ascii="仿宋_GB2312" w:hAnsi="宋体" w:eastAsia="仿宋_GB2312"/>
          <w:sz w:val="21"/>
          <w:szCs w:val="21"/>
          <w:highlight w:val="none"/>
        </w:rPr>
        <w:t>6.3甲乙双方应当就签订本协议的相关事宜保密，不得将签订主体、时间、内容等信息透露给其他第三人。</w:t>
      </w:r>
    </w:p>
    <w:p>
      <w:pPr>
        <w:spacing w:line="360" w:lineRule="auto"/>
        <w:ind w:firstLine="420" w:firstLineChars="200"/>
        <w:rPr>
          <w:rFonts w:ascii="仿宋_GB2312" w:hAnsi="宋体" w:eastAsia="仿宋_GB2312"/>
          <w:sz w:val="21"/>
          <w:szCs w:val="21"/>
          <w:highlight w:val="none"/>
        </w:rPr>
      </w:pPr>
      <w:r>
        <w:rPr>
          <w:rFonts w:hint="eastAsia" w:ascii="仿宋_GB2312" w:hAnsi="宋体" w:eastAsia="仿宋_GB2312"/>
          <w:sz w:val="21"/>
          <w:szCs w:val="21"/>
          <w:highlight w:val="none"/>
        </w:rPr>
        <w:t>6.4若乙方公司不能中标，则本技术规格书自动失效，双方不承担任何责任。</w:t>
      </w:r>
    </w:p>
    <w:p>
      <w:pPr>
        <w:tabs>
          <w:tab w:val="left" w:pos="1943"/>
        </w:tabs>
        <w:spacing w:line="360" w:lineRule="auto"/>
        <w:rPr>
          <w:rFonts w:ascii="仿宋_GB2312" w:hAnsi="宋体" w:eastAsia="仿宋_GB2312"/>
          <w:b/>
          <w:sz w:val="28"/>
          <w:szCs w:val="28"/>
        </w:rPr>
      </w:pPr>
      <w:r>
        <w:rPr>
          <w:rFonts w:hint="eastAsia" w:ascii="仿宋_GB2312" w:hAnsi="宋体" w:eastAsia="仿宋_GB2312"/>
          <w:b/>
          <w:sz w:val="28"/>
          <w:szCs w:val="28"/>
        </w:rPr>
        <w:t>甲方：甘肃西沟矿业有限公司</w:t>
      </w:r>
      <w:r>
        <w:rPr>
          <w:rFonts w:hint="eastAsia" w:ascii="仿宋_GB2312" w:hAnsi="宋体" w:eastAsia="仿宋_GB2312"/>
          <w:b/>
          <w:sz w:val="28"/>
          <w:szCs w:val="28"/>
        </w:rPr>
        <w:tab/>
      </w:r>
      <w:r>
        <w:rPr>
          <w:rFonts w:hint="eastAsia" w:ascii="仿宋_GB2312" w:hAnsi="宋体" w:eastAsia="仿宋_GB2312"/>
          <w:b/>
          <w:sz w:val="28"/>
          <w:szCs w:val="28"/>
        </w:rPr>
        <w:t xml:space="preserve">           乙方：</w:t>
      </w:r>
    </w:p>
    <w:p>
      <w:pPr>
        <w:tabs>
          <w:tab w:val="left" w:pos="1943"/>
        </w:tabs>
        <w:spacing w:line="360" w:lineRule="auto"/>
        <w:rPr>
          <w:rFonts w:ascii="仿宋_GB2312" w:hAnsi="宋体" w:eastAsia="仿宋_GB2312"/>
          <w:b/>
          <w:sz w:val="28"/>
          <w:szCs w:val="28"/>
        </w:rPr>
      </w:pPr>
      <w:r>
        <w:rPr>
          <w:rFonts w:hint="eastAsia" w:ascii="仿宋_GB2312" w:hAnsi="宋体" w:eastAsia="仿宋_GB2312"/>
          <w:b/>
          <w:sz w:val="28"/>
          <w:szCs w:val="28"/>
        </w:rPr>
        <w:t>（行政公章）                         （合同专用章）</w:t>
      </w:r>
    </w:p>
    <w:p>
      <w:pPr>
        <w:tabs>
          <w:tab w:val="left" w:pos="1943"/>
        </w:tabs>
        <w:spacing w:line="360" w:lineRule="auto"/>
        <w:rPr>
          <w:rFonts w:ascii="仿宋_GB2312" w:hAnsi="宋体" w:eastAsia="仿宋_GB2312"/>
          <w:b/>
          <w:sz w:val="28"/>
          <w:szCs w:val="28"/>
        </w:rPr>
      </w:pPr>
      <w:r>
        <w:rPr>
          <w:rFonts w:hint="eastAsia" w:ascii="仿宋_GB2312" w:hAnsi="宋体" w:eastAsia="仿宋_GB2312"/>
          <w:b/>
          <w:sz w:val="28"/>
          <w:szCs w:val="28"/>
        </w:rPr>
        <w:t>甲方代表：                            乙方代表：</w:t>
      </w:r>
    </w:p>
    <w:p>
      <w:pPr>
        <w:tabs>
          <w:tab w:val="left" w:pos="1943"/>
        </w:tabs>
        <w:spacing w:line="360" w:lineRule="auto"/>
        <w:rPr>
          <w:rFonts w:hint="eastAsia"/>
          <w:szCs w:val="28"/>
        </w:rPr>
      </w:pPr>
      <w:r>
        <w:rPr>
          <w:rFonts w:hint="eastAsia" w:ascii="仿宋_GB2312" w:hAnsi="宋体" w:eastAsia="仿宋_GB2312"/>
          <w:b/>
          <w:sz w:val="28"/>
          <w:szCs w:val="28"/>
        </w:rPr>
        <w:t>年  月  日</w:t>
      </w:r>
      <w:r>
        <w:rPr>
          <w:rFonts w:hint="eastAsia" w:ascii="仿宋_GB2312" w:hAnsi="宋体" w:eastAsia="仿宋_GB2312"/>
          <w:b/>
          <w:sz w:val="28"/>
          <w:szCs w:val="28"/>
        </w:rPr>
        <w:tab/>
      </w:r>
      <w:r>
        <w:rPr>
          <w:rFonts w:hint="eastAsia" w:ascii="仿宋_GB2312" w:hAnsi="宋体" w:eastAsia="仿宋_GB2312"/>
          <w:b/>
          <w:sz w:val="28"/>
          <w:szCs w:val="28"/>
        </w:rPr>
        <w:t xml:space="preserve">                        年  月   日</w:t>
      </w:r>
    </w:p>
    <w:p/>
    <w:p/>
    <w:sectPr>
      <w:footerReference r:id="rId3" w:type="default"/>
      <w:pgSz w:w="11907" w:h="16840"/>
      <w:pgMar w:top="1440" w:right="1361" w:bottom="1440" w:left="1304"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3</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3</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iYTVjNWM5OWY4MzZmOGI5NTg1ZGY3MzlhZTIzZjQifQ=="/>
  </w:docVars>
  <w:rsids>
    <w:rsidRoot w:val="00000000"/>
    <w:rsid w:val="030E75F8"/>
    <w:rsid w:val="05E10DAF"/>
    <w:rsid w:val="075556B9"/>
    <w:rsid w:val="07874A17"/>
    <w:rsid w:val="0B284973"/>
    <w:rsid w:val="0CEE5343"/>
    <w:rsid w:val="0E4879EC"/>
    <w:rsid w:val="14081C1F"/>
    <w:rsid w:val="17CC0235"/>
    <w:rsid w:val="2F616861"/>
    <w:rsid w:val="3B0773E8"/>
    <w:rsid w:val="4E6D3119"/>
    <w:rsid w:val="4FC863FB"/>
    <w:rsid w:val="5EBC0FA3"/>
    <w:rsid w:val="5EEA7192"/>
    <w:rsid w:val="664663E8"/>
    <w:rsid w:val="6B0110B6"/>
    <w:rsid w:val="8F6F59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pPr>
    <w:rPr>
      <w:sz w:val="18"/>
      <w:szCs w:val="18"/>
    </w:rPr>
  </w:style>
  <w:style w:type="character" w:customStyle="1" w:styleId="5">
    <w:name w:val="font21"/>
    <w:basedOn w:val="4"/>
    <w:qFormat/>
    <w:uiPriority w:val="0"/>
    <w:rPr>
      <w:rFonts w:ascii="Calibri" w:hAnsi="Calibri" w:cs="Calibri"/>
      <w:color w:val="000000"/>
      <w:sz w:val="40"/>
      <w:szCs w:val="40"/>
      <w:u w:val="none"/>
    </w:rPr>
  </w:style>
  <w:style w:type="character" w:customStyle="1" w:styleId="6">
    <w:name w:val="font31"/>
    <w:basedOn w:val="4"/>
    <w:qFormat/>
    <w:uiPriority w:val="0"/>
    <w:rPr>
      <w:rFonts w:hint="eastAsia" w:ascii="宋体" w:hAnsi="宋体" w:eastAsia="宋体" w:cs="宋体"/>
      <w:color w:val="000000"/>
      <w:sz w:val="40"/>
      <w:szCs w:val="4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1031</Words>
  <Characters>1227</Characters>
  <Lines>1</Lines>
  <Paragraphs>1</Paragraphs>
  <TotalTime>49</TotalTime>
  <ScaleCrop>false</ScaleCrop>
  <LinksUpToDate>false</LinksUpToDate>
  <CharactersWithSpaces>1384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2024-08-13T21:23:00Z</dcterms:created>
  <dc:creator>Administrator</dc:creator>
  <cp:lastModifiedBy>往事</cp:lastModifiedBy>
  <dcterms:modified xsi:type="dcterms:W3CDTF">2026-05-11T09:26:40Z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7C224DB44528390C517477675E339371_43</vt:lpwstr>
  </property>
  <property fmtid="{D5CDD505-2E9C-101B-9397-08002B2CF9AE}" pid="4" name="KSOTemplateDocerSaveRecord">
    <vt:lpwstr>eyJoZGlkIjoiMmI5MTQxN2Y1OWM0NTNhZjJmMGJlZWQxYTkzOWZiOTciLCJ1c2VySWQiOiIxNDg5Mjk5OTI2In0=</vt:lpwstr>
  </property>
</Properties>
</file>