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D325F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69F1F25C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487423F0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49564F8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</w:p>
    <w:p w14:paraId="2A788B60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sz w:val="48"/>
          <w:szCs w:val="21"/>
        </w:rPr>
      </w:pPr>
      <w:r>
        <w:rPr>
          <w:rFonts w:hint="eastAsia" w:ascii="仿宋" w:hAnsi="仿宋" w:eastAsia="仿宋" w:cs="仿宋"/>
          <w:b/>
          <w:sz w:val="48"/>
          <w:szCs w:val="21"/>
        </w:rPr>
        <w:t>润源公司炼铁厂脱硫灰及瓦斯灰密闭输送项目</w:t>
      </w:r>
    </w:p>
    <w:p w14:paraId="2CF7545F">
      <w:pPr>
        <w:pStyle w:val="2"/>
        <w:ind w:left="0" w:leftChars="0" w:firstLine="0" w:firstLineChars="0"/>
        <w:jc w:val="center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/>
          <w:sz w:val="48"/>
          <w:szCs w:val="21"/>
          <w:lang w:val="en-US" w:eastAsia="zh-CN"/>
        </w:rPr>
        <w:t>瓦斯灰仓顶除尘器技术规格书</w:t>
      </w:r>
    </w:p>
    <w:p w14:paraId="1CD4F96A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/>
          <w:sz w:val="28"/>
          <w:szCs w:val="28"/>
        </w:rPr>
      </w:pPr>
    </w:p>
    <w:p w14:paraId="457EE3A2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529C65C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184F1101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D45071E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881C6E8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07696AD7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56CEBA5F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18C2F436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0BC35886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66E6F2B2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甲方：</w:t>
      </w:r>
    </w:p>
    <w:p w14:paraId="72D3832F">
      <w:pPr>
        <w:spacing w:before="120" w:after="120" w:line="288" w:lineRule="auto"/>
        <w:jc w:val="both"/>
        <w:rPr>
          <w:rFonts w:hint="eastAsia" w:ascii="仿宋" w:hAnsi="仿宋" w:eastAsia="仿宋" w:cs="仿宋"/>
          <w:b/>
          <w:bCs w:val="0"/>
          <w:sz w:val="36"/>
          <w:szCs w:val="36"/>
        </w:rPr>
      </w:pPr>
    </w:p>
    <w:p w14:paraId="27DB89A6">
      <w:pPr>
        <w:spacing w:before="120" w:after="120" w:line="288" w:lineRule="auto"/>
        <w:jc w:val="both"/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</w:rPr>
        <w:t>乙方：</w:t>
      </w:r>
      <w:r>
        <w:rPr>
          <w:rFonts w:hint="eastAsia" w:ascii="仿宋" w:hAnsi="仿宋" w:eastAsia="仿宋" w:cs="仿宋"/>
          <w:b/>
          <w:bCs w:val="0"/>
          <w:sz w:val="36"/>
          <w:szCs w:val="36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                                                          </w:t>
      </w:r>
    </w:p>
    <w:p w14:paraId="64410FED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sz w:val="24"/>
          <w:szCs w:val="28"/>
        </w:rPr>
      </w:pPr>
    </w:p>
    <w:p w14:paraId="4C75C1CA">
      <w:pPr>
        <w:spacing w:before="320" w:after="120" w:line="288" w:lineRule="auto"/>
        <w:ind w:left="0" w:firstLine="3213" w:firstLineChars="80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0" w:name="heading_0"/>
      <w:r>
        <w:rPr>
          <w:rFonts w:hint="eastAsia" w:ascii="仿宋" w:hAnsi="仿宋" w:eastAsia="仿宋" w:cs="仿宋"/>
          <w:b/>
          <w:sz w:val="40"/>
          <w:szCs w:val="28"/>
        </w:rPr>
        <w:t>目录</w:t>
      </w:r>
      <w:bookmarkEnd w:id="0"/>
    </w:p>
    <w:p w14:paraId="62BD4C0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总则</w:t>
      </w:r>
    </w:p>
    <w:p w14:paraId="62027A36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使用环境及基础要求</w:t>
      </w:r>
    </w:p>
    <w:p w14:paraId="3D9AD03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采购设备明细及技术参数</w:t>
      </w:r>
    </w:p>
    <w:p w14:paraId="6E5C3F86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4.主要部件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技术要求</w:t>
      </w:r>
    </w:p>
    <w:p w14:paraId="193A4796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供货范围</w:t>
      </w:r>
    </w:p>
    <w:p w14:paraId="23A2C3C3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到货验收标准</w:t>
      </w:r>
    </w:p>
    <w:p w14:paraId="1666844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技术资料交付要求</w:t>
      </w:r>
    </w:p>
    <w:p w14:paraId="4659DFC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售后服务及质量承诺</w:t>
      </w:r>
    </w:p>
    <w:p w14:paraId="09F38AE1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9.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交货时间及地点</w:t>
      </w:r>
    </w:p>
    <w:p w14:paraId="00A20C3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2C697B1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1EB2822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C0196F6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3848DE6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B4F9890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0A156F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89073DC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6FFCC3F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39B6727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5FBD659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49C060F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CE1F238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3C75F1C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77A9519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C6A0361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8D5C032"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 w14:paraId="5DAB2397"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 w14:paraId="0B3CA785">
      <w:pPr>
        <w:pStyle w:val="2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26B9EE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b/>
          <w:sz w:val="40"/>
          <w:szCs w:val="28"/>
        </w:rPr>
      </w:pPr>
      <w:bookmarkStart w:id="1" w:name="heading_1"/>
    </w:p>
    <w:p w14:paraId="629713BB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/>
          <w:sz w:val="40"/>
          <w:szCs w:val="28"/>
        </w:rPr>
        <w:t>一、总则</w:t>
      </w:r>
      <w:bookmarkEnd w:id="1"/>
    </w:p>
    <w:p w14:paraId="5033149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1.1 本技术规格书提出的是最低技术标准，未详尽所有技术细节，乙方须保证所供设备符合国家现行相关标准（GB、JB等）、行业规范及本文件要求，达到国内同行业先进水平。</w:t>
      </w:r>
    </w:p>
    <w:p w14:paraId="10A8A498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1.2 乙方提供的所有设备及部件必须为全新原厂产品，采用成熟技术、优质材料及先进工艺制造，严禁使用翻新件、返修件或不合格材料，确保设备在甲方工况下连续稳定运行。</w:t>
      </w:r>
    </w:p>
    <w:p w14:paraId="31BB6814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1.3 乙方对设备整体设计的完整性、合理性及质量负全部责任，包括外购配套部件的兼容性与可靠性，若因设计缺陷或部件问题导致设备故障，由乙方承担全部责任。</w:t>
      </w:r>
    </w:p>
    <w:p w14:paraId="4499506B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1.4 本规格书所引用标准与乙方执行标准不一致时，按较高标准执行；乙方若对本文件条款有异议，须在投标或签约前以书面形式提出，未提出异议即视为完全认可本要求。</w:t>
      </w:r>
    </w:p>
    <w:p w14:paraId="7B80FA4B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1.5 设备制造过程中若涉及专利侵权，责任由乙方独立承担，与甲方无涉。</w:t>
      </w:r>
    </w:p>
    <w:p w14:paraId="0AD0DB86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2" w:name="heading_2"/>
      <w:r>
        <w:rPr>
          <w:rFonts w:hint="eastAsia" w:ascii="仿宋" w:hAnsi="仿宋" w:eastAsia="仿宋" w:cs="仿宋"/>
          <w:b/>
          <w:sz w:val="40"/>
          <w:szCs w:val="28"/>
        </w:rPr>
        <w:t>二、使用环境及基础要求</w:t>
      </w:r>
      <w:bookmarkEnd w:id="2"/>
    </w:p>
    <w:p w14:paraId="25C49A33">
      <w:pPr>
        <w:numPr>
          <w:ilvl w:val="0"/>
          <w:numId w:val="0"/>
        </w:numPr>
        <w:spacing w:before="120" w:after="120" w:line="288" w:lineRule="auto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2.1 使用地点：酒钢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冶金渣场</w:t>
      </w:r>
    </w:p>
    <w:p w14:paraId="42643683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2.2 环境条件：环境空气温度：-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 w:cs="仿宋"/>
          <w:sz w:val="30"/>
          <w:szCs w:val="30"/>
        </w:rPr>
        <w:t>℃~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38</w:t>
      </w:r>
      <w:r>
        <w:rPr>
          <w:rFonts w:hint="eastAsia" w:ascii="仿宋" w:hAnsi="仿宋" w:eastAsia="仿宋" w:cs="仿宋"/>
          <w:sz w:val="30"/>
          <w:szCs w:val="30"/>
        </w:rPr>
        <w:t>℃</w:t>
      </w:r>
    </w:p>
    <w:p w14:paraId="2949B3D0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海拔高度：2000m</w:t>
      </w:r>
    </w:p>
    <w:p w14:paraId="5C285C55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相对湿度：1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%~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49</w:t>
      </w:r>
      <w:r>
        <w:rPr>
          <w:rFonts w:hint="eastAsia" w:ascii="仿宋" w:hAnsi="仿宋" w:eastAsia="仿宋" w:cs="仿宋"/>
          <w:sz w:val="30"/>
          <w:szCs w:val="30"/>
        </w:rPr>
        <w:t>%（无冷凝）</w:t>
      </w:r>
    </w:p>
    <w:p w14:paraId="31D1C67C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使用环境：粉尘区域，存在轻微振动</w:t>
      </w:r>
    </w:p>
    <w:p w14:paraId="73F3FC40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电源条件：380V/50Hz/三相，电压波动范围±10%</w:t>
      </w:r>
    </w:p>
    <w:p w14:paraId="62BA7C01">
      <w:pPr>
        <w:numPr>
          <w:ilvl w:val="0"/>
          <w:numId w:val="0"/>
        </w:numPr>
        <w:spacing w:before="120" w:after="120" w:line="288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2.3 通用要求：所有设备须具备良好的防尘、防腐、抗低温性能，结构设计便于现场安装、操作及维护；设备外观漆面均匀，无划痕、锈蚀，标识清晰规范。</w:t>
      </w:r>
    </w:p>
    <w:p w14:paraId="26E658C1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3" w:name="heading_3"/>
      <w:r>
        <w:rPr>
          <w:rFonts w:hint="eastAsia" w:ascii="仿宋" w:hAnsi="仿宋" w:eastAsia="仿宋" w:cs="仿宋"/>
          <w:b/>
          <w:sz w:val="40"/>
          <w:szCs w:val="28"/>
        </w:rPr>
        <w:t>三、采购设备明细及技术参数</w:t>
      </w:r>
      <w:bookmarkEnd w:id="3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50"/>
        <w:gridCol w:w="1650"/>
        <w:gridCol w:w="1650"/>
        <w:gridCol w:w="1650"/>
        <w:gridCol w:w="1773"/>
      </w:tblGrid>
      <w:tr w14:paraId="31853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A20C2BE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013A5E2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规格型号（核心参数）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012EB0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3ED607B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2C324D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7429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84" w:hRule="atLeast"/>
        </w:trPr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1FCD8C4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脉冲袋式除尘器</w:t>
            </w:r>
          </w:p>
          <w:p w14:paraId="733C3D1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D419C94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处理风量：5000m³/h； </w:t>
            </w:r>
          </w:p>
          <w:p w14:paraId="4C4DD372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净过滤面积：≥115 ㎡； </w:t>
            </w:r>
          </w:p>
          <w:p w14:paraId="0631A7D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净过滤风速≤0.75m/min； </w:t>
            </w:r>
          </w:p>
          <w:p w14:paraId="566892E5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设备阻损≤1200Pa； </w:t>
            </w:r>
          </w:p>
          <w:p w14:paraId="4886248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出口含尘浓度：≤10mg/m³； </w:t>
            </w:r>
          </w:p>
          <w:p w14:paraId="0082B1E9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漏风率≤2%； </w:t>
            </w:r>
          </w:p>
          <w:p w14:paraId="6F3774B7">
            <w:pPr>
              <w:spacing w:before="120" w:after="120" w:line="240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滤袋材质:PTFE 覆膜涤纶针刺毡； </w:t>
            </w:r>
          </w:p>
          <w:p w14:paraId="7B0108C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1E6BA0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79349E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40BCC6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C8CF164">
            <w:pPr>
              <w:pStyle w:val="2"/>
              <w:ind w:left="0" w:leftChars="0" w:firstLine="420" w:firstLineChars="2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2.厂家配套电控柜（含设备配套各元器件 的供配电及 PLC 控制）。电控柜至设备的所有电气、控制、仪表管线及电缆。 </w:t>
            </w:r>
          </w:p>
          <w:p w14:paraId="5E3B3E8C"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2.除尘器配套设置检修平台及爬梯。 </w:t>
            </w:r>
          </w:p>
          <w:p w14:paraId="60DAE150"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3.需方仅提供除尘系统相应的电源、气源、设备基础等，其余均由除尘厂家提供。 </w:t>
            </w:r>
          </w:p>
          <w:p w14:paraId="4535932C">
            <w:pPr>
              <w:pStyle w:val="2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4.电气设备防爆等级 Ex tb ⅢC T160℃ Db、电气设备外壳防护等级不低于 IP56，所 有电机能效为一级。</w:t>
            </w:r>
          </w:p>
          <w:p w14:paraId="36672F57">
            <w:pPr>
              <w:pStyle w:val="2"/>
              <w:rPr>
                <w:rFonts w:hint="eastAsia"/>
              </w:rPr>
            </w:pPr>
          </w:p>
        </w:tc>
      </w:tr>
      <w:tr w14:paraId="7883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38" w:hRule="atLeast"/>
        </w:trPr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E84DE43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离心通风机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741BD75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风量5200m³/h；</w:t>
            </w:r>
          </w:p>
          <w:p w14:paraId="5EAC2D5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风机风压：＞2500Pa；</w:t>
            </w:r>
          </w:p>
          <w:p w14:paraId="06836FF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噪声≤85dB；</w:t>
            </w:r>
          </w:p>
          <w:p w14:paraId="725C66D7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B10F3C8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47A07C2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AB7BCC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749B3D8"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风机配减震器</w:t>
            </w:r>
          </w:p>
        </w:tc>
      </w:tr>
      <w:tr w14:paraId="3229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7D45829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电机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AA25AD1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N=7.5KW（380V）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35968E6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</w:t>
            </w:r>
          </w:p>
        </w:tc>
        <w:tc>
          <w:tcPr>
            <w:tcW w:w="1650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63A9D4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7F7F11F">
            <w:pPr>
              <w:spacing w:before="120" w:after="120" w:line="288" w:lineRule="auto"/>
              <w:ind w:left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一级能效，电机配减震器</w:t>
            </w:r>
          </w:p>
        </w:tc>
      </w:tr>
      <w:tr w14:paraId="0D0DB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650" w:type="dxa"/>
            <w:shd w:val="clear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6281FCB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bookmarkStart w:id="4" w:name="heading_4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真空压力释放阀</w:t>
            </w:r>
          </w:p>
        </w:tc>
        <w:tc>
          <w:tcPr>
            <w:tcW w:w="1650" w:type="dxa"/>
            <w:shd w:val="clear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A740B6C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规格：Φ508mm</w:t>
            </w:r>
          </w:p>
          <w:p w14:paraId="16F05EC8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排气口尺寸：φ500mm</w:t>
            </w:r>
          </w:p>
          <w:p w14:paraId="1F21D8EA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50" w:type="dxa"/>
            <w:shd w:val="clear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DD7D4AA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1650" w:type="dxa"/>
            <w:shd w:val="clear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9C63083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3" w:type="dxa"/>
            <w:shd w:val="clear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E26ABC4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除尘器配套，平衡压力：0.55kpa</w:t>
            </w:r>
          </w:p>
          <w:p w14:paraId="2EE0FABB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真空标准透气值：200Pa</w:t>
            </w:r>
          </w:p>
          <w:p w14:paraId="0D6D6A06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压力标准透气值：800Pa</w:t>
            </w:r>
          </w:p>
          <w:p w14:paraId="0C7BAA60">
            <w:pPr>
              <w:spacing w:before="120" w:after="120" w:line="288" w:lineRule="auto"/>
              <w:ind w:left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最大真空标准透气值：800Pa</w:t>
            </w:r>
          </w:p>
          <w:p w14:paraId="33912FC4">
            <w:pPr>
              <w:spacing w:before="120" w:after="120" w:line="288" w:lineRule="auto"/>
              <w:ind w:left="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最大压力标准透气值：3000Pa</w:t>
            </w:r>
          </w:p>
        </w:tc>
      </w:tr>
    </w:tbl>
    <w:p w14:paraId="7184C603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/>
          <w:sz w:val="40"/>
          <w:szCs w:val="28"/>
        </w:rPr>
        <w:t>四、</w:t>
      </w:r>
      <w:r>
        <w:rPr>
          <w:rFonts w:hint="eastAsia" w:ascii="仿宋" w:hAnsi="仿宋" w:eastAsia="仿宋" w:cs="仿宋"/>
          <w:b/>
          <w:sz w:val="40"/>
          <w:szCs w:val="28"/>
          <w:lang w:val="en-US" w:eastAsia="zh-CN"/>
        </w:rPr>
        <w:t>主要部件</w:t>
      </w:r>
      <w:r>
        <w:rPr>
          <w:rFonts w:hint="eastAsia" w:ascii="仿宋" w:hAnsi="仿宋" w:eastAsia="仿宋" w:cs="仿宋"/>
          <w:b/>
          <w:sz w:val="40"/>
          <w:szCs w:val="28"/>
        </w:rPr>
        <w:t>技术要求</w:t>
      </w:r>
      <w:bookmarkEnd w:id="4"/>
    </w:p>
    <w:p w14:paraId="594A6F8F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4.1</w:t>
      </w:r>
      <w:r>
        <w:rPr>
          <w:rFonts w:hint="eastAsia" w:ascii="仿宋" w:hAnsi="仿宋" w:eastAsia="仿宋" w:cs="仿宋"/>
          <w:sz w:val="28"/>
          <w:szCs w:val="32"/>
        </w:rPr>
        <w:t>壳体</w:t>
      </w:r>
    </w:p>
    <w:p w14:paraId="1D1165E5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材料：Q235B优质碳钢，厚度≥4-6mm（根据尺寸）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2"/>
        </w:rPr>
        <w:t>灰斗部分需加强。</w:t>
      </w:r>
    </w:p>
    <w:p w14:paraId="4740EF9E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结构：全焊接密封，连续焊接，无虚焊、假焊。灰斗夹角≥60°，设振打器或空气炮安装位。</w:t>
      </w:r>
    </w:p>
    <w:p w14:paraId="09B81957">
      <w:pPr>
        <w:spacing w:before="300" w:after="120" w:line="240" w:lineRule="auto"/>
        <w:ind w:left="0" w:firstLine="560" w:firstLineChars="20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强度与密封：能承受系统负压和风荷载，所有检查门、孔洞处采用耐温硅橡胶密封条，确保密封。</w:t>
      </w:r>
    </w:p>
    <w:p w14:paraId="37F7444B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4.2 花板</w:t>
      </w:r>
    </w:p>
    <w:p w14:paraId="3F7E1C67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材料：Q235B，厚度≥6mm。</w:t>
      </w:r>
    </w:p>
    <w:p w14:paraId="6F509197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加工：采用数控激光切割，确保袋孔中心距一致，孔边缘光滑无毛刺，公差符合标准。</w:t>
      </w:r>
    </w:p>
    <w:p w14:paraId="737791A9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平整度：花板平面度偏差≤2/1000，确保滤袋垂直安装。</w:t>
      </w:r>
    </w:p>
    <w:p w14:paraId="45A974E0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4.3 滤袋与袋笼</w:t>
      </w:r>
    </w:p>
    <w:p w14:paraId="73B5106C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滤袋材质：根据烟气温度、酸碱度、湿度等选择，如PPS、PTFE覆膜、P84、玻纤覆膜等。必须提供材质检测报告。</w:t>
      </w:r>
    </w:p>
    <w:p w14:paraId="31A6B477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滤袋规格：直径φ130/φ160mm，长度6000/8000mm等。缝线强度与袋身相同，袋口有加强环。</w:t>
      </w:r>
    </w:p>
    <w:p w14:paraId="3D0A5F1D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过滤效率：保证满足出口排放浓度要求。</w:t>
      </w:r>
    </w:p>
    <w:p w14:paraId="48459241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袋笼：采用优质20#冷拔钢丝，表面有机硅喷涂处理（厚度≥80μm）。竖筋≥12根，环筋间距≤200mm。采用自动焊接机生产，无焊渣、毛刺，垂直度好，能轻松套入和取出滤袋。</w:t>
      </w:r>
    </w:p>
    <w:p w14:paraId="12DC087C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4.4 清灰系统</w:t>
      </w:r>
    </w:p>
    <w:p w14:paraId="6C701B1F">
      <w:pPr>
        <w:spacing w:before="300" w:after="120" w:line="240" w:lineRule="auto"/>
        <w:ind w:left="0"/>
        <w:jc w:val="left"/>
        <w:outlineLvl w:val="2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喷吹方式：采用行喷脉冲清灰。</w:t>
      </w:r>
    </w:p>
    <w:p w14:paraId="4D24A91F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5" w:name="heading_9"/>
      <w:r>
        <w:rPr>
          <w:rFonts w:hint="eastAsia" w:ascii="仿宋" w:hAnsi="仿宋" w:eastAsia="仿宋" w:cs="仿宋"/>
          <w:b/>
          <w:sz w:val="40"/>
          <w:szCs w:val="28"/>
        </w:rPr>
        <w:t>五、供货范围</w:t>
      </w:r>
      <w:bookmarkEnd w:id="5"/>
    </w:p>
    <w:p w14:paraId="067EA130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5.1 供货范围：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脉冲袋式除尘器，离心通风机，包含配套电机，厂家配套电控柜（含设备配套各元器件的供配电及 PLC 控制）。电控柜至设备的所有电气、控制、仪表管线及电缆；除尘器配套设置检修平台及爬梯；需方仅提供除尘系统相应的电源、气源、设备基础等，其余均由除尘厂家提供；电气设备防爆等级 Ex tb ⅢC T160℃ Db、电气设备外壳防护等级不低于 IP56，所有电机能效为一级。</w:t>
      </w:r>
    </w:p>
    <w:p w14:paraId="3BF5506A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6" w:name="heading_10"/>
      <w:r>
        <w:rPr>
          <w:rFonts w:hint="eastAsia" w:ascii="仿宋" w:hAnsi="仿宋" w:eastAsia="仿宋" w:cs="仿宋"/>
          <w:b/>
          <w:sz w:val="40"/>
          <w:szCs w:val="28"/>
        </w:rPr>
        <w:t>六、到货验收标准</w:t>
      </w:r>
      <w:bookmarkEnd w:id="6"/>
    </w:p>
    <w:p w14:paraId="60618C62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开箱验收：乙方组织甲方人员共同开箱，核对设备型号、数量、附件是否与合同及装箱清单一致；外包装无挤压变形，设备无磕碰、划痕、锈蚀，标识清晰。</w:t>
      </w:r>
    </w:p>
    <w:p w14:paraId="4536C38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6.2 资料验收：检查产品合格证、出厂试验报告、特种设备制造许可证（储气罐）、能效认证证书、使用说明书、安装图纸等资料是否齐全有效，且加盖原厂公章。</w:t>
      </w:r>
    </w:p>
    <w:p w14:paraId="7142E23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6.3 性能验收：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空载测试：检查箱体密封性（漏风率＜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%）、脉冲喷吹系统同步性（响应时间＜50ms）、电气控制功能（自动/手动模式切换正常）；</w:t>
      </w:r>
    </w:p>
    <w:p w14:paraId="6C6F6AE9">
      <w:pPr>
        <w:numPr>
          <w:ilvl w:val="0"/>
          <w:numId w:val="0"/>
        </w:numPr>
        <w:spacing w:before="120" w:after="120" w:line="288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负载调试：监测运行参数（阻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损≤</w:t>
      </w:r>
      <w:r>
        <w:rPr>
          <w:rFonts w:hint="eastAsia" w:ascii="仿宋" w:hAnsi="仿宋" w:eastAsia="仿宋" w:cs="仿宋"/>
          <w:sz w:val="28"/>
          <w:szCs w:val="28"/>
        </w:rPr>
        <w:t>1200Pa、过滤风速≤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0.75</w:t>
      </w:r>
      <w:r>
        <w:rPr>
          <w:rFonts w:hint="eastAsia" w:ascii="仿宋" w:hAnsi="仿宋" w:eastAsia="仿宋" w:cs="仿宋"/>
          <w:sz w:val="28"/>
          <w:szCs w:val="28"/>
        </w:rPr>
        <w:t>m/min、排放浓度≤10mg/m³）；</w:t>
      </w:r>
    </w:p>
    <w:p w14:paraId="0C488065">
      <w:pPr>
        <w:numPr>
          <w:ilvl w:val="0"/>
          <w:numId w:val="0"/>
        </w:numPr>
        <w:spacing w:before="120" w:after="120" w:line="288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最终验收：连续运行72小时无故障，除尘效率≥99%，排放达标率100%。</w:t>
      </w:r>
    </w:p>
    <w:p w14:paraId="75132CC7">
      <w:pPr>
        <w:numPr>
          <w:ilvl w:val="0"/>
          <w:numId w:val="0"/>
        </w:numPr>
        <w:spacing w:before="120" w:after="120" w:line="288" w:lineRule="auto"/>
        <w:ind w:firstLine="560" w:firstLineChars="200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验收标准：设备外观无变形腐蚀，滤袋材质符合工况（如耐温、耐腐蚀），清灰系统气源稳定（压力0.5-0.7MPa），安全防护装置（防爆阀、急停按钮）功能正常；验收文件需提供技术参数表、调试记录及质保证书。</w:t>
      </w:r>
    </w:p>
    <w:p w14:paraId="081BF070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7" w:name="heading_11"/>
      <w:r>
        <w:rPr>
          <w:rFonts w:hint="eastAsia" w:ascii="仿宋" w:hAnsi="仿宋" w:eastAsia="仿宋" w:cs="仿宋"/>
          <w:b/>
          <w:sz w:val="40"/>
          <w:szCs w:val="28"/>
        </w:rPr>
        <w:t>七、技术资料交付要求</w:t>
      </w:r>
      <w:bookmarkEnd w:id="7"/>
    </w:p>
    <w:p w14:paraId="1815826A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交付时间：乙方中标后15天内提交初步技术资料，设备到货时提交完整资料。</w:t>
      </w:r>
    </w:p>
    <w:p w14:paraId="70B8666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7.2 交付内容（纸质版一式四份，电子版一份U盘存储）：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设备总图、安装基础图、管路连接图、电气原理图及接线图；</w:t>
      </w:r>
    </w:p>
    <w:p w14:paraId="6A61B8A4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外购件明细表（含品牌、型号、产地）、易损件清单及更换周期；</w:t>
      </w:r>
    </w:p>
    <w:p w14:paraId="743B6E2F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产品合格证、出厂试验报告（含压力试验、性能测试数据）；</w:t>
      </w:r>
    </w:p>
    <w:p w14:paraId="3454F443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使用维护说明书（含操作步骤、保养计划、故障排查指南）；</w:t>
      </w:r>
    </w:p>
    <w:p w14:paraId="6E72B89C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储气罐特种设备制造许可证、监检证书及备案所需资料。</w:t>
      </w:r>
    </w:p>
    <w:p w14:paraId="2572A2E4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7.3 资料要求：图纸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文字资料为中文，内容准确规范，加盖乙方设计及质检专用章。</w:t>
      </w:r>
    </w:p>
    <w:p w14:paraId="34EBA918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8" w:name="heading_12"/>
      <w:r>
        <w:rPr>
          <w:rFonts w:hint="eastAsia" w:ascii="仿宋" w:hAnsi="仿宋" w:eastAsia="仿宋" w:cs="仿宋"/>
          <w:b/>
          <w:sz w:val="40"/>
          <w:szCs w:val="28"/>
        </w:rPr>
        <w:t>八、售后服务及质量承诺</w:t>
      </w:r>
      <w:bookmarkEnd w:id="8"/>
    </w:p>
    <w:p w14:paraId="0A9267F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8.1 质量保证期：所有设备自安装调试合格并签署验收报告之日起，质保期不少于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个月；质保期内，因制造质量问题导致的故障，乙方免费维修、更换零部件，更换后的零部件质保期重新计算。</w:t>
      </w:r>
    </w:p>
    <w:p w14:paraId="508C292E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8.2 服务响应：乙方设立24小时服务热线，接到甲方故障通知后，1小时内响应，4小时内给出解决方案，如需现场服务，技术人员须在48小时内抵达甲方现场（偏远地区不超过72小时）。</w:t>
      </w:r>
    </w:p>
    <w:p w14:paraId="6D1ADDB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8.3 安装调试：乙方负责设备的现场安装指导、调试及试运行，确保设备达到设计性能；免费为甲方培训2-3名操作维护人员，内容包括设备原理、操作流程、日常保养及故障处理。</w:t>
      </w:r>
    </w:p>
    <w:p w14:paraId="32E78839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8.4 备件供应：质保期后，乙方以优惠价格提供备品备件，供应周期不超过7天；在设备使用寿命期内（至少10年），确保核心备件的持续供应。</w:t>
      </w:r>
    </w:p>
    <w:p w14:paraId="6CD18B92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8.5 现场配合：乙方需在供货前到甲方现场勘测安装条件，甲方予以配合，确保设备安装匹配；设备安装过程中如出现尺寸不符等问题，乙方须无偿整改。</w:t>
      </w:r>
    </w:p>
    <w:p w14:paraId="41FAF6F8">
      <w:pPr>
        <w:spacing w:before="320" w:after="120" w:line="288" w:lineRule="auto"/>
        <w:ind w:left="0"/>
        <w:jc w:val="left"/>
        <w:outlineLvl w:val="1"/>
        <w:rPr>
          <w:rFonts w:hint="eastAsia" w:ascii="仿宋" w:hAnsi="仿宋" w:eastAsia="仿宋" w:cs="仿宋"/>
          <w:sz w:val="24"/>
          <w:szCs w:val="28"/>
        </w:rPr>
      </w:pPr>
      <w:bookmarkStart w:id="9" w:name="heading_13"/>
      <w:r>
        <w:rPr>
          <w:rFonts w:hint="eastAsia" w:ascii="仿宋" w:hAnsi="仿宋" w:eastAsia="仿宋" w:cs="仿宋"/>
          <w:b/>
          <w:sz w:val="40"/>
          <w:szCs w:val="28"/>
        </w:rPr>
        <w:t>九、交货时间及地点</w:t>
      </w:r>
      <w:bookmarkEnd w:id="9"/>
    </w:p>
    <w:p w14:paraId="6F8D6790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交货时间：合同签订后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天内完成所有设备的制造、运输及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</w:t>
      </w:r>
      <w:r>
        <w:rPr>
          <w:rFonts w:hint="eastAsia" w:ascii="仿宋" w:hAnsi="仿宋" w:eastAsia="仿宋" w:cs="仿宋"/>
          <w:sz w:val="28"/>
          <w:szCs w:val="28"/>
        </w:rPr>
        <w:t>安装调试，达到验收条件；确保工期衔接。</w:t>
      </w:r>
    </w:p>
    <w:p w14:paraId="3D67A9DF"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9.2 交货地点：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</w:t>
      </w:r>
      <w:r>
        <w:rPr>
          <w:rFonts w:hint="eastAsia" w:ascii="仿宋" w:hAnsi="仿宋" w:eastAsia="仿宋" w:cs="仿宋"/>
          <w:sz w:val="28"/>
          <w:szCs w:val="28"/>
        </w:rPr>
        <w:t>指定地点，乙方负责设备运输，承担运输过程中的一切风险及费用。</w:t>
      </w:r>
    </w:p>
    <w:p w14:paraId="39A598C3">
      <w:pPr>
        <w:spacing w:before="120" w:after="120" w:line="288" w:lineRule="auto"/>
        <w:ind w:left="0"/>
        <w:jc w:val="left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（以下为签署页，无正文）</w:t>
      </w:r>
    </w:p>
    <w:p w14:paraId="17FA0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1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甲方：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乙方：</w:t>
      </w:r>
    </w:p>
    <w:p w14:paraId="0B281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800" w:firstLineChars="5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</w:p>
    <w:p w14:paraId="25F01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甲方代表：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乙方代表：</w:t>
      </w:r>
    </w:p>
    <w:p w14:paraId="65867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年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月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highlight w:val="none"/>
        </w:rPr>
        <w:t>日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72053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0397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E2D3C"/>
    <w:rsid w:val="0BAB6B6A"/>
    <w:rsid w:val="11052878"/>
    <w:rsid w:val="1DB96EC4"/>
    <w:rsid w:val="1FD04999"/>
    <w:rsid w:val="24F05029"/>
    <w:rsid w:val="257D111F"/>
    <w:rsid w:val="29C17957"/>
    <w:rsid w:val="2D4F6EFD"/>
    <w:rsid w:val="2E8876A7"/>
    <w:rsid w:val="2FA60E34"/>
    <w:rsid w:val="3FC3052D"/>
    <w:rsid w:val="447F5EC2"/>
    <w:rsid w:val="465E7D59"/>
    <w:rsid w:val="60465054"/>
    <w:rsid w:val="64502F80"/>
    <w:rsid w:val="66C96720"/>
    <w:rsid w:val="7A70182E"/>
    <w:rsid w:val="7D43322A"/>
    <w:rsid w:val="7D4D54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行距: 1.5 倍行距 + 两端对齐 Char"/>
    <w:basedOn w:val="1"/>
    <w:autoRedefine/>
    <w:qFormat/>
    <w:uiPriority w:val="99"/>
    <w:pPr>
      <w:tabs>
        <w:tab w:val="left" w:pos="720"/>
      </w:tabs>
      <w:adjustRightInd w:val="0"/>
      <w:snapToGrid w:val="0"/>
      <w:ind w:firstLine="480" w:firstLineChars="200"/>
    </w:pPr>
    <w:rPr>
      <w:rFonts w:ascii="宋体"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2597</Words>
  <Characters>2874</Characters>
  <TotalTime>0</TotalTime>
  <ScaleCrop>false</ScaleCrop>
  <LinksUpToDate>false</LinksUpToDate>
  <CharactersWithSpaces>3075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2025-12-15T05:42:00Z</dcterms:created>
  <dc:creator>Apache POI</dc:creator>
  <cp:lastModifiedBy>愿</cp:lastModifiedBy>
  <dcterms:modified xsi:type="dcterms:W3CDTF">2025-12-16T03:07:28Z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eyJoZGlkIjoiYzMzZjVjOTU0YzNhNDk4OTUyNTQ4YzA2ZWZmZGRlN2UiLCJ1c2VySWQiOiIxMjA4MTIyMDY4In0=</vt:lpwstr>
  </property>
  <property fmtid="{D5CDD505-2E9C-101B-9397-08002B2CF9AE}" pid="3" name="KSOProductBuildVer">
    <vt:lpwstr>2052-12.1.0.24034</vt:lpwstr>
  </property>
  <property fmtid="{D5CDD505-2E9C-101B-9397-08002B2CF9AE}" pid="4" name="ICV">
    <vt:lpwstr>5F2F216069D7429D9489FB0FF744379F_13</vt:lpwstr>
  </property>
</Properties>
</file>