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530" w:firstLineChars="700"/>
        <w:jc w:val="both"/>
        <w:rPr>
          <w:rFonts w:hint="eastAsia" w:ascii="华文中宋" w:hAnsi="华文中宋" w:eastAsia="华文中宋" w:cs="华文中宋"/>
          <w:b/>
          <w:sz w:val="36"/>
          <w:szCs w:val="36"/>
        </w:rPr>
      </w:pPr>
    </w:p>
    <w:p>
      <w:pPr>
        <w:spacing w:line="360" w:lineRule="auto"/>
        <w:ind w:firstLine="2530" w:firstLineChars="700"/>
        <w:jc w:val="both"/>
        <w:rPr>
          <w:rFonts w:hint="eastAsia" w:ascii="华文中宋" w:hAnsi="华文中宋" w:eastAsia="华文中宋" w:cs="华文中宋"/>
          <w:b/>
          <w:sz w:val="36"/>
          <w:szCs w:val="36"/>
        </w:rPr>
      </w:pPr>
    </w:p>
    <w:p>
      <w:pPr>
        <w:spacing w:line="360" w:lineRule="auto"/>
        <w:jc w:val="center"/>
        <w:rPr>
          <w:rFonts w:hint="eastAsia" w:ascii="宋体" w:hAnsi="宋体" w:eastAsia="宋体" w:cs="宋体"/>
          <w:b/>
          <w:sz w:val="36"/>
          <w:szCs w:val="36"/>
          <w:lang w:val="en-US" w:eastAsia="zh-CN"/>
        </w:rPr>
      </w:pPr>
      <w:r>
        <w:rPr>
          <w:rFonts w:hint="eastAsia" w:ascii="宋体" w:hAnsi="宋体" w:cs="宋体"/>
          <w:b/>
          <w:sz w:val="36"/>
          <w:szCs w:val="36"/>
          <w:lang w:val="en-US" w:eastAsia="zh-CN"/>
        </w:rPr>
        <w:t>科力耐材公司炉窑工程作业区炉窑检修维护</w:t>
      </w:r>
      <w:r>
        <w:rPr>
          <w:rFonts w:hint="eastAsia" w:ascii="宋体" w:hAnsi="宋体" w:eastAsia="宋体" w:cs="宋体"/>
          <w:b/>
          <w:sz w:val="36"/>
          <w:szCs w:val="36"/>
          <w:lang w:val="en-US" w:eastAsia="zh-CN"/>
        </w:rPr>
        <w:t>业务</w:t>
      </w:r>
    </w:p>
    <w:p>
      <w:pPr>
        <w:spacing w:line="360" w:lineRule="auto"/>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外包技术协议</w:t>
      </w:r>
    </w:p>
    <w:p>
      <w:pPr>
        <w:spacing w:line="360" w:lineRule="auto"/>
        <w:ind w:firstLine="1968" w:firstLineChars="700"/>
        <w:jc w:val="both"/>
        <w:rPr>
          <w:rFonts w:hint="eastAsia" w:ascii="仿宋_GB2312" w:hAnsi="仿宋_GB2312" w:eastAsia="仿宋_GB2312" w:cs="仿宋_GB2312"/>
          <w:b/>
          <w:sz w:val="28"/>
          <w:szCs w:val="28"/>
          <w:lang w:val="en-US" w:eastAsia="zh-CN"/>
        </w:rPr>
      </w:pPr>
    </w:p>
    <w:p>
      <w:pPr>
        <w:spacing w:line="360" w:lineRule="auto"/>
        <w:ind w:firstLine="3253" w:firstLineChars="900"/>
        <w:jc w:val="both"/>
        <w:rPr>
          <w:rFonts w:hint="eastAsia" w:ascii="宋体" w:hAnsi="宋体" w:eastAsia="宋体" w:cs="宋体"/>
          <w:b/>
          <w:sz w:val="36"/>
          <w:szCs w:val="36"/>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pacing w:line="360" w:lineRule="auto"/>
        <w:ind w:firstLine="3092" w:firstLineChars="1100"/>
        <w:jc w:val="both"/>
        <w:rPr>
          <w:rFonts w:hint="eastAsia" w:ascii="仿宋_GB2312" w:hAnsi="仿宋_GB2312" w:eastAsia="仿宋_GB2312" w:cs="仿宋_GB2312"/>
          <w:b/>
          <w:sz w:val="28"/>
          <w:szCs w:val="28"/>
          <w:lang w:eastAsia="zh-CN"/>
        </w:rPr>
      </w:pPr>
    </w:p>
    <w:p>
      <w:pPr>
        <w:snapToGrid w:val="0"/>
        <w:ind w:firstLine="1120" w:firstLineChars="400"/>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甲方：</w:t>
      </w:r>
      <w:r>
        <w:rPr>
          <w:rFonts w:hint="eastAsia" w:asciiTheme="minorEastAsia" w:hAnsiTheme="minorEastAsia" w:eastAsiaTheme="minorEastAsia" w:cstheme="minorEastAsia"/>
          <w:b w:val="0"/>
          <w:bCs/>
          <w:color w:val="auto"/>
          <w:sz w:val="28"/>
          <w:szCs w:val="28"/>
          <w:lang w:val="en-US" w:eastAsia="zh-CN"/>
        </w:rPr>
        <w:t>甘肃酒钢集团科力耐火材料股份有限公司</w:t>
      </w:r>
    </w:p>
    <w:p>
      <w:pPr>
        <w:spacing w:line="360" w:lineRule="exact"/>
        <w:rPr>
          <w:rFonts w:hint="eastAsia" w:asciiTheme="minorEastAsia" w:hAnsiTheme="minorEastAsia" w:eastAsiaTheme="minorEastAsia" w:cstheme="minorEastAsia"/>
          <w:b w:val="0"/>
          <w:bCs/>
          <w:color w:val="auto"/>
          <w:sz w:val="28"/>
          <w:szCs w:val="28"/>
        </w:rPr>
      </w:pPr>
    </w:p>
    <w:p>
      <w:pPr>
        <w:snapToGrid w:val="0"/>
        <w:ind w:firstLine="1120" w:firstLineChars="400"/>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乙方</w:t>
      </w:r>
      <w:r>
        <w:rPr>
          <w:rFonts w:hint="eastAsia" w:asciiTheme="minorEastAsia" w:hAnsiTheme="minorEastAsia" w:eastAsiaTheme="minorEastAsia" w:cstheme="minorEastAsia"/>
          <w:b w:val="0"/>
          <w:bCs/>
          <w:color w:val="auto"/>
          <w:sz w:val="28"/>
          <w:szCs w:val="28"/>
          <w:lang w:val="en-US" w:eastAsia="zh-CN"/>
        </w:rPr>
        <w:t>：</w:t>
      </w:r>
    </w:p>
    <w:p>
      <w:pPr>
        <w:snapToGrid w:val="0"/>
        <w:ind w:firstLine="1120" w:firstLineChars="400"/>
        <w:rPr>
          <w:rFonts w:hint="eastAsia" w:asciiTheme="minorEastAsia" w:hAnsiTheme="minorEastAsia" w:eastAsiaTheme="minorEastAsia" w:cstheme="minorEastAsia"/>
          <w:b w:val="0"/>
          <w:bCs/>
          <w:color w:val="auto"/>
          <w:sz w:val="28"/>
          <w:szCs w:val="28"/>
          <w:lang w:eastAsia="zh-CN"/>
        </w:rPr>
      </w:pPr>
    </w:p>
    <w:p>
      <w:pPr>
        <w:snapToGrid w:val="0"/>
        <w:ind w:firstLine="840" w:firstLineChars="300"/>
        <w:rPr>
          <w:rFonts w:hint="default"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 xml:space="preserve">        签订地点：甘肃省嘉峪关市</w:t>
      </w:r>
    </w:p>
    <w:p>
      <w:pPr>
        <w:snapToGrid w:val="0"/>
        <w:ind w:firstLine="840" w:firstLineChars="300"/>
        <w:rPr>
          <w:rFonts w:hint="eastAsia" w:asciiTheme="minorEastAsia" w:hAnsiTheme="minorEastAsia" w:eastAsiaTheme="minorEastAsia" w:cstheme="minorEastAsia"/>
          <w:b w:val="0"/>
          <w:bCs/>
          <w:color w:val="auto"/>
          <w:sz w:val="28"/>
          <w:szCs w:val="28"/>
          <w:lang w:val="en-US" w:eastAsia="zh-CN"/>
        </w:rPr>
      </w:pPr>
    </w:p>
    <w:p>
      <w:pPr>
        <w:snapToGrid w:val="0"/>
        <w:ind w:firstLine="1960" w:firstLineChars="700"/>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 xml:space="preserve">签订时间： </w:t>
      </w:r>
      <w:r>
        <w:rPr>
          <w:rFonts w:hint="eastAsia" w:asciiTheme="minorEastAsia" w:hAnsiTheme="minorEastAsia" w:eastAsiaTheme="minorEastAsia" w:cstheme="minorEastAsia"/>
          <w:b w:val="0"/>
          <w:bCs/>
          <w:color w:val="auto"/>
          <w:sz w:val="28"/>
          <w:szCs w:val="28"/>
          <w:lang w:val="en-US" w:eastAsia="zh-CN"/>
        </w:rPr>
        <w:t xml:space="preserve">2023 </w:t>
      </w:r>
      <w:r>
        <w:rPr>
          <w:rFonts w:hint="eastAsia" w:asciiTheme="minorEastAsia" w:hAnsiTheme="minorEastAsia" w:eastAsiaTheme="minorEastAsia" w:cstheme="minorEastAsia"/>
          <w:b w:val="0"/>
          <w:bCs/>
          <w:color w:val="auto"/>
          <w:sz w:val="28"/>
          <w:szCs w:val="28"/>
        </w:rPr>
        <w:t xml:space="preserve">年 </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月</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日</w:t>
      </w:r>
    </w:p>
    <w:p>
      <w:pPr>
        <w:spacing w:line="360" w:lineRule="auto"/>
        <w:jc w:val="both"/>
        <w:rPr>
          <w:rFonts w:hint="eastAsia" w:ascii="仿宋_GB2312" w:hAnsi="仿宋_GB2312" w:eastAsia="仿宋_GB2312" w:cs="仿宋_GB2312"/>
          <w:b/>
          <w:sz w:val="28"/>
          <w:szCs w:val="28"/>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甲方：甘肃酒钢集团科力耐火材料股份有限公司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乙方：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依照《中华人民共和国招投标法》、《中华人民共和国合同法》及其他有关法律、行政法规的规定，遵循平等、公正、公平和诚实信用的原则，双方就甲方202</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炉窑检修维护业务</w:t>
      </w:r>
      <w:r>
        <w:rPr>
          <w:rFonts w:hint="eastAsia" w:ascii="宋体" w:hAnsi="宋体" w:eastAsia="宋体" w:cs="宋体"/>
          <w:color w:val="auto"/>
          <w:kern w:val="2"/>
          <w:sz w:val="24"/>
          <w:szCs w:val="24"/>
          <w:lang w:val="en-US" w:eastAsia="zh-CN" w:bidi="ar-SA"/>
        </w:rPr>
        <w:t>事宜达成如下协议：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一、总则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1、本技术协议作为双方合同的附件，与合同具有同等法律效力。合同执行期间双方再协商形成的补充协议和追加条款也具有同等法律效力。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2、本技术协议所提出的是最低标准的技术要求，并未对一切技术细节做出规定，也未充分引述有关标准和规范的条文，乙方应保证提供符合有关标准和技术文件的优质产品和服务。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3、乙方按照甲方</w:t>
      </w:r>
      <w:r>
        <w:rPr>
          <w:rFonts w:hint="eastAsia" w:ascii="宋体" w:hAnsi="宋体" w:cs="宋体"/>
          <w:color w:val="auto"/>
          <w:kern w:val="2"/>
          <w:sz w:val="24"/>
          <w:szCs w:val="24"/>
          <w:lang w:val="en-US" w:eastAsia="zh-CN" w:bidi="ar-SA"/>
        </w:rPr>
        <w:t>的施工质量、工期</w:t>
      </w:r>
      <w:r>
        <w:rPr>
          <w:rFonts w:hint="eastAsia" w:ascii="宋体" w:hAnsi="宋体" w:eastAsia="宋体" w:cs="宋体"/>
          <w:color w:val="auto"/>
          <w:kern w:val="2"/>
          <w:sz w:val="24"/>
          <w:szCs w:val="24"/>
          <w:lang w:val="en-US" w:eastAsia="zh-CN" w:bidi="ar-SA"/>
        </w:rPr>
        <w:t>要求等组织完成</w:t>
      </w:r>
      <w:r>
        <w:rPr>
          <w:rFonts w:hint="eastAsia" w:ascii="宋体" w:hAnsi="宋体" w:cs="宋体"/>
          <w:color w:val="auto"/>
          <w:kern w:val="2"/>
          <w:sz w:val="24"/>
          <w:szCs w:val="24"/>
          <w:lang w:val="en-US" w:eastAsia="zh-CN" w:bidi="ar-SA"/>
        </w:rPr>
        <w:t>相应的炉窑检修维护</w:t>
      </w:r>
      <w:r>
        <w:rPr>
          <w:rFonts w:hint="eastAsia" w:ascii="宋体" w:hAnsi="宋体" w:eastAsia="宋体" w:cs="宋体"/>
          <w:color w:val="auto"/>
          <w:kern w:val="2"/>
          <w:sz w:val="24"/>
          <w:szCs w:val="24"/>
          <w:lang w:val="en-US" w:eastAsia="zh-CN" w:bidi="ar-SA"/>
        </w:rPr>
        <w:t>业务。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二、协议概况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协议名称：20</w:t>
      </w:r>
      <w:r>
        <w:rPr>
          <w:rFonts w:hint="eastAsia" w:ascii="宋体" w:hAnsi="宋体" w:cs="宋体"/>
          <w:color w:val="auto"/>
          <w:kern w:val="2"/>
          <w:sz w:val="24"/>
          <w:szCs w:val="24"/>
          <w:lang w:val="en-US" w:eastAsia="zh-CN" w:bidi="ar-SA"/>
        </w:rPr>
        <w:t>23</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炉窑检修维护业务</w:t>
      </w:r>
      <w:r>
        <w:rPr>
          <w:rFonts w:hint="eastAsia" w:ascii="宋体" w:hAnsi="宋体" w:eastAsia="宋体" w:cs="宋体"/>
          <w:color w:val="auto"/>
          <w:kern w:val="2"/>
          <w:sz w:val="24"/>
          <w:szCs w:val="24"/>
          <w:lang w:val="en-US" w:eastAsia="zh-CN" w:bidi="ar-SA"/>
        </w:rPr>
        <w:t>外包技术协议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协议履行地：</w:t>
      </w:r>
      <w:r>
        <w:rPr>
          <w:rFonts w:hint="eastAsia" w:ascii="宋体" w:hAnsi="宋体" w:cs="宋体"/>
          <w:color w:val="auto"/>
          <w:kern w:val="2"/>
          <w:sz w:val="24"/>
          <w:szCs w:val="24"/>
          <w:lang w:val="en-US" w:eastAsia="zh-CN" w:bidi="ar-SA"/>
        </w:rPr>
        <w:t>酒钢厂区及榆钢公司内</w:t>
      </w:r>
      <w:r>
        <w:rPr>
          <w:rFonts w:hint="eastAsia" w:ascii="宋体" w:hAnsi="宋体" w:eastAsia="宋体" w:cs="宋体"/>
          <w:color w:val="auto"/>
          <w:kern w:val="2"/>
          <w:sz w:val="24"/>
          <w:szCs w:val="24"/>
          <w:lang w:val="en-US" w:eastAsia="zh-CN" w:bidi="ar-SA"/>
        </w:rPr>
        <w:t>各厂矿施工现场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三、</w:t>
      </w:r>
      <w:r>
        <w:rPr>
          <w:rFonts w:hint="eastAsia" w:ascii="宋体" w:hAnsi="宋体" w:eastAsia="宋体" w:cs="宋体"/>
          <w:b/>
          <w:bCs/>
          <w:color w:val="auto"/>
          <w:kern w:val="2"/>
          <w:sz w:val="24"/>
          <w:szCs w:val="24"/>
          <w:lang w:val="en-US" w:eastAsia="zh-CN" w:bidi="ar-SA"/>
        </w:rPr>
        <w:t>承包内容及承包方式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1、业务内容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炼铁厂高炉、热风炉、烟气炉的日常维保、年修、维修工作；炼轧厂炼钢转炉、合金炉的维修、不定期检修；一高线加热炉、二高线加热炉、大棒线加热炉、中板加热炉年修、不定期维修；选烧厂竖炉检修；焦化厂反应釜、溶溜釜年修；榆钢热风炉、加热炉检修，其它厂矿炉窑零星维修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（2）炉窑工程作业区</w:t>
      </w:r>
      <w:r>
        <w:rPr>
          <w:rFonts w:hint="eastAsia" w:ascii="宋体" w:hAnsi="宋体" w:eastAsia="宋体" w:cs="宋体"/>
          <w:color w:val="auto"/>
          <w:kern w:val="2"/>
          <w:sz w:val="24"/>
          <w:szCs w:val="24"/>
          <w:lang w:val="en-US" w:eastAsia="zh-CN" w:bidi="ar-SA"/>
        </w:rPr>
        <w:t>其它零星工作。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工业窑炉维修区域的废钢铁收交。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_GB2312" w:hAnsi="仿宋_GB2312" w:eastAsia="仿宋_GB2312" w:cs="仿宋_GB2312"/>
          <w:bCs/>
          <w:color w:val="auto"/>
          <w:kern w:val="0"/>
          <w:sz w:val="32"/>
          <w:szCs w:val="32"/>
          <w:lang w:val="en-US" w:eastAsia="zh-CN"/>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乙方负责与承包业务相关的其它临时性工作。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2、承包方式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此业务外包为包工形式承包，</w:t>
      </w:r>
      <w:r>
        <w:rPr>
          <w:rFonts w:hint="eastAsia" w:ascii="宋体" w:hAnsi="宋体" w:cs="宋体"/>
          <w:color w:val="auto"/>
          <w:kern w:val="2"/>
          <w:sz w:val="24"/>
          <w:szCs w:val="24"/>
          <w:lang w:val="en-US" w:eastAsia="zh-CN" w:bidi="ar-SA"/>
        </w:rPr>
        <w:t>施工用耐火材料、辅材等工机具、工程车辆及设备设施</w:t>
      </w:r>
      <w:r>
        <w:rPr>
          <w:rFonts w:hint="eastAsia" w:ascii="宋体" w:hAnsi="宋体" w:eastAsia="宋体" w:cs="宋体"/>
          <w:color w:val="auto"/>
          <w:kern w:val="2"/>
          <w:sz w:val="24"/>
          <w:szCs w:val="24"/>
          <w:lang w:val="en-US" w:eastAsia="zh-CN" w:bidi="ar-SA"/>
        </w:rPr>
        <w:t>由甲方提供，</w:t>
      </w:r>
      <w:r>
        <w:rPr>
          <w:rFonts w:hint="eastAsia" w:ascii="宋体" w:hAnsi="宋体" w:cs="宋体"/>
          <w:color w:val="auto"/>
          <w:kern w:val="2"/>
          <w:sz w:val="24"/>
          <w:szCs w:val="24"/>
          <w:lang w:val="en-US" w:eastAsia="zh-CN" w:bidi="ar-SA"/>
        </w:rPr>
        <w:t>炉窑检修维护</w:t>
      </w:r>
      <w:r>
        <w:rPr>
          <w:rFonts w:hint="eastAsia" w:ascii="宋体" w:hAnsi="宋体" w:eastAsia="宋体" w:cs="宋体"/>
          <w:color w:val="auto"/>
          <w:kern w:val="2"/>
          <w:sz w:val="24"/>
          <w:szCs w:val="24"/>
          <w:lang w:val="en-US" w:eastAsia="zh-CN" w:bidi="ar-SA"/>
        </w:rPr>
        <w:t>业务由乙方承担。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结算方式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3.1月均结算，月</w:t>
      </w:r>
      <w:r>
        <w:rPr>
          <w:rFonts w:hint="eastAsia" w:ascii="宋体" w:hAnsi="宋体" w:cs="宋体"/>
          <w:color w:val="auto"/>
          <w:kern w:val="2"/>
          <w:sz w:val="24"/>
          <w:szCs w:val="24"/>
          <w:lang w:val="en-US" w:eastAsia="zh-CN" w:bidi="ar-SA"/>
        </w:rPr>
        <w:t>结算</w:t>
      </w:r>
      <w:r>
        <w:rPr>
          <w:rFonts w:hint="eastAsia" w:ascii="宋体" w:hAnsi="宋体" w:eastAsia="宋体" w:cs="宋体"/>
          <w:color w:val="auto"/>
          <w:kern w:val="2"/>
          <w:sz w:val="24"/>
          <w:szCs w:val="24"/>
          <w:lang w:val="en-US" w:eastAsia="zh-CN" w:bidi="ar-SA"/>
        </w:rPr>
        <w:t>费用=合同总金额/12个月-违约考核，乙方依据甲方出具的结算通知单开具相应的增值税专用发票。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3.2每月2</w:t>
      </w:r>
      <w:r>
        <w:rPr>
          <w:rFonts w:hint="eastAsia" w:ascii="宋体" w:hAnsi="宋体"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日由甲乙双方对当月</w:t>
      </w:r>
      <w:r>
        <w:rPr>
          <w:rFonts w:hint="eastAsia" w:ascii="宋体" w:hAnsi="宋体" w:cs="宋体"/>
          <w:color w:val="auto"/>
          <w:kern w:val="2"/>
          <w:sz w:val="24"/>
          <w:szCs w:val="24"/>
          <w:lang w:val="en-US" w:eastAsia="zh-CN" w:bidi="ar-SA"/>
        </w:rPr>
        <w:t>考核等扣费项目进行</w:t>
      </w:r>
      <w:r>
        <w:rPr>
          <w:rFonts w:hint="eastAsia" w:ascii="宋体" w:hAnsi="宋体" w:eastAsia="宋体" w:cs="宋体"/>
          <w:color w:val="auto"/>
          <w:kern w:val="2"/>
          <w:sz w:val="24"/>
          <w:szCs w:val="24"/>
          <w:lang w:val="en-US" w:eastAsia="zh-CN" w:bidi="ar-SA"/>
        </w:rPr>
        <w:t>核对，核对无误经双方认可后</w:t>
      </w:r>
      <w:r>
        <w:rPr>
          <w:rFonts w:hint="eastAsia" w:ascii="宋体" w:hAnsi="宋体" w:cs="宋体"/>
          <w:color w:val="auto"/>
          <w:kern w:val="2"/>
          <w:sz w:val="24"/>
          <w:szCs w:val="24"/>
          <w:lang w:val="en-US" w:eastAsia="zh-CN" w:bidi="ar-SA"/>
        </w:rPr>
        <w:t>办理结算</w:t>
      </w:r>
      <w:r>
        <w:rPr>
          <w:rFonts w:hint="eastAsia" w:ascii="宋体" w:hAnsi="宋体" w:eastAsia="宋体" w:cs="宋体"/>
          <w:color w:val="auto"/>
          <w:kern w:val="2"/>
          <w:sz w:val="24"/>
          <w:szCs w:val="24"/>
          <w:lang w:val="en-US" w:eastAsia="zh-CN" w:bidi="ar-SA"/>
        </w:rPr>
        <w:t>，结算以当月甲方现场负责人、作业区负责人、乙方负责人共同对当月结算和违约考核进行确认签字，经甲方负责人签字批准后办理结算。</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3.3每月结算时按责任追究有关条款，将当月乙方违约费用一次性扣除。确因赔违约费用数额较大，乙方当月承担有困难时，经甲方同意可分月扣除。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3.4乙方按照双方确认违约考核扣款后实际结算金额，按照甲方结算时间要求开具相应增值税专用发票及时送达甲方办理结算。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四、承包期限</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202</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月1日-202</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月</w:t>
      </w:r>
      <w:bookmarkStart w:id="0" w:name="_GoBack"/>
      <w:bookmarkEnd w:id="0"/>
      <w:r>
        <w:rPr>
          <w:rFonts w:hint="eastAsia" w:ascii="宋体" w:hAnsi="宋体" w:eastAsia="宋体" w:cs="宋体"/>
          <w:color w:val="auto"/>
          <w:kern w:val="2"/>
          <w:sz w:val="24"/>
          <w:szCs w:val="24"/>
          <w:lang w:val="en-US" w:eastAsia="zh-CN" w:bidi="ar-SA"/>
        </w:rPr>
        <w:t>1日。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因以下原因造成检修维护日期推迟的延误，经甲方确认，工期相应顺延。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1.甲方的生产原因。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2.不可抗力因素。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3.甲方同意给予工期顺延的其它情况。</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五、质量标准或验收标准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《GB50309-2017工业炉砌筑工程质量验收规范》</w:t>
      </w:r>
      <w:r>
        <w:rPr>
          <w:rFonts w:hint="eastAsia" w:ascii="宋体" w:hAnsi="宋体" w:eastAsia="宋体" w:cs="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《GB50211-2014工业炉砌筑工程施工与验收规范》</w:t>
      </w:r>
      <w:r>
        <w:rPr>
          <w:rFonts w:hint="eastAsia" w:ascii="宋体" w:hAnsi="宋体" w:eastAsia="宋体" w:cs="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甲方提供的图纸要求。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lang w:val="en-US" w:eastAsia="zh-CN"/>
        </w:rPr>
      </w:pPr>
      <w:r>
        <w:rPr>
          <w:rFonts w:hint="eastAsia" w:ascii="宋体" w:hAnsi="宋体" w:cs="宋体"/>
          <w:color w:val="auto"/>
          <w:kern w:val="2"/>
          <w:sz w:val="24"/>
          <w:szCs w:val="24"/>
          <w:lang w:val="en-US" w:eastAsia="zh-CN" w:bidi="ar-SA"/>
        </w:rPr>
        <w:t>4、甲方提出的其他质量要求及验收标准。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六、双方权利和义务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6.1甲方的职责、权利和义务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1.甲方有权对</w:t>
      </w:r>
      <w:r>
        <w:rPr>
          <w:rFonts w:hint="eastAsia" w:ascii="宋体" w:hAnsi="宋体" w:cs="宋体"/>
          <w:color w:val="auto"/>
          <w:kern w:val="2"/>
          <w:sz w:val="24"/>
          <w:szCs w:val="24"/>
          <w:lang w:val="en-US" w:eastAsia="zh-CN" w:bidi="ar-SA"/>
        </w:rPr>
        <w:t>乙方现场施工</w:t>
      </w:r>
      <w:r>
        <w:rPr>
          <w:rFonts w:hint="eastAsia" w:ascii="宋体" w:hAnsi="宋体" w:eastAsia="宋体" w:cs="宋体"/>
          <w:color w:val="auto"/>
          <w:kern w:val="2"/>
          <w:sz w:val="24"/>
          <w:szCs w:val="24"/>
          <w:lang w:val="en-US" w:eastAsia="zh-CN" w:bidi="ar-SA"/>
        </w:rPr>
        <w:t>工作进行指导、检查、验收，对因乙方原因造成的</w:t>
      </w:r>
      <w:r>
        <w:rPr>
          <w:rFonts w:hint="eastAsia" w:ascii="宋体" w:hAnsi="宋体" w:cs="宋体"/>
          <w:color w:val="auto"/>
          <w:kern w:val="2"/>
          <w:sz w:val="24"/>
          <w:szCs w:val="24"/>
          <w:lang w:val="en-US" w:eastAsia="zh-CN" w:bidi="ar-SA"/>
        </w:rPr>
        <w:t>质量隐患，甲方</w:t>
      </w:r>
      <w:r>
        <w:rPr>
          <w:rFonts w:hint="eastAsia" w:ascii="宋体" w:hAnsi="宋体" w:eastAsia="宋体" w:cs="宋体"/>
          <w:color w:val="auto"/>
          <w:kern w:val="2"/>
          <w:sz w:val="24"/>
          <w:szCs w:val="24"/>
          <w:lang w:val="en-US" w:eastAsia="zh-CN" w:bidi="ar-SA"/>
        </w:rPr>
        <w:t>有权要求乙方限期整改，造成</w:t>
      </w:r>
      <w:r>
        <w:rPr>
          <w:rFonts w:hint="eastAsia" w:ascii="宋体" w:hAnsi="宋体" w:cs="宋体"/>
          <w:color w:val="auto"/>
          <w:kern w:val="2"/>
          <w:sz w:val="24"/>
          <w:szCs w:val="24"/>
          <w:lang w:val="en-US" w:eastAsia="zh-CN" w:bidi="ar-SA"/>
        </w:rPr>
        <w:t>质量</w:t>
      </w:r>
      <w:r>
        <w:rPr>
          <w:rFonts w:hint="eastAsia" w:ascii="宋体" w:hAnsi="宋体" w:eastAsia="宋体" w:cs="宋体"/>
          <w:color w:val="auto"/>
          <w:kern w:val="2"/>
          <w:sz w:val="24"/>
          <w:szCs w:val="24"/>
          <w:lang w:val="en-US" w:eastAsia="zh-CN" w:bidi="ar-SA"/>
        </w:rPr>
        <w:t>事故的，由乙方承担责任。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2.甲方对乙方在检修施工中的违章行为有权制止和考核。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3.甲方有权对进入各</w:t>
      </w:r>
      <w:r>
        <w:rPr>
          <w:rFonts w:hint="eastAsia" w:ascii="宋体" w:hAnsi="宋体" w:cs="宋体"/>
          <w:color w:val="auto"/>
          <w:kern w:val="2"/>
          <w:sz w:val="24"/>
          <w:szCs w:val="24"/>
          <w:lang w:val="en-US" w:eastAsia="zh-CN" w:bidi="ar-SA"/>
        </w:rPr>
        <w:t>检修</w:t>
      </w:r>
      <w:r>
        <w:rPr>
          <w:rFonts w:hint="eastAsia" w:ascii="宋体" w:hAnsi="宋体" w:eastAsia="宋体" w:cs="宋体"/>
          <w:color w:val="auto"/>
          <w:kern w:val="2"/>
          <w:sz w:val="24"/>
          <w:szCs w:val="24"/>
          <w:lang w:val="en-US" w:eastAsia="zh-CN" w:bidi="ar-SA"/>
        </w:rPr>
        <w:t>施工区域内的乙方人员提出管理要求，不服从管理的乙方人员不准进入施工区域。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4.甲方有权要求乙方编制施工</w:t>
      </w:r>
      <w:r>
        <w:rPr>
          <w:rFonts w:hint="eastAsia" w:ascii="宋体" w:hAnsi="宋体" w:cs="宋体"/>
          <w:color w:val="auto"/>
          <w:kern w:val="2"/>
          <w:sz w:val="24"/>
          <w:szCs w:val="24"/>
          <w:lang w:val="en-US" w:eastAsia="zh-CN" w:bidi="ar-SA"/>
        </w:rPr>
        <w:t>方案和安全措施、</w:t>
      </w:r>
      <w:r>
        <w:rPr>
          <w:rFonts w:hint="eastAsia" w:ascii="宋体" w:hAnsi="宋体" w:eastAsia="宋体" w:cs="宋体"/>
          <w:color w:val="auto"/>
          <w:kern w:val="2"/>
          <w:sz w:val="24"/>
          <w:szCs w:val="24"/>
          <w:lang w:val="en-US" w:eastAsia="zh-CN" w:bidi="ar-SA"/>
        </w:rPr>
        <w:t>资料、档案、标准、记录，并不定期对施工资料进行检查，出现问题有权对乙方进行考核。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5.甲方图纸、施工工艺发生改变时，应提前通知乙方做好准备，提前的时间应满足施工工作的要求。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6.甲方有义务将甲方有关管理规定和要求提供给乙方，为乙方在甲方施工区域的作业活动提供必要的支持。</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7.合同签订前双方必须签订安全协议。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8.乙方在进入甲方区域时，甲方提前向乙方进行安全告知。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9.甲方为乙方有偿提供现场</w:t>
      </w:r>
      <w:r>
        <w:rPr>
          <w:rFonts w:hint="eastAsia" w:ascii="宋体" w:hAnsi="宋体" w:cs="宋体"/>
          <w:color w:val="auto"/>
          <w:kern w:val="2"/>
          <w:sz w:val="24"/>
          <w:szCs w:val="24"/>
          <w:lang w:val="en-US" w:eastAsia="zh-CN" w:bidi="ar-SA"/>
        </w:rPr>
        <w:t>施工</w:t>
      </w:r>
      <w:r>
        <w:rPr>
          <w:rFonts w:hint="eastAsia" w:ascii="宋体" w:hAnsi="宋体" w:eastAsia="宋体" w:cs="宋体"/>
          <w:color w:val="auto"/>
          <w:kern w:val="2"/>
          <w:sz w:val="24"/>
          <w:szCs w:val="24"/>
          <w:lang w:val="en-US" w:eastAsia="zh-CN" w:bidi="ar-SA"/>
        </w:rPr>
        <w:t>所需的能源介质（</w:t>
      </w:r>
      <w:r>
        <w:rPr>
          <w:rFonts w:hint="eastAsia" w:ascii="宋体" w:hAnsi="宋体" w:cs="宋体"/>
          <w:color w:val="auto"/>
          <w:kern w:val="2"/>
          <w:sz w:val="24"/>
          <w:szCs w:val="24"/>
          <w:lang w:val="en-US" w:eastAsia="zh-CN" w:bidi="ar-SA"/>
        </w:rPr>
        <w:t>风、</w:t>
      </w:r>
      <w:r>
        <w:rPr>
          <w:rFonts w:hint="eastAsia" w:ascii="宋体" w:hAnsi="宋体" w:eastAsia="宋体" w:cs="宋体"/>
          <w:color w:val="auto"/>
          <w:kern w:val="2"/>
          <w:sz w:val="24"/>
          <w:szCs w:val="24"/>
          <w:lang w:val="en-US" w:eastAsia="zh-CN" w:bidi="ar-SA"/>
        </w:rPr>
        <w:t>水、电、气），并指定接点位置。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10.甲方负责为乙方协调施工现场所需</w:t>
      </w:r>
      <w:r>
        <w:rPr>
          <w:rFonts w:hint="eastAsia" w:ascii="宋体" w:hAnsi="宋体" w:cs="宋体"/>
          <w:color w:val="auto"/>
          <w:kern w:val="2"/>
          <w:sz w:val="24"/>
          <w:szCs w:val="24"/>
          <w:lang w:val="en-US" w:eastAsia="zh-CN" w:bidi="ar-SA"/>
        </w:rPr>
        <w:t>工程车辆</w:t>
      </w:r>
      <w:r>
        <w:rPr>
          <w:rFonts w:hint="eastAsia" w:ascii="宋体" w:hAnsi="宋体" w:eastAsia="宋体" w:cs="宋体"/>
          <w:color w:val="auto"/>
          <w:kern w:val="2"/>
          <w:sz w:val="24"/>
          <w:szCs w:val="24"/>
          <w:lang w:val="en-US" w:eastAsia="zh-CN" w:bidi="ar-SA"/>
        </w:rPr>
        <w:t>的使用。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11.乙方所提供的产品必须满足甲方要求，给甲方造成事故时，经事故分析，双方责任人签字确认，作为索赔依据。如乙方无故拒绝事故分析、确认和签字，甲方有权单方面按损失考核。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6.2乙方责任、权利和义务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1.乙方应建立健全满足</w:t>
      </w:r>
      <w:r>
        <w:rPr>
          <w:rFonts w:hint="eastAsia" w:ascii="宋体" w:hAnsi="宋体" w:cs="宋体"/>
          <w:color w:val="auto"/>
          <w:kern w:val="2"/>
          <w:sz w:val="24"/>
          <w:szCs w:val="24"/>
          <w:lang w:val="en-US" w:eastAsia="zh-CN" w:bidi="ar-SA"/>
        </w:rPr>
        <w:t>本项业务</w:t>
      </w:r>
      <w:r>
        <w:rPr>
          <w:rFonts w:hint="eastAsia" w:ascii="宋体" w:hAnsi="宋体" w:eastAsia="宋体" w:cs="宋体"/>
          <w:color w:val="auto"/>
          <w:kern w:val="2"/>
          <w:sz w:val="24"/>
          <w:szCs w:val="24"/>
          <w:lang w:val="en-US" w:eastAsia="zh-CN" w:bidi="ar-SA"/>
        </w:rPr>
        <w:t>需要的组织机构和人员配备，并对施工质量和进度负责。乙方按自己设置的组织机构、人员职责及国家和甲方的规定要求等，全面管理所属员工，对所属员工安全教育、技能培训、职业健康等方面负责。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2.乙方学习并遵守甲方告知的相关规章制度，管理教育所属员工，保证安全施工，服从甲方相关告知的规定要求。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3.乙方根据危险源辨识和现场环境，制定详细的安全措施、施工方案与安全管理制度，严格约束管理所属员工。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4.乙方作业人员进入现场，必须穿戴好合格、规范的劳动保护用品。从事特种作业的人员，应取得特种作业操作证方可上岗，并随身携带合格、有效的操作证原件或复印件，保证作业人员持证上岗。</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5.乙方在有毒、有害等危险区域检修时要佩戴防护用具，高处作业时必须使用安全带，对施工可能存在的安全隐患要采取临时或永久防护措施才能作业。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6.乙方要采取措施保证所属员工作业的安全。因乙方原因造成设备、人身或其他安全事故时，乙方应及时采取措施并通知甲方，甲方给予协助，乙方承担全部责任以及由此造成的一切后果。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7.乙方对工作中存在的异议，有权提出建议和意见，有权对甲方违章指挥及有可能损坏设备及危及人身安全的行为拒绝作业。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8.乙方负责承包范围的各项作业和管理工作，保证甲方正常生产。</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9.施工和维护作业场地应有安全防护措施，有专业安全人员现场监护。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为保证按照甲方工期质量及时完成相关炉窑检修维护业务，乙方在加工现场至少需要保证4名电气焊工和20名普工，共计24名满足要求的相关作业人员，另需根据检修施工需要，乙方需配备现场安全管理人员和资料员各1名。所有作业人员必须经过体检合格，男性不得大于60岁，女性不得大于55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七、违约责任</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乙方不按甲方规定的程序办理出入厂、安全备案等有关手续，每发生1次考核乙方500～1000元，给甲方造成的生产损失由乙方负责赔偿。</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乙方未严格按甲方技术质量标准的要求组织生产每次考核1000元，施工产品质量不合格，每次考核500～1000元，同时赔偿相应损失；发生消极怠工现象，</w:t>
      </w:r>
      <w:r>
        <w:rPr>
          <w:rFonts w:hint="eastAsia" w:ascii="宋体" w:hAnsi="宋体" w:cs="宋体"/>
          <w:color w:val="auto"/>
          <w:kern w:val="2"/>
          <w:sz w:val="24"/>
          <w:szCs w:val="24"/>
          <w:lang w:val="en-US" w:eastAsia="zh-CN" w:bidi="ar-SA"/>
        </w:rPr>
        <w:t>影响甲方施工进度的，</w:t>
      </w:r>
      <w:r>
        <w:rPr>
          <w:rFonts w:hint="eastAsia" w:ascii="宋体" w:hAnsi="宋体" w:eastAsia="宋体" w:cs="宋体"/>
          <w:color w:val="auto"/>
          <w:kern w:val="2"/>
          <w:sz w:val="24"/>
          <w:szCs w:val="24"/>
          <w:lang w:val="en-US" w:eastAsia="zh-CN" w:bidi="ar-SA"/>
        </w:rPr>
        <w:t>每次考核</w:t>
      </w:r>
      <w:r>
        <w:rPr>
          <w:rFonts w:hint="eastAsia" w:ascii="宋体" w:hAnsi="宋体" w:cs="宋体"/>
          <w:color w:val="auto"/>
          <w:kern w:val="2"/>
          <w:sz w:val="24"/>
          <w:szCs w:val="24"/>
          <w:lang w:val="en-US" w:eastAsia="zh-CN" w:bidi="ar-SA"/>
        </w:rPr>
        <w:t>10</w:t>
      </w:r>
      <w:r>
        <w:rPr>
          <w:rFonts w:hint="eastAsia" w:ascii="宋体" w:hAnsi="宋体" w:eastAsia="宋体" w:cs="宋体"/>
          <w:color w:val="auto"/>
          <w:kern w:val="2"/>
          <w:sz w:val="24"/>
          <w:szCs w:val="24"/>
          <w:lang w:val="en-US" w:eastAsia="zh-CN" w:bidi="ar-SA"/>
        </w:rPr>
        <w:t>00元，存在问题逾期未整改，每超期1天考核500元</w:t>
      </w:r>
      <w:r>
        <w:rPr>
          <w:rFonts w:hint="eastAsia" w:ascii="宋体" w:hAnsi="宋体" w:cs="宋体"/>
          <w:color w:val="auto"/>
          <w:kern w:val="2"/>
          <w:sz w:val="24"/>
          <w:szCs w:val="24"/>
          <w:lang w:val="en-US" w:eastAsia="zh-CN" w:bidi="ar-SA"/>
        </w:rPr>
        <w:t>；未按照要求配备足够人员，每少1人，每天考核500元</w:t>
      </w:r>
      <w:r>
        <w:rPr>
          <w:rFonts w:hint="eastAsia" w:ascii="宋体" w:hAnsi="宋体" w:eastAsia="宋体" w:cs="宋体"/>
          <w:color w:val="auto"/>
          <w:kern w:val="2"/>
          <w:sz w:val="24"/>
          <w:szCs w:val="24"/>
          <w:lang w:val="en-US" w:eastAsia="zh-CN" w:bidi="ar-SA"/>
        </w:rPr>
        <w:t>。乙方对造成的后果负责赔偿相应损失。</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乙方人员在厂区打架斗殴、盗窃、损坏公物、吸毒等各种违章违法行为，按有关法律法规由执法部门予以处罚或追究行事责任。同时乙方每发生一人次，按情节轻重，甲方考核乙方5000～10000元。</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乙方摆放物资，不听从甲方人员指挥，摆放不符合规定且不及时整改，乙方人员</w:t>
      </w:r>
      <w:r>
        <w:rPr>
          <w:rFonts w:hint="eastAsia" w:ascii="宋体" w:hAnsi="宋体" w:cs="宋体"/>
          <w:color w:val="auto"/>
          <w:kern w:val="2"/>
          <w:sz w:val="24"/>
          <w:szCs w:val="24"/>
          <w:lang w:val="en-US" w:eastAsia="zh-CN" w:bidi="ar-SA"/>
        </w:rPr>
        <w:t>施工</w:t>
      </w:r>
      <w:r>
        <w:rPr>
          <w:rFonts w:hint="eastAsia" w:ascii="宋体" w:hAnsi="宋体" w:eastAsia="宋体" w:cs="宋体"/>
          <w:color w:val="auto"/>
          <w:kern w:val="2"/>
          <w:sz w:val="24"/>
          <w:szCs w:val="24"/>
          <w:lang w:val="en-US" w:eastAsia="zh-CN" w:bidi="ar-SA"/>
        </w:rPr>
        <w:t>现场不整洁，不符合清洁卫生规定，每发生一次甲方考核乙方200～500元。</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乙方不能在甲方指定的合理时间内完成</w:t>
      </w:r>
      <w:r>
        <w:rPr>
          <w:rFonts w:hint="eastAsia" w:ascii="宋体" w:hAnsi="宋体" w:cs="宋体"/>
          <w:color w:val="auto"/>
          <w:kern w:val="2"/>
          <w:sz w:val="24"/>
          <w:szCs w:val="24"/>
          <w:lang w:val="en-US" w:eastAsia="zh-CN" w:bidi="ar-SA"/>
        </w:rPr>
        <w:t>制作安装</w:t>
      </w:r>
      <w:r>
        <w:rPr>
          <w:rFonts w:hint="eastAsia" w:ascii="宋体" w:hAnsi="宋体" w:eastAsia="宋体" w:cs="宋体"/>
          <w:color w:val="auto"/>
          <w:kern w:val="2"/>
          <w:sz w:val="24"/>
          <w:szCs w:val="24"/>
          <w:lang w:val="en-US" w:eastAsia="zh-CN" w:bidi="ar-SA"/>
        </w:rPr>
        <w:t>任务，不严格遵守工作时间及工作任务量，每发生一次考核500～1000元，并由乙方赔偿因此给甲方造成的相关损失。发生三次以上，甲方有权解除合同。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乙方在进行安全教育之日起与从业人员签订劳动合同，并报甲方备案，凡没有签订劳动合同的，甲方有权拒绝其入厂作业，同时发现一人次考核乙方1000元。</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凡乙方新组织入厂从业人员必须由甲方进行安全培训后方可进入工作现场，未参加培训私自安排入厂者，每发生一次考核乙方1000元；经甲方安排安全培训后，3日内离岗的从业人员，每人次考核乙方200～500元。</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8.由于乙方未安排现场管理人员或由于乙方原因甲方无法联系到乙方现场管理人员，给甲方的生产经营工作造成影响，每发生一次考核乙方500～2000元。</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9.甲方每天召开的生产协调会及其它工作会议，凡通知乙方参加者，无故不参加一次考核乙方500元。</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10.乙方未及时为从业人员配发的劳动保护用品，每人次考核500元，所配发劳动保护用品不符合国家标准的视为未配发到位。</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11.由于乙方原因，导致甲方受到第三方考核时，甲方除按相关管理规定对乙方进行考核外，乙方全额承担第三方考核及由此给甲方造成的全部损失。</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12.乙方未按照要求成立相应管理机构、人证不符、无相应资质、管理履职不到位、抵触或不服从管理，每发生1次考核500-1000元，同时乙方对产生的后果负责。</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13.因乙方原因造成设备故障、人身伤害、交通违章等事故，乙方承担全部责任，并处乙方5000-50000元考核。由于乙方原因造成甲方损失的，按损失全额赔偿甲方。</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14.乙方人员现场违章指挥、违章作业、造成严重后果的，考核乙方5000-10000元。</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15.因乙方组织不当造成施工现场混乱，每次考核乙方2000元。</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16.因乙方原因造成返工，视情节每次考核乙方1000-3000元。</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17.乙方人员出现道路交通违章、综合治理事件，每次考核乙方10000元。</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18.因乙方质量等原因，造成甲方人员伤害（亡）的，按公司及国家有关规定及《安全生产法》执行。</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19.其他未尽事宜，参照耐材公司《</w:t>
      </w:r>
      <w:r>
        <w:rPr>
          <w:rFonts w:hint="default" w:ascii="宋体" w:hAnsi="宋体" w:cs="宋体"/>
          <w:color w:val="auto"/>
          <w:kern w:val="2"/>
          <w:sz w:val="24"/>
          <w:szCs w:val="24"/>
          <w:lang w:val="en-US" w:eastAsia="zh-CN" w:bidi="ar-SA"/>
        </w:rPr>
        <w:t>耐材公司关于印发生产运行事故管理办法的通知</w:t>
      </w:r>
      <w:r>
        <w:rPr>
          <w:rFonts w:hint="eastAsia" w:ascii="宋体" w:hAnsi="宋体" w:cs="宋体"/>
          <w:color w:val="auto"/>
          <w:kern w:val="2"/>
          <w:sz w:val="24"/>
          <w:szCs w:val="24"/>
          <w:lang w:val="en-US" w:eastAsia="zh-CN" w:bidi="ar-SA"/>
        </w:rPr>
        <w:t>》</w:t>
      </w:r>
      <w:r>
        <w:rPr>
          <w:rFonts w:hint="default" w:ascii="宋体" w:hAnsi="宋体" w:cs="宋体"/>
          <w:color w:val="auto"/>
          <w:kern w:val="2"/>
          <w:sz w:val="24"/>
          <w:szCs w:val="24"/>
          <w:lang w:val="en-US" w:eastAsia="zh-CN" w:bidi="ar-SA"/>
        </w:rPr>
        <w:t>科耐制〔2021〕48号</w:t>
      </w:r>
      <w:r>
        <w:rPr>
          <w:rFonts w:hint="eastAsia" w:ascii="宋体" w:hAnsi="宋体" w:cs="宋体"/>
          <w:color w:val="auto"/>
          <w:kern w:val="2"/>
          <w:sz w:val="24"/>
          <w:szCs w:val="24"/>
          <w:lang w:val="en-US" w:eastAsia="zh-CN" w:bidi="ar-SA"/>
        </w:rPr>
        <w:t>和《</w:t>
      </w:r>
      <w:r>
        <w:rPr>
          <w:rFonts w:hint="default" w:ascii="宋体" w:hAnsi="宋体" w:cs="宋体"/>
          <w:color w:val="auto"/>
          <w:kern w:val="2"/>
          <w:sz w:val="24"/>
          <w:szCs w:val="24"/>
          <w:lang w:val="en-US" w:eastAsia="zh-CN" w:bidi="ar-SA"/>
        </w:rPr>
        <w:t>耐材公司关于印发质量管理手册的通知</w:t>
      </w:r>
      <w:r>
        <w:rPr>
          <w:rFonts w:hint="eastAsia" w:ascii="宋体" w:hAnsi="宋体" w:cs="宋体"/>
          <w:color w:val="auto"/>
          <w:kern w:val="2"/>
          <w:sz w:val="24"/>
          <w:szCs w:val="24"/>
          <w:lang w:val="en-US" w:eastAsia="zh-CN" w:bidi="ar-SA"/>
        </w:rPr>
        <w:t>》</w:t>
      </w:r>
      <w:r>
        <w:rPr>
          <w:rFonts w:hint="default" w:ascii="宋体" w:hAnsi="宋体" w:cs="宋体"/>
          <w:color w:val="auto"/>
          <w:kern w:val="2"/>
          <w:sz w:val="24"/>
          <w:szCs w:val="24"/>
          <w:lang w:val="en-US" w:eastAsia="zh-CN" w:bidi="ar-SA"/>
        </w:rPr>
        <w:t>科耐制〔2021〕33号</w:t>
      </w:r>
      <w:r>
        <w:rPr>
          <w:rFonts w:hint="eastAsia" w:ascii="宋体" w:hAnsi="宋体" w:cs="宋体"/>
          <w:color w:val="auto"/>
          <w:kern w:val="2"/>
          <w:sz w:val="24"/>
          <w:szCs w:val="24"/>
          <w:lang w:val="en-US" w:eastAsia="zh-CN" w:bidi="ar-SA"/>
        </w:rPr>
        <w:t>等文件要求。</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八、安全生产责任及追究</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具体按照双方签订的《安全生产管理协议》执行。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九、其它相关要求</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 乙方必须配备专职管理人员，对乙方人员进行日常安全教育、安全检查等工作。 </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2.乙方人员的身体、年龄、技术水平等应能满足检修维护工作的需要。</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3.乙方人员的劳保用品必须按时发放，并能满足所从事工作的需求。</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4.在承包期内，对所需人员的聘用、教育管理制度和对聘用人员的报酬待遇，由乙方自主负责决定。乙方及所聘人员发生的劳务纠纷、工伤、病残、交通、食宿和安全事故及处理全部由乙方自行负责。</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5.乙方人员的社会保险、医疗保险、工伤保险、失业保险、生育保险等所有国家规定应购买的各类费用，均由乙方负责，按时足额购买并提供购买凭证。</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6.乙方所用人员工资及时发放，并每月为甲方提供工资发放明细。</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7.乙方加工地点必须设在酒钢冶金厂区内，并随时接受甲方监督，甲方提供的各类</w:t>
      </w:r>
      <w:r>
        <w:rPr>
          <w:rFonts w:hint="eastAsia" w:ascii="宋体" w:hAnsi="宋体" w:cs="宋体"/>
          <w:color w:val="auto"/>
          <w:kern w:val="2"/>
          <w:sz w:val="24"/>
          <w:szCs w:val="24"/>
          <w:lang w:val="en-US" w:eastAsia="zh-CN" w:bidi="ar-SA"/>
        </w:rPr>
        <w:t>主辅材、工机具和设备设施，</w:t>
      </w:r>
      <w:r>
        <w:rPr>
          <w:rFonts w:hint="eastAsia" w:ascii="宋体" w:hAnsi="宋体" w:eastAsia="宋体" w:cs="宋体"/>
          <w:color w:val="auto"/>
          <w:kern w:val="2"/>
          <w:sz w:val="24"/>
          <w:szCs w:val="24"/>
          <w:lang w:val="en-US" w:eastAsia="zh-CN" w:bidi="ar-SA"/>
        </w:rPr>
        <w:t>乙方不得以任何理由运出酒钢冶金厂区，一经发现，甲方有权单方面终止合同，并上报公司，对乙方进行追责。</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十、协议生效</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1.本协议为主体合同的组成部分，随主体合同生效而生效，主体合同解除之日起，本协议自然失效，但因乙方违背协议，造成主体合同终止，不影响本协议责任条款的效力。</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2.本协议一式叁份，甲方持贰份，乙方持壹份。</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乙方（签字盖章）：                        甲方（签字盖章）：</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负责人：                                 负责人：       </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    月     日                           年    月     日</w:t>
      </w:r>
    </w:p>
    <w:p>
      <w:pPr>
        <w:pStyle w:val="3"/>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2"/>
          <w:sz w:val="24"/>
          <w:szCs w:val="24"/>
          <w:lang w:val="en-US" w:eastAsia="zh-CN" w:bidi="ar-SA"/>
        </w:rPr>
      </w:pPr>
    </w:p>
    <w:sectPr>
      <w:headerReference r:id="rId3" w:type="first"/>
      <w:footerReference r:id="rId6" w:type="first"/>
      <w:footerReference r:id="rId4" w:type="default"/>
      <w:footerReference r:id="rId5" w:type="even"/>
      <w:pgSz w:w="11906" w:h="16838"/>
      <w:pgMar w:top="1134" w:right="1416" w:bottom="1134" w:left="1531" w:header="851" w:footer="992" w:gutter="0"/>
      <w:pgNumType w:fmt="decimal"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Fonts w:hint="eastAsia"/>
      </w:rPr>
      <w:t>０</w:t>
    </w:r>
    <w:r>
      <w:rPr>
        <w:rStyle w:val="10"/>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WQwM2EzMDFlYTJmMGIwMzJmMTBkZTYyMDA1ODMifQ=="/>
  </w:docVars>
  <w:rsids>
    <w:rsidRoot w:val="009E2D50"/>
    <w:rsid w:val="00010A1E"/>
    <w:rsid w:val="00045CD0"/>
    <w:rsid w:val="00060B14"/>
    <w:rsid w:val="000870F9"/>
    <w:rsid w:val="000979D0"/>
    <w:rsid w:val="00111AE7"/>
    <w:rsid w:val="00160DED"/>
    <w:rsid w:val="00163B7C"/>
    <w:rsid w:val="00167062"/>
    <w:rsid w:val="00186605"/>
    <w:rsid w:val="001A4549"/>
    <w:rsid w:val="001B4AE3"/>
    <w:rsid w:val="001C499F"/>
    <w:rsid w:val="001D3C86"/>
    <w:rsid w:val="001F276E"/>
    <w:rsid w:val="001F5ABD"/>
    <w:rsid w:val="002143E3"/>
    <w:rsid w:val="002467D3"/>
    <w:rsid w:val="002803D2"/>
    <w:rsid w:val="00282179"/>
    <w:rsid w:val="00292DE9"/>
    <w:rsid w:val="002A47F0"/>
    <w:rsid w:val="002C57AA"/>
    <w:rsid w:val="002D4EA3"/>
    <w:rsid w:val="00365619"/>
    <w:rsid w:val="003975B3"/>
    <w:rsid w:val="003C2B12"/>
    <w:rsid w:val="003E04EC"/>
    <w:rsid w:val="00414A1D"/>
    <w:rsid w:val="00430473"/>
    <w:rsid w:val="00483D2A"/>
    <w:rsid w:val="004864FA"/>
    <w:rsid w:val="00491BBE"/>
    <w:rsid w:val="0049536E"/>
    <w:rsid w:val="004B43A3"/>
    <w:rsid w:val="005011C8"/>
    <w:rsid w:val="00502876"/>
    <w:rsid w:val="00520486"/>
    <w:rsid w:val="00546275"/>
    <w:rsid w:val="00575FA8"/>
    <w:rsid w:val="00576909"/>
    <w:rsid w:val="00583058"/>
    <w:rsid w:val="00637745"/>
    <w:rsid w:val="00643A7C"/>
    <w:rsid w:val="0065032F"/>
    <w:rsid w:val="006544E3"/>
    <w:rsid w:val="0066213D"/>
    <w:rsid w:val="00664041"/>
    <w:rsid w:val="006A40BF"/>
    <w:rsid w:val="006A49D1"/>
    <w:rsid w:val="006B16B7"/>
    <w:rsid w:val="006B255F"/>
    <w:rsid w:val="006C481C"/>
    <w:rsid w:val="006D228F"/>
    <w:rsid w:val="00711279"/>
    <w:rsid w:val="007556FB"/>
    <w:rsid w:val="00755C2E"/>
    <w:rsid w:val="0077771D"/>
    <w:rsid w:val="007C4EEB"/>
    <w:rsid w:val="007E57DA"/>
    <w:rsid w:val="00814052"/>
    <w:rsid w:val="00816376"/>
    <w:rsid w:val="00843AF3"/>
    <w:rsid w:val="00895A9A"/>
    <w:rsid w:val="008D3343"/>
    <w:rsid w:val="00930390"/>
    <w:rsid w:val="00995B3B"/>
    <w:rsid w:val="009B50D5"/>
    <w:rsid w:val="009E2D50"/>
    <w:rsid w:val="00A10CBC"/>
    <w:rsid w:val="00A50C12"/>
    <w:rsid w:val="00A62052"/>
    <w:rsid w:val="00A70C79"/>
    <w:rsid w:val="00A80FAD"/>
    <w:rsid w:val="00A95CB6"/>
    <w:rsid w:val="00AA01AB"/>
    <w:rsid w:val="00AE2DA1"/>
    <w:rsid w:val="00AE5FE7"/>
    <w:rsid w:val="00AE75BF"/>
    <w:rsid w:val="00AF685B"/>
    <w:rsid w:val="00B0599A"/>
    <w:rsid w:val="00BB171E"/>
    <w:rsid w:val="00BC3A8F"/>
    <w:rsid w:val="00BD72FE"/>
    <w:rsid w:val="00BE0C32"/>
    <w:rsid w:val="00BE60EA"/>
    <w:rsid w:val="00BF5EA6"/>
    <w:rsid w:val="00C25E7A"/>
    <w:rsid w:val="00C3006F"/>
    <w:rsid w:val="00C77CF8"/>
    <w:rsid w:val="00C8506E"/>
    <w:rsid w:val="00C85B91"/>
    <w:rsid w:val="00CA2FB0"/>
    <w:rsid w:val="00CE4ABD"/>
    <w:rsid w:val="00CE7AA7"/>
    <w:rsid w:val="00CF7A42"/>
    <w:rsid w:val="00D22D61"/>
    <w:rsid w:val="00D26083"/>
    <w:rsid w:val="00D553D2"/>
    <w:rsid w:val="00D577D6"/>
    <w:rsid w:val="00D85ACF"/>
    <w:rsid w:val="00D86767"/>
    <w:rsid w:val="00DF4DB1"/>
    <w:rsid w:val="00DF7FF9"/>
    <w:rsid w:val="00E016E9"/>
    <w:rsid w:val="00E10EED"/>
    <w:rsid w:val="00E4511D"/>
    <w:rsid w:val="00ED2E85"/>
    <w:rsid w:val="00EE2DE6"/>
    <w:rsid w:val="00FC37EA"/>
    <w:rsid w:val="054A6B02"/>
    <w:rsid w:val="069B184D"/>
    <w:rsid w:val="06F03211"/>
    <w:rsid w:val="088F43C8"/>
    <w:rsid w:val="09F71582"/>
    <w:rsid w:val="0C9261F4"/>
    <w:rsid w:val="0CF73000"/>
    <w:rsid w:val="0FD74AB9"/>
    <w:rsid w:val="0FE24CD2"/>
    <w:rsid w:val="1013057D"/>
    <w:rsid w:val="1187413B"/>
    <w:rsid w:val="11A15785"/>
    <w:rsid w:val="120407D6"/>
    <w:rsid w:val="12353FB8"/>
    <w:rsid w:val="12B332E8"/>
    <w:rsid w:val="12BF2272"/>
    <w:rsid w:val="138F3C4D"/>
    <w:rsid w:val="13F64750"/>
    <w:rsid w:val="14415D2F"/>
    <w:rsid w:val="15727576"/>
    <w:rsid w:val="15FB33C4"/>
    <w:rsid w:val="18EC0675"/>
    <w:rsid w:val="1C034035"/>
    <w:rsid w:val="1D1D4338"/>
    <w:rsid w:val="1D51325D"/>
    <w:rsid w:val="1DE821F7"/>
    <w:rsid w:val="1E76369C"/>
    <w:rsid w:val="1F6A154C"/>
    <w:rsid w:val="24AF72D6"/>
    <w:rsid w:val="26484D3C"/>
    <w:rsid w:val="294B5680"/>
    <w:rsid w:val="29602A12"/>
    <w:rsid w:val="2AC4599C"/>
    <w:rsid w:val="2B0B7AD3"/>
    <w:rsid w:val="2B694D93"/>
    <w:rsid w:val="2B745ED5"/>
    <w:rsid w:val="2CCE366E"/>
    <w:rsid w:val="2DB25627"/>
    <w:rsid w:val="2DCD6F57"/>
    <w:rsid w:val="2E315C3F"/>
    <w:rsid w:val="2F340E9D"/>
    <w:rsid w:val="2F560F3B"/>
    <w:rsid w:val="30E125DC"/>
    <w:rsid w:val="31D113A3"/>
    <w:rsid w:val="32390AD6"/>
    <w:rsid w:val="3473094A"/>
    <w:rsid w:val="352D4E09"/>
    <w:rsid w:val="372F3EC7"/>
    <w:rsid w:val="396A73A8"/>
    <w:rsid w:val="396F03C4"/>
    <w:rsid w:val="39AF3668"/>
    <w:rsid w:val="3A381C32"/>
    <w:rsid w:val="3DCC57DC"/>
    <w:rsid w:val="3DF35DB6"/>
    <w:rsid w:val="3ED5266C"/>
    <w:rsid w:val="4036521B"/>
    <w:rsid w:val="409B28BF"/>
    <w:rsid w:val="419202C7"/>
    <w:rsid w:val="426E22F3"/>
    <w:rsid w:val="42E773F6"/>
    <w:rsid w:val="44127F83"/>
    <w:rsid w:val="44BC20D7"/>
    <w:rsid w:val="45A548DB"/>
    <w:rsid w:val="45BB074E"/>
    <w:rsid w:val="46FC6425"/>
    <w:rsid w:val="478E535A"/>
    <w:rsid w:val="47EC34A9"/>
    <w:rsid w:val="49437344"/>
    <w:rsid w:val="49F05AF1"/>
    <w:rsid w:val="4B3147EB"/>
    <w:rsid w:val="4B7168D8"/>
    <w:rsid w:val="4CDA730F"/>
    <w:rsid w:val="4DB60C00"/>
    <w:rsid w:val="4F1F482A"/>
    <w:rsid w:val="4F6A28E6"/>
    <w:rsid w:val="50924ADE"/>
    <w:rsid w:val="50A225A7"/>
    <w:rsid w:val="51F930E0"/>
    <w:rsid w:val="56C01378"/>
    <w:rsid w:val="56DE143A"/>
    <w:rsid w:val="56E6715F"/>
    <w:rsid w:val="57212874"/>
    <w:rsid w:val="5CD55049"/>
    <w:rsid w:val="5D277B49"/>
    <w:rsid w:val="5E7E78FC"/>
    <w:rsid w:val="5EBF57AD"/>
    <w:rsid w:val="60327E41"/>
    <w:rsid w:val="61CA03AF"/>
    <w:rsid w:val="67264FC8"/>
    <w:rsid w:val="67BD0CA1"/>
    <w:rsid w:val="67EF2384"/>
    <w:rsid w:val="687463C3"/>
    <w:rsid w:val="6A320F18"/>
    <w:rsid w:val="6BD07171"/>
    <w:rsid w:val="6D202397"/>
    <w:rsid w:val="6DB53BAF"/>
    <w:rsid w:val="6E6D7B96"/>
    <w:rsid w:val="6E9566B2"/>
    <w:rsid w:val="6EBF744F"/>
    <w:rsid w:val="6FF20151"/>
    <w:rsid w:val="7023735E"/>
    <w:rsid w:val="72A32944"/>
    <w:rsid w:val="7441385C"/>
    <w:rsid w:val="744B7C54"/>
    <w:rsid w:val="778A0071"/>
    <w:rsid w:val="77BD43F5"/>
    <w:rsid w:val="798847C2"/>
    <w:rsid w:val="79A34221"/>
    <w:rsid w:val="79FA7AE0"/>
    <w:rsid w:val="7A9970F5"/>
    <w:rsid w:val="7B645CD4"/>
    <w:rsid w:val="7B687EED"/>
    <w:rsid w:val="7D7E1E12"/>
    <w:rsid w:val="7E962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napToGrid w:val="0"/>
      <w:spacing w:beforeLines="0" w:afterLines="0" w:line="300" w:lineRule="auto"/>
      <w:ind w:firstLine="556"/>
    </w:pPr>
    <w:rPr>
      <w:rFonts w:hint="eastAsia" w:ascii="仿宋_GB2312" w:eastAsia="仿宋_GB2312"/>
      <w:kern w:val="0"/>
      <w:sz w:val="21"/>
    </w:rPr>
  </w:style>
  <w:style w:type="paragraph" w:styleId="3">
    <w:name w:val="Body Text"/>
    <w:basedOn w:val="1"/>
    <w:link w:val="15"/>
    <w:qFormat/>
    <w:uiPriority w:val="0"/>
    <w:pPr>
      <w:spacing w:after="12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kern w:val="0"/>
      <w:sz w:val="18"/>
      <w:szCs w:val="20"/>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kern w:val="0"/>
      <w:sz w:val="18"/>
      <w:szCs w:val="20"/>
    </w:rPr>
  </w:style>
  <w:style w:type="character" w:styleId="10">
    <w:name w:val="page number"/>
    <w:basedOn w:val="9"/>
    <w:qFormat/>
    <w:uiPriority w:val="99"/>
  </w:style>
  <w:style w:type="character" w:styleId="11">
    <w:name w:val="FollowedHyperlink"/>
    <w:basedOn w:val="9"/>
    <w:qFormat/>
    <w:uiPriority w:val="0"/>
    <w:rPr>
      <w:rFonts w:ascii="Arial" w:hAnsi="Arial" w:eastAsia="Arial" w:cs="Arial"/>
      <w:color w:val="333333"/>
      <w:sz w:val="21"/>
      <w:szCs w:val="21"/>
      <w:u w:val="none"/>
    </w:rPr>
  </w:style>
  <w:style w:type="character" w:styleId="12">
    <w:name w:val="Hyperlink"/>
    <w:basedOn w:val="9"/>
    <w:qFormat/>
    <w:uiPriority w:val="0"/>
    <w:rPr>
      <w:rFonts w:hint="default" w:ascii="fontmui" w:hAnsi="fontmui" w:eastAsia="fontmui" w:cs="fontmui"/>
      <w:color w:val="333333"/>
      <w:sz w:val="21"/>
      <w:szCs w:val="21"/>
      <w:u w:val="none"/>
    </w:rPr>
  </w:style>
  <w:style w:type="character" w:customStyle="1" w:styleId="13">
    <w:name w:val="页脚 字符"/>
    <w:link w:val="6"/>
    <w:semiHidden/>
    <w:qFormat/>
    <w:locked/>
    <w:uiPriority w:val="99"/>
    <w:rPr>
      <w:sz w:val="18"/>
    </w:rPr>
  </w:style>
  <w:style w:type="character" w:customStyle="1" w:styleId="14">
    <w:name w:val="页眉 字符"/>
    <w:link w:val="7"/>
    <w:semiHidden/>
    <w:qFormat/>
    <w:locked/>
    <w:uiPriority w:val="99"/>
    <w:rPr>
      <w:sz w:val="18"/>
    </w:rPr>
  </w:style>
  <w:style w:type="character" w:customStyle="1" w:styleId="15">
    <w:name w:val="正文文本 字符"/>
    <w:basedOn w:val="9"/>
    <w:link w:val="3"/>
    <w:qFormat/>
    <w:uiPriority w:val="0"/>
    <w:rPr>
      <w:kern w:val="2"/>
      <w:sz w:val="21"/>
      <w:szCs w:val="24"/>
    </w:rPr>
  </w:style>
  <w:style w:type="character" w:customStyle="1" w:styleId="16">
    <w:name w:val="before"/>
    <w:basedOn w:val="9"/>
    <w:qFormat/>
    <w:uiPriority w:val="0"/>
    <w:rPr>
      <w:bdr w:val="single" w:color="auto" w:sz="48" w:space="0"/>
    </w:rPr>
  </w:style>
  <w:style w:type="character" w:customStyle="1" w:styleId="17">
    <w:name w:val="before1"/>
    <w:basedOn w:val="9"/>
    <w:qFormat/>
    <w:uiPriority w:val="0"/>
  </w:style>
  <w:style w:type="character" w:customStyle="1" w:styleId="18">
    <w:name w:val="credit"/>
    <w:basedOn w:val="9"/>
    <w:qFormat/>
    <w:uiPriority w:val="0"/>
    <w:rPr>
      <w:sz w:val="18"/>
      <w:szCs w:val="18"/>
    </w:rPr>
  </w:style>
  <w:style w:type="character" w:customStyle="1" w:styleId="19">
    <w:name w:val="hover40"/>
    <w:basedOn w:val="9"/>
    <w:qFormat/>
    <w:uiPriority w:val="0"/>
    <w:rPr>
      <w:color w:val="DF4127"/>
    </w:rPr>
  </w:style>
  <w:style w:type="character" w:customStyle="1" w:styleId="20">
    <w:name w:val="hover41"/>
    <w:basedOn w:val="9"/>
    <w:qFormat/>
    <w:uiPriority w:val="0"/>
    <w:rPr>
      <w:shd w:val="clear" w:fill="CC2C11"/>
    </w:rPr>
  </w:style>
  <w:style w:type="character" w:customStyle="1" w:styleId="21">
    <w:name w:val="hover42"/>
    <w:basedOn w:val="9"/>
    <w:qFormat/>
    <w:uiPriority w:val="0"/>
    <w:rPr>
      <w:color w:val="DF4127"/>
      <w:u w:val="none"/>
    </w:rPr>
  </w:style>
  <w:style w:type="character" w:customStyle="1" w:styleId="22">
    <w:name w:val="hover43"/>
    <w:basedOn w:val="9"/>
    <w:qFormat/>
    <w:uiPriority w:val="0"/>
    <w:rPr>
      <w:color w:val="1A85D7"/>
    </w:rPr>
  </w:style>
  <w:style w:type="character" w:customStyle="1" w:styleId="23">
    <w:name w:val="hover44"/>
    <w:basedOn w:val="9"/>
    <w:qFormat/>
    <w:uiPriority w:val="0"/>
    <w:rPr>
      <w:color w:val="DF4127"/>
    </w:rPr>
  </w:style>
  <w:style w:type="character" w:customStyle="1" w:styleId="24">
    <w:name w:val="hover45"/>
    <w:basedOn w:val="9"/>
    <w:qFormat/>
    <w:uiPriority w:val="0"/>
  </w:style>
  <w:style w:type="character" w:customStyle="1" w:styleId="25">
    <w:name w:val="after"/>
    <w:basedOn w:val="9"/>
    <w:qFormat/>
    <w:uiPriority w:val="0"/>
    <w:rPr>
      <w:bdr w:val="dashed" w:color="auto" w:sz="48" w:space="0"/>
    </w:rPr>
  </w:style>
  <w:style w:type="character" w:customStyle="1" w:styleId="26">
    <w:name w:val="after1"/>
    <w:basedOn w:val="9"/>
    <w:qFormat/>
    <w:uiPriority w:val="0"/>
    <w:rPr>
      <w:shd w:val="clear" w:fill="DF4127"/>
    </w:rPr>
  </w:style>
  <w:style w:type="character" w:customStyle="1" w:styleId="27">
    <w:name w:val="first-child"/>
    <w:basedOn w:val="9"/>
    <w:qFormat/>
    <w:uiPriority w:val="0"/>
    <w:rPr>
      <w:shd w:val="clear" w:fill="DF4127"/>
    </w:rPr>
  </w:style>
  <w:style w:type="character" w:customStyle="1" w:styleId="28">
    <w:name w:val="first-child1"/>
    <w:basedOn w:val="9"/>
    <w:qFormat/>
    <w:uiPriority w:val="0"/>
  </w:style>
  <w:style w:type="character" w:customStyle="1" w:styleId="29">
    <w:name w:val="active2"/>
    <w:basedOn w:val="9"/>
    <w:qFormat/>
    <w:uiPriority w:val="0"/>
    <w:rPr>
      <w:color w:val="DF4127"/>
    </w:rPr>
  </w:style>
  <w:style w:type="character" w:customStyle="1" w:styleId="30">
    <w:name w:val="before2"/>
    <w:basedOn w:val="9"/>
    <w:qFormat/>
    <w:uiPriority w:val="0"/>
  </w:style>
  <w:style w:type="character" w:customStyle="1" w:styleId="31">
    <w:name w:val="hover"/>
    <w:basedOn w:val="9"/>
    <w:qFormat/>
    <w:uiPriority w:val="0"/>
    <w:rPr>
      <w:color w:val="DF4127"/>
      <w:u w:val="none"/>
    </w:rPr>
  </w:style>
  <w:style w:type="character" w:customStyle="1" w:styleId="32">
    <w:name w:val="hover1"/>
    <w:basedOn w:val="9"/>
    <w:qFormat/>
    <w:uiPriority w:val="0"/>
    <w:rPr>
      <w:shd w:val="clear" w:fill="CC2C11"/>
    </w:rPr>
  </w:style>
  <w:style w:type="character" w:customStyle="1" w:styleId="33">
    <w:name w:val="hover2"/>
    <w:basedOn w:val="9"/>
    <w:qFormat/>
    <w:uiPriority w:val="0"/>
    <w:rPr>
      <w:color w:val="DF4127"/>
    </w:rPr>
  </w:style>
  <w:style w:type="character" w:customStyle="1" w:styleId="34">
    <w:name w:val="hover3"/>
    <w:basedOn w:val="9"/>
    <w:qFormat/>
    <w:uiPriority w:val="0"/>
    <w:rPr>
      <w:color w:val="DF4127"/>
    </w:rPr>
  </w:style>
  <w:style w:type="character" w:customStyle="1" w:styleId="35">
    <w:name w:val="hover4"/>
    <w:basedOn w:val="9"/>
    <w:qFormat/>
    <w:uiPriority w:val="0"/>
    <w:rPr>
      <w:color w:val="1A85D7"/>
    </w:rPr>
  </w:style>
  <w:style w:type="character" w:customStyle="1" w:styleId="36">
    <w:name w:val="hover5"/>
    <w:basedOn w:val="9"/>
    <w:qFormat/>
    <w:uiPriority w:val="0"/>
  </w:style>
  <w:style w:type="character" w:customStyle="1" w:styleId="37">
    <w:name w:val="hover46"/>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4093</Words>
  <Characters>4320</Characters>
  <Lines>17</Lines>
  <Paragraphs>4</Paragraphs>
  <TotalTime>26</TotalTime>
  <ScaleCrop>false</ScaleCrop>
  <LinksUpToDate>false</LinksUpToDate>
  <CharactersWithSpaces>4467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2018-01-26T02:59:00Z</dcterms:created>
  <dc:creator>微软用户</dc:creator>
  <cp:lastModifiedBy>只爱你一个1381368433</cp:lastModifiedBy>
  <cp:lastPrinted>2019-05-24T12:14:00Z</cp:lastPrinted>
  <dcterms:modified xsi:type="dcterms:W3CDTF">2023-02-16T10:15:47Z</dcterms:modified>
  <dc:title>协  议  会  签  单</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9BFD67288263448FAD69997559297F21</vt:lpwstr>
  </property>
</Properties>
</file>