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53EFA8">
      <w:pPr>
        <w:ind w:firstLine="0" w:firstLineChars="0"/>
        <w:rPr>
          <w:rFonts w:hint="default" w:eastAsia="仿宋_GB2312"/>
          <w:lang w:val="en-US" w:eastAsia="zh-CN"/>
        </w:rPr>
      </w:pPr>
      <w:r>
        <w:rPr>
          <w:rFonts w:hint="eastAsia"/>
          <w:lang w:val="en-US" w:eastAsia="zh-CN"/>
        </w:rPr>
        <w:t xml:space="preserve">  </w:t>
      </w:r>
    </w:p>
    <w:p w14:paraId="7AB2DC18">
      <w:pPr>
        <w:pStyle w:val="14"/>
        <w:rPr>
          <w:rFonts w:hint="eastAsia"/>
        </w:rPr>
      </w:pPr>
    </w:p>
    <w:p w14:paraId="3989C82E">
      <w:pPr>
        <w:ind w:firstLine="883"/>
        <w:jc w:val="center"/>
        <w:rPr>
          <w:rFonts w:hint="eastAsia" w:ascii="宋体" w:hAnsi="宋体"/>
          <w:b/>
          <w:sz w:val="44"/>
          <w:szCs w:val="44"/>
        </w:rPr>
      </w:pPr>
      <w:r>
        <w:rPr>
          <w:rFonts w:hint="eastAsia" w:ascii="宋体" w:hAnsi="宋体"/>
          <w:b/>
          <w:color w:val="FF0000"/>
          <w:sz w:val="44"/>
          <w:szCs w:val="44"/>
        </w:rPr>
        <w:t>×××型</w:t>
      </w:r>
      <w:r>
        <w:rPr>
          <w:rFonts w:hint="eastAsia" w:ascii="宋体" w:hAnsi="宋体" w:cs="Arial"/>
          <w:b/>
          <w:sz w:val="44"/>
          <w:szCs w:val="44"/>
        </w:rPr>
        <w:t>石蜡包埋冷台一体机</w:t>
      </w:r>
      <w:r>
        <w:rPr>
          <w:rFonts w:hint="eastAsia" w:ascii="宋体" w:hAnsi="宋体"/>
          <w:b/>
          <w:sz w:val="44"/>
          <w:szCs w:val="44"/>
        </w:rPr>
        <w:t>技术</w:t>
      </w:r>
      <w:r>
        <w:rPr>
          <w:rFonts w:hint="eastAsia" w:ascii="宋体" w:hAnsi="宋体"/>
          <w:b/>
          <w:sz w:val="44"/>
          <w:szCs w:val="44"/>
          <w:lang w:val="en-US" w:eastAsia="zh-CN"/>
        </w:rPr>
        <w:t>规格</w:t>
      </w:r>
      <w:r>
        <w:rPr>
          <w:rFonts w:hint="eastAsia" w:ascii="宋体" w:hAnsi="宋体"/>
          <w:b/>
          <w:sz w:val="44"/>
          <w:szCs w:val="44"/>
        </w:rPr>
        <w:t>书</w:t>
      </w:r>
    </w:p>
    <w:p w14:paraId="15B73DD8">
      <w:pPr>
        <w:ind w:firstLine="723"/>
        <w:jc w:val="center"/>
        <w:rPr>
          <w:rFonts w:hint="eastAsia" w:ascii="宋体" w:hAnsi="宋体"/>
          <w:b/>
          <w:sz w:val="36"/>
        </w:rPr>
      </w:pPr>
    </w:p>
    <w:p w14:paraId="48B3D489">
      <w:pPr>
        <w:ind w:firstLine="723"/>
        <w:jc w:val="center"/>
        <w:rPr>
          <w:rFonts w:hint="eastAsia" w:ascii="宋体" w:hAnsi="宋体"/>
          <w:b/>
          <w:sz w:val="36"/>
        </w:rPr>
      </w:pPr>
    </w:p>
    <w:p w14:paraId="2270C305">
      <w:pPr>
        <w:ind w:firstLine="723"/>
        <w:jc w:val="center"/>
        <w:rPr>
          <w:rFonts w:hint="eastAsia" w:ascii="宋体" w:hAnsi="宋体"/>
          <w:b/>
          <w:sz w:val="36"/>
        </w:rPr>
      </w:pPr>
    </w:p>
    <w:p w14:paraId="24E3ABD5">
      <w:pPr>
        <w:ind w:firstLine="723"/>
        <w:jc w:val="center"/>
        <w:rPr>
          <w:rFonts w:hint="eastAsia" w:ascii="宋体" w:hAnsi="宋体"/>
          <w:b/>
          <w:sz w:val="36"/>
        </w:rPr>
      </w:pPr>
    </w:p>
    <w:p w14:paraId="764ECF20">
      <w:pPr>
        <w:ind w:firstLine="723"/>
        <w:rPr>
          <w:rFonts w:hint="eastAsia" w:ascii="宋体" w:hAnsi="宋体"/>
          <w:b/>
          <w:sz w:val="36"/>
        </w:rPr>
      </w:pPr>
    </w:p>
    <w:p w14:paraId="7F82189D">
      <w:pPr>
        <w:ind w:firstLine="723"/>
        <w:rPr>
          <w:rFonts w:hint="eastAsia" w:ascii="宋体" w:hAnsi="宋体"/>
          <w:b/>
          <w:sz w:val="36"/>
        </w:rPr>
      </w:pPr>
    </w:p>
    <w:p w14:paraId="065568C6">
      <w:pPr>
        <w:ind w:firstLine="723"/>
        <w:rPr>
          <w:rFonts w:hint="eastAsia" w:ascii="宋体" w:hAnsi="宋体"/>
          <w:b/>
          <w:sz w:val="36"/>
        </w:rPr>
      </w:pPr>
    </w:p>
    <w:p w14:paraId="3210861E">
      <w:pPr>
        <w:tabs>
          <w:tab w:val="left" w:pos="3060"/>
        </w:tabs>
        <w:ind w:firstLine="562"/>
        <w:jc w:val="left"/>
        <w:rPr>
          <w:rFonts w:hint="eastAsia" w:ascii="宋体" w:hAnsi="宋体"/>
          <w:b/>
          <w:szCs w:val="32"/>
        </w:rPr>
      </w:pPr>
      <w:r>
        <w:rPr>
          <w:rFonts w:hint="eastAsia" w:ascii="宋体" w:hAnsi="宋体"/>
          <w:b/>
          <w:sz w:val="28"/>
          <w:szCs w:val="28"/>
        </w:rPr>
        <w:t xml:space="preserve">                   </w:t>
      </w:r>
      <w:r>
        <w:rPr>
          <w:rFonts w:hint="eastAsia" w:ascii="宋体" w:hAnsi="宋体"/>
          <w:b/>
          <w:szCs w:val="32"/>
        </w:rPr>
        <w:t>甲方：酒 钢 医 院</w:t>
      </w:r>
    </w:p>
    <w:p w14:paraId="1CD2C922">
      <w:pPr>
        <w:tabs>
          <w:tab w:val="left" w:pos="3060"/>
        </w:tabs>
        <w:ind w:firstLine="3213" w:firstLineChars="1000"/>
        <w:rPr>
          <w:rFonts w:hint="eastAsia" w:ascii="宋体" w:hAnsi="宋体"/>
          <w:b/>
          <w:sz w:val="36"/>
          <w:szCs w:val="36"/>
        </w:rPr>
      </w:pPr>
      <w:r>
        <w:rPr>
          <w:rFonts w:hint="eastAsia" w:ascii="宋体" w:hAnsi="宋体"/>
          <w:b/>
          <w:szCs w:val="32"/>
        </w:rPr>
        <w:t>乙方：</w:t>
      </w:r>
      <w:r>
        <w:rPr>
          <w:rFonts w:hint="eastAsia" w:ascii="宋体" w:hAnsi="宋体"/>
          <w:b/>
          <w:color w:val="FF0000"/>
          <w:szCs w:val="32"/>
        </w:rPr>
        <w:t>××××</w:t>
      </w:r>
      <w:r>
        <w:rPr>
          <w:rFonts w:hint="eastAsia" w:ascii="宋体" w:hAnsi="宋体"/>
          <w:b/>
          <w:szCs w:val="32"/>
        </w:rPr>
        <w:t>公司</w:t>
      </w:r>
    </w:p>
    <w:p w14:paraId="6ECF09C5">
      <w:pPr>
        <w:ind w:firstLine="723"/>
        <w:jc w:val="center"/>
        <w:rPr>
          <w:rFonts w:hint="eastAsia" w:ascii="宋体" w:hAnsi="宋体"/>
          <w:b/>
          <w:sz w:val="36"/>
        </w:rPr>
      </w:pPr>
    </w:p>
    <w:p w14:paraId="78011E57">
      <w:pPr>
        <w:ind w:firstLine="723"/>
        <w:jc w:val="center"/>
        <w:rPr>
          <w:rFonts w:hint="eastAsia" w:ascii="宋体" w:hAnsi="宋体"/>
          <w:b/>
          <w:sz w:val="36"/>
        </w:rPr>
      </w:pPr>
    </w:p>
    <w:p w14:paraId="2906675D">
      <w:pPr>
        <w:ind w:firstLine="723"/>
        <w:jc w:val="center"/>
        <w:rPr>
          <w:rFonts w:hint="eastAsia" w:ascii="宋体" w:hAnsi="宋体"/>
          <w:b/>
          <w:sz w:val="36"/>
        </w:rPr>
      </w:pPr>
    </w:p>
    <w:p w14:paraId="60104320">
      <w:pPr>
        <w:ind w:firstLine="723"/>
        <w:jc w:val="center"/>
        <w:rPr>
          <w:rFonts w:hint="eastAsia" w:ascii="宋体" w:hAnsi="宋体"/>
          <w:b/>
          <w:sz w:val="36"/>
        </w:rPr>
      </w:pPr>
    </w:p>
    <w:p w14:paraId="2F865AD3">
      <w:pPr>
        <w:ind w:firstLine="723"/>
        <w:jc w:val="center"/>
        <w:rPr>
          <w:rFonts w:hint="eastAsia" w:ascii="宋体" w:hAnsi="宋体"/>
          <w:b/>
          <w:sz w:val="36"/>
        </w:rPr>
      </w:pPr>
    </w:p>
    <w:p w14:paraId="7FF67345">
      <w:pPr>
        <w:ind w:firstLine="723"/>
        <w:jc w:val="center"/>
        <w:rPr>
          <w:rFonts w:hint="eastAsia" w:ascii="宋体" w:hAnsi="宋体"/>
          <w:b/>
          <w:sz w:val="36"/>
        </w:rPr>
      </w:pPr>
    </w:p>
    <w:p w14:paraId="5176C2B1">
      <w:pPr>
        <w:ind w:firstLine="723"/>
        <w:jc w:val="center"/>
        <w:rPr>
          <w:rFonts w:hint="eastAsia" w:ascii="宋体" w:hAnsi="宋体"/>
          <w:b/>
          <w:sz w:val="36"/>
        </w:rPr>
      </w:pPr>
    </w:p>
    <w:p w14:paraId="6EB74691">
      <w:pPr>
        <w:ind w:firstLine="723"/>
        <w:jc w:val="center"/>
        <w:rPr>
          <w:rFonts w:hint="eastAsia" w:ascii="宋体" w:hAnsi="宋体"/>
          <w:b/>
          <w:sz w:val="36"/>
        </w:rPr>
      </w:pPr>
    </w:p>
    <w:p w14:paraId="18F0B072">
      <w:pPr>
        <w:ind w:firstLine="723"/>
        <w:jc w:val="center"/>
        <w:rPr>
          <w:rFonts w:hint="eastAsia" w:ascii="宋体" w:hAnsi="宋体"/>
          <w:b/>
          <w:sz w:val="36"/>
        </w:rPr>
      </w:pPr>
    </w:p>
    <w:p w14:paraId="42472DD0">
      <w:pPr>
        <w:ind w:firstLine="562"/>
        <w:rPr>
          <w:rFonts w:hint="eastAsia" w:ascii="宋体" w:hAnsi="宋体"/>
          <w:b/>
          <w:sz w:val="28"/>
          <w:szCs w:val="28"/>
        </w:rPr>
      </w:pPr>
      <w:r>
        <w:rPr>
          <w:rFonts w:hint="eastAsia" w:ascii="宋体" w:hAnsi="宋体"/>
          <w:b/>
          <w:sz w:val="28"/>
          <w:szCs w:val="28"/>
        </w:rPr>
        <w:t xml:space="preserve">                   202</w:t>
      </w:r>
      <w:r>
        <w:rPr>
          <w:rFonts w:hint="eastAsia" w:ascii="宋体" w:hAnsi="宋体"/>
          <w:b/>
          <w:sz w:val="28"/>
          <w:szCs w:val="28"/>
          <w:lang w:val="en-US" w:eastAsia="zh-CN"/>
        </w:rPr>
        <w:t>6</w:t>
      </w:r>
      <w:r>
        <w:rPr>
          <w:rFonts w:hint="eastAsia" w:ascii="宋体" w:hAnsi="宋体"/>
          <w:b/>
          <w:sz w:val="28"/>
          <w:szCs w:val="28"/>
        </w:rPr>
        <w:t>年     月     日</w:t>
      </w:r>
    </w:p>
    <w:p w14:paraId="4AC225AA">
      <w:pPr>
        <w:ind w:firstLine="640"/>
        <w:jc w:val="center"/>
        <w:rPr>
          <w:rFonts w:hint="eastAsia" w:ascii="宋体" w:hAnsi="宋体"/>
          <w:szCs w:val="32"/>
        </w:rPr>
      </w:pPr>
    </w:p>
    <w:p w14:paraId="5EBE0980">
      <w:pPr>
        <w:ind w:firstLine="640"/>
        <w:jc w:val="center"/>
        <w:rPr>
          <w:rFonts w:hint="eastAsia" w:ascii="宋体" w:hAnsi="宋体"/>
          <w:szCs w:val="32"/>
        </w:rPr>
      </w:pPr>
    </w:p>
    <w:p w14:paraId="4931E8F1">
      <w:pPr>
        <w:ind w:firstLine="640"/>
        <w:jc w:val="center"/>
        <w:rPr>
          <w:rFonts w:hint="eastAsia" w:ascii="宋体" w:hAnsi="宋体"/>
          <w:szCs w:val="32"/>
        </w:rPr>
      </w:pPr>
    </w:p>
    <w:p w14:paraId="17060D2F">
      <w:pPr>
        <w:ind w:firstLine="640"/>
        <w:jc w:val="center"/>
        <w:rPr>
          <w:rFonts w:hint="eastAsia" w:ascii="宋体" w:hAnsi="宋体"/>
          <w:szCs w:val="32"/>
        </w:rPr>
      </w:pPr>
    </w:p>
    <w:p w14:paraId="5284BD03">
      <w:pPr>
        <w:ind w:firstLine="640"/>
        <w:jc w:val="center"/>
        <w:rPr>
          <w:rFonts w:hint="eastAsia" w:ascii="宋体" w:hAnsi="宋体"/>
          <w:szCs w:val="32"/>
        </w:rPr>
      </w:pPr>
    </w:p>
    <w:p w14:paraId="370A442E">
      <w:pPr>
        <w:ind w:firstLine="640"/>
        <w:jc w:val="center"/>
        <w:rPr>
          <w:rFonts w:hint="eastAsia" w:ascii="宋体" w:hAnsi="宋体"/>
          <w:szCs w:val="32"/>
        </w:rPr>
      </w:pPr>
      <w:r>
        <w:rPr>
          <w:rFonts w:hint="eastAsia" w:ascii="宋体" w:hAnsi="宋体"/>
          <w:szCs w:val="32"/>
        </w:rPr>
        <w:t>技术</w:t>
      </w:r>
      <w:r>
        <w:rPr>
          <w:rFonts w:hint="eastAsia" w:ascii="宋体" w:hAnsi="宋体"/>
          <w:szCs w:val="32"/>
          <w:lang w:val="en-US" w:eastAsia="zh-CN"/>
        </w:rPr>
        <w:t>规格</w:t>
      </w:r>
      <w:r>
        <w:rPr>
          <w:rFonts w:hint="eastAsia" w:ascii="宋体" w:hAnsi="宋体"/>
          <w:szCs w:val="32"/>
        </w:rPr>
        <w:t>书</w:t>
      </w:r>
    </w:p>
    <w:p w14:paraId="03B2DF4E">
      <w:pPr>
        <w:spacing w:line="460" w:lineRule="exact"/>
        <w:ind w:firstLine="480"/>
        <w:rPr>
          <w:rFonts w:hint="eastAsia" w:ascii="宋体" w:hAnsi="宋体"/>
          <w:sz w:val="24"/>
        </w:rPr>
      </w:pPr>
      <w:r>
        <w:rPr>
          <w:rFonts w:hint="eastAsia" w:ascii="宋体" w:hAnsi="宋体"/>
          <w:sz w:val="24"/>
        </w:rPr>
        <w:t>甲方：酒 钢 医 院</w:t>
      </w:r>
    </w:p>
    <w:p w14:paraId="42125038">
      <w:pPr>
        <w:spacing w:line="460" w:lineRule="exact"/>
        <w:ind w:firstLine="480"/>
        <w:rPr>
          <w:rFonts w:hint="eastAsia" w:ascii="宋体" w:hAnsi="宋体"/>
          <w:sz w:val="24"/>
        </w:rPr>
      </w:pPr>
      <w:r>
        <w:rPr>
          <w:rFonts w:hint="eastAsia" w:ascii="宋体" w:hAnsi="宋体"/>
          <w:sz w:val="24"/>
        </w:rPr>
        <w:t xml:space="preserve">乙方：               </w:t>
      </w:r>
    </w:p>
    <w:p w14:paraId="02552AF4">
      <w:pPr>
        <w:spacing w:line="460" w:lineRule="exact"/>
        <w:ind w:left="-547" w:leftChars="-171" w:firstLine="840" w:firstLineChars="350"/>
        <w:rPr>
          <w:rFonts w:hint="eastAsia" w:ascii="宋体" w:hAnsi="宋体"/>
          <w:sz w:val="24"/>
        </w:rPr>
      </w:pPr>
      <w:r>
        <w:rPr>
          <w:rFonts w:hint="eastAsia" w:ascii="宋体" w:hAnsi="宋体"/>
          <w:sz w:val="24"/>
        </w:rPr>
        <w:t>甲乙双方就</w:t>
      </w:r>
      <w:r>
        <w:rPr>
          <w:rFonts w:hint="eastAsia" w:ascii="宋体" w:hAnsi="宋体"/>
          <w:b/>
          <w:color w:val="FF0000"/>
          <w:sz w:val="24"/>
        </w:rPr>
        <w:t>生产厂家为：×××，型号为</w:t>
      </w:r>
      <w:r>
        <w:rPr>
          <w:rFonts w:hint="eastAsia" w:ascii="宋体" w:hAnsi="宋体"/>
          <w:color w:val="FF0000"/>
          <w:sz w:val="24"/>
        </w:rPr>
        <w:t>：</w:t>
      </w:r>
      <w:r>
        <w:rPr>
          <w:rFonts w:hint="eastAsia" w:ascii="宋体" w:hAnsi="宋体"/>
          <w:b/>
          <w:color w:val="FF0000"/>
          <w:sz w:val="24"/>
        </w:rPr>
        <w:t>×××，设备名称为：×××的</w:t>
      </w:r>
      <w:r>
        <w:rPr>
          <w:rFonts w:hint="eastAsia" w:ascii="宋体" w:hAnsi="宋体"/>
          <w:sz w:val="24"/>
        </w:rPr>
        <w:t>技术服务方面的事宜，达成如下协议：</w:t>
      </w:r>
    </w:p>
    <w:p w14:paraId="4D906BFE">
      <w:pPr>
        <w:spacing w:line="460" w:lineRule="exact"/>
        <w:ind w:left="-547" w:leftChars="-171" w:firstLine="480"/>
        <w:rPr>
          <w:rFonts w:ascii="宋体" w:hAnsi="宋体"/>
          <w:b/>
          <w:sz w:val="24"/>
        </w:rPr>
      </w:pPr>
      <w:r>
        <w:rPr>
          <w:rFonts w:hint="eastAsia" w:ascii="宋体" w:hAnsi="宋体"/>
          <w:sz w:val="24"/>
        </w:rPr>
        <w:t>1、乙方所售</w:t>
      </w:r>
      <w:r>
        <w:rPr>
          <w:rFonts w:hint="eastAsia" w:ascii="宋体" w:hAnsi="宋体"/>
          <w:b/>
          <w:color w:val="FF0000"/>
          <w:sz w:val="24"/>
        </w:rPr>
        <w:t>产品：×××，</w:t>
      </w:r>
      <w:r>
        <w:rPr>
          <w:rFonts w:hint="eastAsia" w:ascii="宋体" w:hAnsi="宋体"/>
          <w:sz w:val="24"/>
        </w:rPr>
        <w:t>生产标准为：</w:t>
      </w:r>
      <w:r>
        <w:rPr>
          <w:rFonts w:hint="eastAsia" w:ascii="宋体" w:hAnsi="宋体"/>
          <w:b/>
          <w:color w:val="FF0000"/>
          <w:sz w:val="24"/>
        </w:rPr>
        <w:t>×××</w:t>
      </w:r>
      <w:r>
        <w:rPr>
          <w:rFonts w:hint="eastAsia" w:ascii="宋体" w:hAnsi="宋体"/>
          <w:sz w:val="24"/>
        </w:rPr>
        <w:t xml:space="preserve"> ，注册证号为：</w:t>
      </w:r>
      <w:r>
        <w:rPr>
          <w:rFonts w:hint="eastAsia" w:ascii="宋体" w:hAnsi="宋体"/>
          <w:b/>
          <w:color w:val="FF0000"/>
          <w:sz w:val="24"/>
        </w:rPr>
        <w:t>×××</w:t>
      </w:r>
    </w:p>
    <w:p w14:paraId="0DD2429D">
      <w:pPr>
        <w:spacing w:line="300" w:lineRule="exact"/>
        <w:ind w:left="-547" w:leftChars="-171" w:firstLine="480"/>
        <w:rPr>
          <w:rFonts w:ascii="仿宋" w:hAnsi="仿宋" w:eastAsia="仿宋"/>
          <w:sz w:val="24"/>
          <w:szCs w:val="24"/>
        </w:rPr>
      </w:pPr>
      <w:r>
        <w:rPr>
          <w:rFonts w:hint="eastAsia" w:ascii="仿宋" w:hAnsi="仿宋" w:eastAsia="仿宋"/>
          <w:bCs/>
          <w:sz w:val="24"/>
          <w:szCs w:val="24"/>
        </w:rPr>
        <w:t>2</w:t>
      </w:r>
      <w:r>
        <w:rPr>
          <w:rFonts w:hint="eastAsia" w:ascii="宋体" w:hAnsi="宋体"/>
          <w:sz w:val="24"/>
        </w:rPr>
        <w:t>、</w:t>
      </w:r>
      <w:r>
        <w:rPr>
          <w:rFonts w:hint="eastAsia" w:ascii="仿宋" w:hAnsi="仿宋" w:eastAsia="仿宋" w:cs="Arial"/>
          <w:bCs/>
          <w:sz w:val="24"/>
          <w:szCs w:val="24"/>
        </w:rPr>
        <w:t>石蜡包埋冷台一体机</w:t>
      </w:r>
      <w:r>
        <w:rPr>
          <w:rFonts w:hint="eastAsia" w:ascii="仿宋" w:hAnsi="仿宋" w:eastAsia="仿宋"/>
          <w:bCs/>
          <w:sz w:val="24"/>
          <w:szCs w:val="24"/>
        </w:rPr>
        <w:t>技术参数</w:t>
      </w:r>
      <w:bookmarkStart w:id="0" w:name="_GoBack"/>
      <w:bookmarkEnd w:id="0"/>
    </w:p>
    <w:tbl>
      <w:tblPr>
        <w:tblStyle w:val="11"/>
        <w:tblpPr w:leftFromText="180" w:rightFromText="180" w:vertAnchor="text" w:horzAnchor="page" w:tblpXSpec="center" w:tblpY="263"/>
        <w:tblOverlap w:val="never"/>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3"/>
        <w:gridCol w:w="1244"/>
      </w:tblGrid>
      <w:tr w14:paraId="55340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10B0F45A">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技术参数</w:t>
            </w:r>
          </w:p>
        </w:tc>
        <w:tc>
          <w:tcPr>
            <w:tcW w:w="1244" w:type="dxa"/>
            <w:noWrap w:val="0"/>
            <w:vAlign w:val="center"/>
          </w:tcPr>
          <w:p w14:paraId="64FB1364">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14D47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75635908">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eastAsia="zh-CN"/>
              </w:rPr>
            </w:pPr>
            <w:r>
              <w:rPr>
                <w:rFonts w:hint="eastAsia" w:ascii="方正仿宋_GB2312" w:hAnsi="方正仿宋_GB2312" w:eastAsia="方正仿宋_GB2312" w:cs="方正仿宋_GB2312"/>
                <w:sz w:val="24"/>
                <w:szCs w:val="24"/>
              </w:rPr>
              <w:t>出蜡结构采用先进控制方式，避免跑蜡滴蜡现象。</w:t>
            </w:r>
          </w:p>
        </w:tc>
        <w:tc>
          <w:tcPr>
            <w:tcW w:w="1244" w:type="dxa"/>
            <w:noWrap w:val="0"/>
            <w:vAlign w:val="top"/>
          </w:tcPr>
          <w:p w14:paraId="17ED5614">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9E76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59662BF9">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具有液晶显示器，操作直观方便。</w:t>
            </w:r>
          </w:p>
        </w:tc>
        <w:tc>
          <w:tcPr>
            <w:tcW w:w="1244" w:type="dxa"/>
            <w:noWrap w:val="0"/>
            <w:vAlign w:val="top"/>
          </w:tcPr>
          <w:p w14:paraId="7355F8EE">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7FE0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60B14223">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小冷台（包埋冷台）采用高性能压缩机，噪音小，可靠，可随时冷冻包埋好的组织。</w:t>
            </w:r>
          </w:p>
        </w:tc>
        <w:tc>
          <w:tcPr>
            <w:tcW w:w="1244" w:type="dxa"/>
            <w:noWrap w:val="0"/>
            <w:vAlign w:val="top"/>
          </w:tcPr>
          <w:p w14:paraId="49F7524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8152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3E987F7E">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大容量双保温缸。尺寸：248×152×60mm，存放组织更多，可干烧。</w:t>
            </w:r>
          </w:p>
        </w:tc>
        <w:tc>
          <w:tcPr>
            <w:tcW w:w="1244" w:type="dxa"/>
            <w:noWrap w:val="0"/>
            <w:vAlign w:val="top"/>
          </w:tcPr>
          <w:p w14:paraId="405F6332">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6708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6E66B49">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带有2个回蜡槽，便于随时清理。</w:t>
            </w:r>
          </w:p>
        </w:tc>
        <w:tc>
          <w:tcPr>
            <w:tcW w:w="1244" w:type="dxa"/>
            <w:noWrap w:val="0"/>
            <w:vAlign w:val="top"/>
          </w:tcPr>
          <w:p w14:paraId="56F4637D">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07E8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7E7F480D">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镊子孔加热，对残蜡清除更方便。</w:t>
            </w:r>
          </w:p>
        </w:tc>
        <w:tc>
          <w:tcPr>
            <w:tcW w:w="1244" w:type="dxa"/>
            <w:noWrap w:val="0"/>
            <w:vAlign w:val="top"/>
          </w:tcPr>
          <w:p w14:paraId="133328D5">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31F90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C44FF6A">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bidi="ar-SA"/>
              </w:rPr>
            </w:pPr>
            <w:r>
              <w:rPr>
                <w:rFonts w:hint="eastAsia" w:ascii="方正仿宋_GB2312" w:hAnsi="方正仿宋_GB2312" w:eastAsia="方正仿宋_GB2312" w:cs="方正仿宋_GB2312"/>
                <w:sz w:val="24"/>
                <w:szCs w:val="24"/>
              </w:rPr>
              <w:t>配备照明灯。</w:t>
            </w:r>
          </w:p>
        </w:tc>
        <w:tc>
          <w:tcPr>
            <w:tcW w:w="1244" w:type="dxa"/>
            <w:noWrap w:val="0"/>
            <w:vAlign w:val="top"/>
          </w:tcPr>
          <w:p w14:paraId="6BFC6762">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5579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900A325">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蜡嘴蜡流量可控，方便使用。</w:t>
            </w:r>
          </w:p>
        </w:tc>
        <w:tc>
          <w:tcPr>
            <w:tcW w:w="1244" w:type="dxa"/>
            <w:noWrap w:val="0"/>
            <w:vAlign w:val="top"/>
          </w:tcPr>
          <w:p w14:paraId="40B1B47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059B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69A520E6">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bidi="ar-SA"/>
              </w:rPr>
            </w:pPr>
            <w:r>
              <w:rPr>
                <w:rFonts w:hint="eastAsia" w:ascii="方正仿宋_GB2312" w:hAnsi="方正仿宋_GB2312" w:eastAsia="方正仿宋_GB2312" w:cs="方正仿宋_GB2312"/>
                <w:sz w:val="24"/>
                <w:szCs w:val="24"/>
              </w:rPr>
              <w:t>蜡缸采用双重过热保护，二级过滤设计。</w:t>
            </w:r>
          </w:p>
        </w:tc>
        <w:tc>
          <w:tcPr>
            <w:tcW w:w="1244" w:type="dxa"/>
            <w:noWrap w:val="0"/>
            <w:vAlign w:val="top"/>
          </w:tcPr>
          <w:p w14:paraId="52BB72DF">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6B18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13C0C7C3">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具有记忆和自动恢复功能，运行后自动保留预置温度。</w:t>
            </w:r>
          </w:p>
        </w:tc>
        <w:tc>
          <w:tcPr>
            <w:tcW w:w="1244" w:type="dxa"/>
            <w:noWrap w:val="0"/>
            <w:vAlign w:val="top"/>
          </w:tcPr>
          <w:p w14:paraId="58CA9F32">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5D15A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504478A8">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具有独立八个温控系统（其中六路温度在30℃-80℃可调）。</w:t>
            </w:r>
          </w:p>
        </w:tc>
        <w:tc>
          <w:tcPr>
            <w:tcW w:w="1244" w:type="dxa"/>
            <w:noWrap w:val="0"/>
            <w:vAlign w:val="top"/>
          </w:tcPr>
          <w:p w14:paraId="1D5A1CF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EEB7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B1E8117">
            <w:pPr>
              <w:keepNext w:val="0"/>
              <w:keepLines w:val="0"/>
              <w:pageBreakBefore w:val="0"/>
              <w:widowControl/>
              <w:numPr>
                <w:ilvl w:val="0"/>
                <w:numId w:val="1"/>
              </w:numPr>
              <w:suppressLineNumbers w:val="0"/>
              <w:shd w:val="clear" w:color="auto" w:fill="FFFFFF"/>
              <w:kinsoku/>
              <w:wordWrap/>
              <w:overflowPunct/>
              <w:topLinePunct w:val="0"/>
              <w:autoSpaceDE/>
              <w:autoSpaceDN/>
              <w:bidi w:val="0"/>
              <w:adjustRightInd/>
              <w:snapToGrid/>
              <w:spacing w:before="0" w:beforeAutospacing="0" w:after="0" w:afterAutospacing="0" w:line="240" w:lineRule="auto"/>
              <w:ind w:left="425" w:leftChars="0" w:right="0" w:hanging="425" w:firstLineChars="0"/>
              <w:jc w:val="left"/>
              <w:textAlignment w:val="auto"/>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sz w:val="24"/>
                <w:szCs w:val="24"/>
              </w:rPr>
              <w:t>蜡缸容量：可满足至少500个蜡块。</w:t>
            </w:r>
          </w:p>
        </w:tc>
        <w:tc>
          <w:tcPr>
            <w:tcW w:w="1244" w:type="dxa"/>
            <w:noWrap w:val="0"/>
            <w:vAlign w:val="top"/>
          </w:tcPr>
          <w:p w14:paraId="561C18E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22DE9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0CF8399F">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sz w:val="24"/>
                <w:szCs w:val="24"/>
              </w:rPr>
              <w:t>石蜡缸温度：30℃至80℃任意设定</w:t>
            </w:r>
          </w:p>
        </w:tc>
        <w:tc>
          <w:tcPr>
            <w:tcW w:w="1244" w:type="dxa"/>
            <w:noWrap w:val="0"/>
            <w:vAlign w:val="top"/>
          </w:tcPr>
          <w:p w14:paraId="76A7CEAA">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1188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6F6399B">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控温精度：±1%</w:t>
            </w:r>
          </w:p>
        </w:tc>
        <w:tc>
          <w:tcPr>
            <w:tcW w:w="1244" w:type="dxa"/>
            <w:noWrap w:val="0"/>
            <w:vAlign w:val="top"/>
          </w:tcPr>
          <w:p w14:paraId="317DBBFA">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B78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5259BDB6">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工作室温度范围：15℃至30℃</w:t>
            </w:r>
          </w:p>
        </w:tc>
        <w:tc>
          <w:tcPr>
            <w:tcW w:w="1244" w:type="dxa"/>
            <w:noWrap w:val="0"/>
            <w:vAlign w:val="top"/>
          </w:tcPr>
          <w:p w14:paraId="2E98CA3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F458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5A0046DF">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可设定蜡缸、工作台、镊子座、双保温缸窒内温度30℃－80℃。</w:t>
            </w:r>
          </w:p>
        </w:tc>
        <w:tc>
          <w:tcPr>
            <w:tcW w:w="1244" w:type="dxa"/>
            <w:noWrap w:val="0"/>
            <w:vAlign w:val="top"/>
          </w:tcPr>
          <w:p w14:paraId="499DF9A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661E7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2335ADE9">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蜡阀、蜡管工作温度为65℃。</w:t>
            </w:r>
          </w:p>
        </w:tc>
        <w:tc>
          <w:tcPr>
            <w:tcW w:w="1244" w:type="dxa"/>
            <w:noWrap w:val="0"/>
            <w:vAlign w:val="top"/>
          </w:tcPr>
          <w:p w14:paraId="7C910BB8">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58B5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59C91E7E">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电子冰台工作设定温度-15℃－+15℃，可调整。</w:t>
            </w:r>
          </w:p>
        </w:tc>
        <w:tc>
          <w:tcPr>
            <w:tcW w:w="1244" w:type="dxa"/>
            <w:noWrap w:val="0"/>
            <w:vAlign w:val="top"/>
          </w:tcPr>
          <w:p w14:paraId="47BF3219">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256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5BC5028">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大冷台温度：室温0～-25℃任意预置，时间可预约。</w:t>
            </w:r>
          </w:p>
        </w:tc>
        <w:tc>
          <w:tcPr>
            <w:tcW w:w="1244" w:type="dxa"/>
            <w:noWrap w:val="0"/>
            <w:vAlign w:val="top"/>
          </w:tcPr>
          <w:p w14:paraId="7C6CF5A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FDC2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6498095F">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具有预约及断电保护功能：具有可设定每天24小时定时开/关机和一个星期内任意一天开/关机功能（断电后预设程序不变，来电自动恢复设置程序流程）；</w:t>
            </w:r>
          </w:p>
        </w:tc>
        <w:tc>
          <w:tcPr>
            <w:tcW w:w="1244" w:type="dxa"/>
            <w:noWrap w:val="0"/>
            <w:vAlign w:val="top"/>
          </w:tcPr>
          <w:p w14:paraId="45246FF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1F08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2B4CD21B">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 xml:space="preserve">工作电源：AC220V/50HZ </w:t>
            </w:r>
          </w:p>
        </w:tc>
        <w:tc>
          <w:tcPr>
            <w:tcW w:w="1244" w:type="dxa"/>
            <w:noWrap w:val="0"/>
            <w:vAlign w:val="top"/>
          </w:tcPr>
          <w:p w14:paraId="5EBF9B27">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0997D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39D61D2B">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最大功率：750AV</w:t>
            </w:r>
          </w:p>
        </w:tc>
        <w:tc>
          <w:tcPr>
            <w:tcW w:w="1244" w:type="dxa"/>
            <w:noWrap w:val="0"/>
            <w:vAlign w:val="top"/>
          </w:tcPr>
          <w:p w14:paraId="3AEE051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C2E4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005A6389">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外形尺寸：600mm×620 mm×365 mm</w:t>
            </w:r>
          </w:p>
        </w:tc>
        <w:tc>
          <w:tcPr>
            <w:tcW w:w="1244" w:type="dxa"/>
            <w:noWrap w:val="0"/>
            <w:vAlign w:val="top"/>
          </w:tcPr>
          <w:p w14:paraId="35B6C5AC">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4813B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43592721">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操作说明书一份。</w:t>
            </w:r>
          </w:p>
        </w:tc>
        <w:tc>
          <w:tcPr>
            <w:tcW w:w="1244" w:type="dxa"/>
            <w:noWrap w:val="0"/>
            <w:vAlign w:val="top"/>
          </w:tcPr>
          <w:p w14:paraId="533A258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334B7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65CBF032">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售后服务确保及时快捷。</w:t>
            </w:r>
          </w:p>
        </w:tc>
        <w:tc>
          <w:tcPr>
            <w:tcW w:w="1244" w:type="dxa"/>
            <w:noWrap w:val="0"/>
            <w:vAlign w:val="top"/>
          </w:tcPr>
          <w:p w14:paraId="3117774E">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72A48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36BA3A77">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rPr>
              <w:t>配件：小镊子、包埋灯泡</w:t>
            </w:r>
            <w:r>
              <w:rPr>
                <w:rFonts w:hint="eastAsia" w:ascii="方正仿宋_GB2312" w:hAnsi="方正仿宋_GB2312" w:eastAsia="方正仿宋_GB2312" w:cs="方正仿宋_GB2312"/>
                <w:sz w:val="24"/>
                <w:szCs w:val="24"/>
                <w:lang w:eastAsia="zh-CN"/>
              </w:rPr>
              <w:t>、包埋升降凳</w:t>
            </w:r>
          </w:p>
        </w:tc>
        <w:tc>
          <w:tcPr>
            <w:tcW w:w="1244" w:type="dxa"/>
            <w:noWrap w:val="0"/>
            <w:vAlign w:val="top"/>
          </w:tcPr>
          <w:p w14:paraId="30F98F16">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r w14:paraId="18FD8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53" w:type="dxa"/>
            <w:noWrap w:val="0"/>
            <w:vAlign w:val="center"/>
          </w:tcPr>
          <w:p w14:paraId="61BCD7FD">
            <w:pPr>
              <w:keepNext w:val="0"/>
              <w:keepLines w:val="0"/>
              <w:pageBreakBefore w:val="0"/>
              <w:numPr>
                <w:ilvl w:val="0"/>
                <w:numId w:val="1"/>
              </w:numPr>
              <w:kinsoku/>
              <w:wordWrap/>
              <w:overflowPunct/>
              <w:topLinePunct w:val="0"/>
              <w:autoSpaceDE/>
              <w:autoSpaceDN/>
              <w:bidi w:val="0"/>
              <w:adjustRightInd/>
              <w:snapToGrid/>
              <w:spacing w:line="240" w:lineRule="auto"/>
              <w:ind w:left="425" w:leftChars="0" w:hanging="425" w:firstLineChars="0"/>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sz w:val="24"/>
                <w:szCs w:val="24"/>
                <w:lang w:val="en-US" w:eastAsia="zh-CN"/>
              </w:rPr>
              <w:t>可放包埋机的通风柜。</w:t>
            </w:r>
          </w:p>
        </w:tc>
        <w:tc>
          <w:tcPr>
            <w:tcW w:w="1244" w:type="dxa"/>
            <w:noWrap w:val="0"/>
            <w:vAlign w:val="top"/>
          </w:tcPr>
          <w:p w14:paraId="485611D1">
            <w:pPr>
              <w:spacing w:line="300" w:lineRule="exact"/>
              <w:ind w:left="-547" w:leftChars="-171" w:firstLine="480"/>
              <w:rPr>
                <w:rFonts w:hint="eastAsia" w:ascii="方正仿宋_GB2312" w:hAnsi="方正仿宋_GB2312" w:eastAsia="方正仿宋_GB2312" w:cs="方正仿宋_GB2312"/>
                <w:b w:val="0"/>
                <w:bCs w:val="0"/>
                <w:color w:val="000000"/>
                <w:sz w:val="24"/>
                <w:szCs w:val="24"/>
              </w:rPr>
            </w:pPr>
          </w:p>
        </w:tc>
      </w:tr>
    </w:tbl>
    <w:p w14:paraId="61E81F0A">
      <w:pPr>
        <w:ind w:firstLine="0" w:firstLineChars="0"/>
        <w:rPr>
          <w:rFonts w:hint="eastAsia" w:ascii="方正仿宋_GB2312" w:hAnsi="方正仿宋_GB2312" w:eastAsia="方正仿宋_GB2312" w:cs="方正仿宋_GB2312"/>
          <w:b/>
          <w:bCs/>
          <w:sz w:val="24"/>
          <w:szCs w:val="24"/>
        </w:rPr>
      </w:pPr>
      <w:r>
        <w:rPr>
          <w:rFonts w:hint="eastAsia" w:ascii="方正仿宋_GB2312" w:hAnsi="方正仿宋_GB2312" w:eastAsia="方正仿宋_GB2312" w:cs="方正仿宋_GB2312"/>
          <w:sz w:val="24"/>
          <w:szCs w:val="24"/>
        </w:rPr>
        <w:t>3、配置清单</w:t>
      </w:r>
    </w:p>
    <w:tbl>
      <w:tblPr>
        <w:tblStyle w:val="11"/>
        <w:tblW w:w="8820"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55"/>
        <w:gridCol w:w="1965"/>
      </w:tblGrid>
      <w:tr w14:paraId="12ED9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6855" w:type="dxa"/>
            <w:noWrap w:val="0"/>
            <w:vAlign w:val="center"/>
          </w:tcPr>
          <w:p w14:paraId="60B4ED4F">
            <w:pPr>
              <w:ind w:firstLine="482"/>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配置目录</w:t>
            </w:r>
          </w:p>
        </w:tc>
        <w:tc>
          <w:tcPr>
            <w:tcW w:w="1965" w:type="dxa"/>
            <w:noWrap w:val="0"/>
            <w:vAlign w:val="center"/>
          </w:tcPr>
          <w:p w14:paraId="1EC24302">
            <w:pPr>
              <w:ind w:firstLine="482"/>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637F4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6855" w:type="dxa"/>
            <w:noWrap w:val="0"/>
            <w:vAlign w:val="center"/>
          </w:tcPr>
          <w:p w14:paraId="37E7F0CF">
            <w:pPr>
              <w:widowControl/>
              <w:ind w:firstLine="0" w:firstLineChars="0"/>
              <w:jc w:val="left"/>
              <w:textAlignment w:val="center"/>
              <w:rPr>
                <w:rFonts w:hint="eastAsia" w:ascii="方正仿宋_GB2312" w:hAnsi="方正仿宋_GB2312" w:eastAsia="方正仿宋_GB2312" w:cs="方正仿宋_GB2312"/>
                <w:b w:val="0"/>
                <w:bCs w:val="0"/>
                <w:color w:val="000000"/>
                <w:sz w:val="24"/>
                <w:szCs w:val="24"/>
                <w:lang w:val="en-US"/>
              </w:rPr>
            </w:pPr>
          </w:p>
        </w:tc>
        <w:tc>
          <w:tcPr>
            <w:tcW w:w="1965" w:type="dxa"/>
            <w:noWrap w:val="0"/>
            <w:vAlign w:val="center"/>
          </w:tcPr>
          <w:p w14:paraId="3C6F2ADC">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r w14:paraId="6AE55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5C78F912">
            <w:pPr>
              <w:widowControl/>
              <w:ind w:firstLine="0" w:firstLineChars="0"/>
              <w:jc w:val="left"/>
              <w:textAlignment w:val="center"/>
              <w:rPr>
                <w:rFonts w:hint="eastAsia" w:ascii="方正仿宋_GB2312" w:hAnsi="方正仿宋_GB2312" w:eastAsia="方正仿宋_GB2312" w:cs="方正仿宋_GB2312"/>
                <w:b w:val="0"/>
                <w:bCs w:val="0"/>
                <w:color w:val="000000"/>
                <w:sz w:val="24"/>
                <w:szCs w:val="24"/>
                <w:lang w:val="en-US"/>
              </w:rPr>
            </w:pPr>
          </w:p>
        </w:tc>
        <w:tc>
          <w:tcPr>
            <w:tcW w:w="1965" w:type="dxa"/>
            <w:noWrap w:val="0"/>
            <w:vAlign w:val="center"/>
          </w:tcPr>
          <w:p w14:paraId="0B5F70D4">
            <w:pPr>
              <w:spacing w:line="300" w:lineRule="exact"/>
              <w:ind w:firstLine="640"/>
              <w:jc w:val="center"/>
              <w:rPr>
                <w:rFonts w:hint="eastAsia" w:ascii="方正仿宋_GB2312" w:hAnsi="方正仿宋_GB2312" w:eastAsia="方正仿宋_GB2312" w:cs="方正仿宋_GB2312"/>
                <w:b w:val="0"/>
                <w:bCs w:val="0"/>
                <w:color w:val="000000"/>
                <w:sz w:val="24"/>
                <w:szCs w:val="24"/>
              </w:rPr>
            </w:pPr>
          </w:p>
        </w:tc>
      </w:tr>
    </w:tbl>
    <w:p w14:paraId="4C6470D9">
      <w:pPr>
        <w:numPr>
          <w:ilvl w:val="0"/>
          <w:numId w:val="0"/>
        </w:numPr>
        <w:rPr>
          <w:rFonts w:hint="eastAsia" w:ascii="宋体" w:hAnsi="宋体"/>
          <w:sz w:val="24"/>
        </w:rPr>
      </w:pPr>
      <w:r>
        <w:rPr>
          <w:rFonts w:hint="eastAsia" w:ascii="宋体" w:hAnsi="宋体"/>
          <w:sz w:val="24"/>
          <w:lang w:val="en-US" w:eastAsia="zh-CN"/>
        </w:rPr>
        <w:t>4、</w:t>
      </w:r>
      <w:r>
        <w:rPr>
          <w:rFonts w:hint="eastAsia" w:ascii="宋体" w:hAnsi="宋体"/>
          <w:sz w:val="24"/>
        </w:rPr>
        <w:t>设备易损配件及报价清单:</w:t>
      </w:r>
    </w:p>
    <w:p w14:paraId="7D164394">
      <w:pPr>
        <w:numPr>
          <w:ilvl w:val="0"/>
          <w:numId w:val="0"/>
        </w:numPr>
        <w:rPr>
          <w:rFonts w:hint="eastAsia" w:ascii="宋体" w:hAnsi="宋体"/>
          <w:sz w:val="24"/>
        </w:rPr>
      </w:pPr>
      <w:r>
        <w:rPr>
          <w:rFonts w:hint="eastAsia" w:ascii="宋体" w:hAnsi="宋体"/>
          <w:sz w:val="24"/>
          <w:lang w:val="en-US" w:eastAsia="zh-CN"/>
        </w:rPr>
        <w:t>5、</w:t>
      </w:r>
      <w:r>
        <w:rPr>
          <w:rFonts w:hint="eastAsia" w:ascii="宋体" w:hAnsi="宋体"/>
          <w:sz w:val="24"/>
        </w:rPr>
        <w:t>对重要技术参数的说明:</w:t>
      </w:r>
    </w:p>
    <w:p w14:paraId="4994165B">
      <w:pPr>
        <w:numPr>
          <w:ilvl w:val="0"/>
          <w:numId w:val="0"/>
        </w:numPr>
        <w:rPr>
          <w:rFonts w:hint="eastAsia" w:ascii="宋体" w:hAnsi="宋体"/>
          <w:b/>
          <w:sz w:val="24"/>
        </w:rPr>
      </w:pPr>
      <w:r>
        <w:rPr>
          <w:rFonts w:hint="eastAsia" w:ascii="宋体" w:hAnsi="宋体"/>
          <w:sz w:val="24"/>
          <w:lang w:val="en-US" w:eastAsia="zh-CN"/>
        </w:rPr>
        <w:t>6、</w:t>
      </w:r>
      <w:r>
        <w:rPr>
          <w:rFonts w:hint="eastAsia" w:ascii="宋体" w:hAnsi="宋体"/>
          <w:sz w:val="24"/>
        </w:rPr>
        <w:t>货日期：商务合同签订后</w:t>
      </w:r>
      <w:r>
        <w:rPr>
          <w:rFonts w:hint="eastAsia" w:ascii="宋体" w:hAnsi="宋体"/>
          <w:b/>
          <w:color w:val="FF0000"/>
          <w:sz w:val="24"/>
        </w:rPr>
        <w:t>（必填）</w:t>
      </w:r>
      <w:r>
        <w:rPr>
          <w:rFonts w:hint="eastAsia" w:ascii="宋体" w:hAnsi="宋体"/>
          <w:sz w:val="24"/>
        </w:rPr>
        <w:t>天内</w:t>
      </w:r>
    </w:p>
    <w:p w14:paraId="7FD7BDC6">
      <w:pPr>
        <w:numPr>
          <w:ilvl w:val="0"/>
          <w:numId w:val="0"/>
        </w:numPr>
        <w:rPr>
          <w:rFonts w:hint="eastAsia" w:ascii="宋体" w:hAnsi="宋体"/>
          <w:sz w:val="24"/>
        </w:rPr>
      </w:pPr>
      <w:r>
        <w:rPr>
          <w:rFonts w:hint="eastAsia" w:ascii="宋体" w:hAnsi="宋体"/>
          <w:sz w:val="24"/>
          <w:lang w:val="en-US" w:eastAsia="zh-CN"/>
        </w:rPr>
        <w:t>7、</w:t>
      </w:r>
      <w:r>
        <w:rPr>
          <w:rFonts w:hint="eastAsia" w:ascii="宋体" w:hAnsi="宋体"/>
          <w:sz w:val="24"/>
        </w:rPr>
        <w:t>售后服务承诺书----</w:t>
      </w:r>
      <w:r>
        <w:rPr>
          <w:rFonts w:hint="eastAsia" w:ascii="宋体" w:hAnsi="宋体"/>
          <w:b/>
          <w:color w:val="FF0000"/>
          <w:sz w:val="24"/>
        </w:rPr>
        <w:t>特别强调距嘉峪关市最近的售后服务维修点，故障后的维修人员到达时间、维修及费用的先后顺序（必填）保证设备在</w:t>
      </w:r>
      <w:r>
        <w:rPr>
          <w:rFonts w:hint="eastAsia" w:ascii="宋体" w:hAnsi="宋体"/>
          <w:b/>
          <w:color w:val="FF0000"/>
          <w:sz w:val="24"/>
          <w:lang w:val="en-US" w:eastAsia="zh-CN"/>
        </w:rPr>
        <w:t>三</w:t>
      </w:r>
      <w:r>
        <w:rPr>
          <w:rFonts w:hint="eastAsia" w:ascii="宋体" w:hAnsi="宋体"/>
          <w:b/>
          <w:color w:val="FF0000"/>
          <w:sz w:val="24"/>
        </w:rPr>
        <w:t>年</w:t>
      </w:r>
      <w:r>
        <w:rPr>
          <w:rFonts w:hint="eastAsia" w:ascii="宋体" w:hAnsi="宋体"/>
          <w:b/>
          <w:color w:val="FF0000"/>
          <w:sz w:val="24"/>
          <w:lang w:val="en-US" w:eastAsia="zh-CN"/>
        </w:rPr>
        <w:t>内免费</w:t>
      </w:r>
      <w:r>
        <w:rPr>
          <w:rFonts w:hint="eastAsia" w:ascii="宋体" w:hAnsi="宋体"/>
          <w:b/>
          <w:color w:val="FF0000"/>
          <w:sz w:val="24"/>
        </w:rPr>
        <w:t>维</w:t>
      </w:r>
      <w:r>
        <w:rPr>
          <w:rFonts w:hint="eastAsia" w:ascii="宋体" w:hAnsi="宋体"/>
          <w:b/>
          <w:color w:val="FF0000"/>
          <w:sz w:val="24"/>
          <w:lang w:val="en-US" w:eastAsia="zh-CN"/>
        </w:rPr>
        <w:t>修及</w:t>
      </w:r>
      <w:r>
        <w:rPr>
          <w:rFonts w:hint="eastAsia" w:ascii="宋体" w:hAnsi="宋体"/>
          <w:b/>
          <w:color w:val="FF0000"/>
          <w:sz w:val="24"/>
        </w:rPr>
        <w:t>至少</w:t>
      </w:r>
      <w:r>
        <w:rPr>
          <w:rFonts w:hint="eastAsia" w:ascii="宋体" w:hAnsi="宋体"/>
          <w:b/>
          <w:color w:val="FF0000"/>
          <w:sz w:val="24"/>
          <w:lang w:val="en-US" w:eastAsia="zh-CN"/>
        </w:rPr>
        <w:t>6</w:t>
      </w:r>
      <w:r>
        <w:rPr>
          <w:rFonts w:hint="eastAsia" w:ascii="宋体" w:hAnsi="宋体"/>
          <w:b/>
          <w:color w:val="FF0000"/>
          <w:sz w:val="24"/>
        </w:rPr>
        <w:t>次定期维护，维保期满后保证一年至少一次的免费维护及不定期的巡检。</w:t>
      </w:r>
    </w:p>
    <w:p w14:paraId="464FB485">
      <w:pPr>
        <w:numPr>
          <w:ilvl w:val="0"/>
          <w:numId w:val="2"/>
        </w:numPr>
        <w:ind w:firstLine="0" w:firstLineChars="0"/>
        <w:rPr>
          <w:rFonts w:hint="eastAsia" w:ascii="宋体" w:hAnsi="宋体"/>
          <w:sz w:val="24"/>
        </w:rPr>
      </w:pPr>
      <w:r>
        <w:rPr>
          <w:rFonts w:hint="eastAsia" w:ascii="宋体" w:hAnsi="宋体"/>
          <w:sz w:val="24"/>
        </w:rPr>
        <w:t>本</w:t>
      </w:r>
      <w:r>
        <w:rPr>
          <w:rFonts w:hint="eastAsia" w:ascii="宋体" w:hAnsi="宋体"/>
          <w:sz w:val="24"/>
          <w:lang w:val="en-US" w:eastAsia="zh-CN"/>
        </w:rPr>
        <w:t>技术规格书</w:t>
      </w:r>
      <w:r>
        <w:rPr>
          <w:rFonts w:hint="eastAsia" w:ascii="宋体" w:hAnsi="宋体"/>
          <w:sz w:val="24"/>
        </w:rPr>
        <w:t>一式</w:t>
      </w:r>
      <w:r>
        <w:rPr>
          <w:rFonts w:hint="eastAsia" w:ascii="宋体" w:hAnsi="宋体"/>
          <w:b/>
          <w:color w:val="FF0000"/>
          <w:sz w:val="24"/>
        </w:rPr>
        <w:t>2</w:t>
      </w:r>
      <w:r>
        <w:rPr>
          <w:rFonts w:hint="eastAsia" w:ascii="宋体" w:hAnsi="宋体"/>
          <w:sz w:val="24"/>
        </w:rPr>
        <w:t>份，甲方</w:t>
      </w:r>
      <w:r>
        <w:rPr>
          <w:rFonts w:hint="eastAsia" w:ascii="宋体" w:hAnsi="宋体"/>
          <w:b/>
          <w:color w:val="FF0000"/>
          <w:sz w:val="24"/>
        </w:rPr>
        <w:t>1</w:t>
      </w:r>
      <w:r>
        <w:rPr>
          <w:rFonts w:hint="eastAsia" w:ascii="宋体" w:hAnsi="宋体"/>
          <w:sz w:val="24"/>
        </w:rPr>
        <w:t>份，乙方</w:t>
      </w:r>
      <w:r>
        <w:rPr>
          <w:rFonts w:hint="eastAsia" w:ascii="宋体" w:hAnsi="宋体"/>
          <w:b/>
          <w:color w:val="FF0000"/>
          <w:sz w:val="24"/>
        </w:rPr>
        <w:t>1</w:t>
      </w:r>
      <w:r>
        <w:rPr>
          <w:rFonts w:hint="eastAsia" w:ascii="宋体" w:hAnsi="宋体"/>
          <w:sz w:val="24"/>
        </w:rPr>
        <w:t>份，共同遵约执行，双方有义务就全部内容保密。</w:t>
      </w:r>
    </w:p>
    <w:p w14:paraId="6B297D2B">
      <w:pPr>
        <w:numPr>
          <w:ilvl w:val="0"/>
          <w:numId w:val="2"/>
        </w:numPr>
        <w:ind w:firstLine="0" w:firstLineChars="0"/>
        <w:rPr>
          <w:rFonts w:hint="eastAsia" w:ascii="宋体" w:hAnsi="宋体"/>
          <w:sz w:val="24"/>
        </w:rPr>
      </w:pPr>
      <w:r>
        <w:rPr>
          <w:rFonts w:hint="eastAsia" w:ascii="宋体" w:hAnsi="宋体"/>
          <w:sz w:val="24"/>
        </w:rPr>
        <w:t>其它未尽事宜双方共同协商解决。</w:t>
      </w:r>
    </w:p>
    <w:p w14:paraId="779A10D7">
      <w:pPr>
        <w:ind w:firstLine="0" w:firstLineChars="0"/>
        <w:rPr>
          <w:rFonts w:hint="eastAsia" w:ascii="宋体" w:hAnsi="宋体" w:cs="Arial"/>
          <w:sz w:val="24"/>
        </w:rPr>
      </w:pPr>
      <w:r>
        <w:rPr>
          <w:rFonts w:hint="eastAsia" w:ascii="宋体" w:hAnsi="宋体" w:cs="Arial"/>
          <w:sz w:val="24"/>
        </w:rPr>
        <w:t>说明:</w:t>
      </w:r>
    </w:p>
    <w:p w14:paraId="6B7F145C">
      <w:pPr>
        <w:ind w:firstLine="0" w:firstLineChars="0"/>
        <w:rPr>
          <w:rFonts w:hint="eastAsia" w:ascii="宋体" w:hAnsi="宋体" w:cs="Arial"/>
          <w:sz w:val="24"/>
        </w:rPr>
      </w:pPr>
      <w:r>
        <w:rPr>
          <w:rFonts w:hint="eastAsia" w:ascii="宋体" w:hAnsi="宋体" w:cs="Arial"/>
          <w:sz w:val="24"/>
        </w:rPr>
        <w:t>1.若</w:t>
      </w:r>
      <w:r>
        <w:rPr>
          <w:rFonts w:hint="eastAsia" w:ascii="宋体" w:hAnsi="宋体" w:cs="Arial"/>
          <w:sz w:val="24"/>
          <w:u w:val="single"/>
          <w:lang w:val="en-US" w:eastAsia="zh-CN"/>
        </w:rPr>
        <w:t xml:space="preserve">      </w:t>
      </w:r>
      <w:r>
        <w:rPr>
          <w:rFonts w:hint="eastAsia" w:ascii="宋体" w:hAnsi="宋体" w:cs="Arial"/>
          <w:sz w:val="24"/>
        </w:rPr>
        <w:t>公司不能中标，则本技术规格书自动失效，双方互不承担任何责任。</w:t>
      </w:r>
    </w:p>
    <w:p w14:paraId="6AA5E506">
      <w:pPr>
        <w:ind w:firstLine="0" w:firstLineChars="0"/>
        <w:rPr>
          <w:rFonts w:hint="eastAsia" w:ascii="宋体" w:hAnsi="宋体" w:cs="Arial"/>
          <w:sz w:val="24"/>
        </w:rPr>
      </w:pPr>
      <w:r>
        <w:rPr>
          <w:rFonts w:hint="eastAsia" w:ascii="宋体" w:hAnsi="宋体" w:cs="Arial"/>
          <w:sz w:val="24"/>
        </w:rPr>
        <w:t>2.本技术规格书内容经由甲乙双方于202</w:t>
      </w:r>
      <w:r>
        <w:rPr>
          <w:rFonts w:hint="eastAsia" w:ascii="宋体" w:hAnsi="宋体" w:cs="Arial"/>
          <w:sz w:val="24"/>
          <w:lang w:val="en-US" w:eastAsia="zh-CN"/>
        </w:rPr>
        <w:t>6</w:t>
      </w:r>
      <w:r>
        <w:rPr>
          <w:rFonts w:hint="eastAsia" w:ascii="宋体" w:hAnsi="宋体" w:cs="Arial"/>
          <w:sz w:val="24"/>
        </w:rPr>
        <w:t>年</w:t>
      </w:r>
      <w:r>
        <w:rPr>
          <w:rFonts w:hint="eastAsia" w:ascii="宋体" w:hAnsi="宋体" w:cs="Arial"/>
          <w:sz w:val="24"/>
          <w:u w:val="single"/>
          <w:lang w:val="en-US" w:eastAsia="zh-CN"/>
        </w:rPr>
        <w:t xml:space="preserve">   </w:t>
      </w:r>
      <w:r>
        <w:rPr>
          <w:rFonts w:hint="eastAsia" w:ascii="宋体" w:hAnsi="宋体" w:cs="Arial"/>
          <w:sz w:val="24"/>
        </w:rPr>
        <w:t>月</w:t>
      </w:r>
      <w:r>
        <w:rPr>
          <w:rFonts w:hint="eastAsia" w:ascii="宋体" w:hAnsi="宋体" w:cs="Arial"/>
          <w:sz w:val="24"/>
          <w:u w:val="single"/>
          <w:lang w:val="en-US" w:eastAsia="zh-CN"/>
        </w:rPr>
        <w:t xml:space="preserve">   </w:t>
      </w:r>
      <w:r>
        <w:rPr>
          <w:rFonts w:hint="eastAsia" w:ascii="宋体" w:hAnsi="宋体" w:cs="Arial"/>
          <w:sz w:val="24"/>
        </w:rPr>
        <w:t>日</w:t>
      </w:r>
      <w:r>
        <w:rPr>
          <w:rFonts w:hint="eastAsia" w:ascii="宋体" w:hAnsi="宋体" w:cs="Arial"/>
          <w:sz w:val="24"/>
          <w:u w:val="single"/>
          <w:lang w:val="en-US" w:eastAsia="zh-CN"/>
        </w:rPr>
        <w:t xml:space="preserve">   </w:t>
      </w:r>
      <w:r>
        <w:rPr>
          <w:rFonts w:hint="eastAsia" w:ascii="宋体" w:hAnsi="宋体" w:cs="Arial"/>
          <w:sz w:val="24"/>
        </w:rPr>
        <w:t>时</w:t>
      </w:r>
      <w:r>
        <w:rPr>
          <w:rFonts w:hint="eastAsia" w:ascii="宋体" w:hAnsi="宋体" w:cs="Arial"/>
          <w:sz w:val="24"/>
          <w:lang w:val="en-US" w:eastAsia="zh-CN"/>
        </w:rPr>
        <w:t>至</w:t>
      </w:r>
      <w:r>
        <w:rPr>
          <w:rFonts w:hint="eastAsia" w:ascii="宋体" w:hAnsi="宋体" w:cs="Arial"/>
          <w:sz w:val="24"/>
          <w:u w:val="single"/>
          <w:lang w:val="en-US" w:eastAsia="zh-CN"/>
        </w:rPr>
        <w:t xml:space="preserve">   </w:t>
      </w:r>
      <w:r>
        <w:rPr>
          <w:rFonts w:hint="eastAsia" w:ascii="宋体" w:hAnsi="宋体" w:cs="Arial"/>
          <w:sz w:val="24"/>
        </w:rPr>
        <w:t>时通过电话会议方式商定。</w:t>
      </w:r>
    </w:p>
    <w:p w14:paraId="67054550">
      <w:pPr>
        <w:ind w:firstLine="0" w:firstLineChars="0"/>
        <w:rPr>
          <w:rFonts w:hint="eastAsia" w:ascii="宋体" w:hAnsi="宋体" w:cs="Arial"/>
          <w:sz w:val="24"/>
        </w:rPr>
      </w:pPr>
      <w:r>
        <w:rPr>
          <w:rFonts w:hint="eastAsia" w:ascii="宋体" w:hAnsi="宋体" w:cs="Arial"/>
          <w:sz w:val="24"/>
        </w:rPr>
        <w:t>3.甲乙双方应当就签订本技术规格书的相关事宜保密，不得将签订主体、时间、内容等信息透露给其他第三人。</w:t>
      </w:r>
    </w:p>
    <w:p w14:paraId="254BB3F4">
      <w:pPr>
        <w:spacing w:line="700" w:lineRule="exact"/>
        <w:ind w:firstLine="480"/>
        <w:rPr>
          <w:rFonts w:hint="eastAsia" w:ascii="宋体" w:hAnsi="宋体"/>
          <w:sz w:val="24"/>
        </w:rPr>
      </w:pPr>
      <w:r>
        <w:rPr>
          <w:rFonts w:hint="eastAsia" w:ascii="宋体" w:hAnsi="宋体"/>
          <w:sz w:val="24"/>
        </w:rPr>
        <w:t xml:space="preserve">甲方：酒钢医院                     乙方：                 </w:t>
      </w:r>
    </w:p>
    <w:p w14:paraId="7AC82412">
      <w:pPr>
        <w:spacing w:line="700" w:lineRule="exact"/>
        <w:ind w:firstLine="480"/>
        <w:rPr>
          <w:rFonts w:hint="eastAsia" w:ascii="宋体" w:hAnsi="宋体"/>
          <w:sz w:val="24"/>
        </w:rPr>
      </w:pPr>
      <w:r>
        <w:rPr>
          <w:rFonts w:hint="eastAsia" w:ascii="宋体" w:hAnsi="宋体"/>
          <w:sz w:val="24"/>
        </w:rPr>
        <w:t>法人委托人：                       法定代表人：</w:t>
      </w:r>
    </w:p>
    <w:p w14:paraId="5C4F925B">
      <w:pPr>
        <w:spacing w:line="700" w:lineRule="exact"/>
        <w:ind w:left="-547" w:leftChars="-171" w:firstLine="360" w:firstLineChars="150"/>
        <w:rPr>
          <w:rFonts w:hint="eastAsia" w:ascii="宋体" w:hAnsi="宋体"/>
          <w:sz w:val="24"/>
        </w:rPr>
      </w:pPr>
      <w:r>
        <w:rPr>
          <w:rFonts w:hint="eastAsia" w:ascii="宋体" w:hAnsi="宋体"/>
          <w:sz w:val="24"/>
        </w:rPr>
        <w:t>日期：202</w:t>
      </w:r>
      <w:r>
        <w:rPr>
          <w:rFonts w:hint="eastAsia" w:ascii="宋体" w:hAnsi="宋体"/>
          <w:sz w:val="24"/>
          <w:lang w:val="en-US" w:eastAsia="zh-CN"/>
        </w:rPr>
        <w:t>6</w:t>
      </w:r>
      <w:r>
        <w:rPr>
          <w:rFonts w:hint="eastAsia" w:ascii="宋体" w:hAnsi="宋体"/>
          <w:sz w:val="24"/>
        </w:rPr>
        <w:t xml:space="preserve">年    月    日         </w:t>
      </w:r>
      <w:r>
        <w:rPr>
          <w:rFonts w:hint="eastAsia" w:ascii="宋体" w:hAnsi="宋体"/>
          <w:sz w:val="24"/>
          <w:lang w:val="en-US" w:eastAsia="zh-CN"/>
        </w:rPr>
        <w:t xml:space="preserve">     </w:t>
      </w:r>
      <w:r>
        <w:rPr>
          <w:rFonts w:hint="eastAsia" w:ascii="宋体" w:hAnsi="宋体"/>
          <w:sz w:val="24"/>
        </w:rPr>
        <w:t>日期：202</w:t>
      </w:r>
      <w:r>
        <w:rPr>
          <w:rFonts w:hint="eastAsia" w:ascii="宋体" w:hAnsi="宋体"/>
          <w:sz w:val="24"/>
          <w:lang w:val="en-US" w:eastAsia="zh-CN"/>
        </w:rPr>
        <w:t>6</w:t>
      </w:r>
      <w:r>
        <w:rPr>
          <w:rFonts w:hint="eastAsia" w:ascii="宋体" w:hAnsi="宋体"/>
          <w:sz w:val="24"/>
        </w:rPr>
        <w:t>年    月    日</w:t>
      </w:r>
    </w:p>
    <w:p w14:paraId="750B78F7">
      <w:pPr>
        <w:ind w:left="-188" w:leftChars="-171" w:hanging="359" w:hangingChars="149"/>
        <w:rPr>
          <w:rFonts w:hint="eastAsia" w:ascii="宋体" w:hAnsi="宋体"/>
          <w:b/>
          <w:color w:val="FF0000"/>
          <w:sz w:val="24"/>
        </w:rPr>
      </w:pPr>
    </w:p>
    <w:p w14:paraId="26618383">
      <w:pPr>
        <w:ind w:left="-188" w:leftChars="-171" w:hanging="359" w:hangingChars="149"/>
        <w:rPr>
          <w:rFonts w:hint="eastAsia" w:ascii="宋体" w:hAnsi="宋体"/>
          <w:b/>
          <w:color w:val="FF0000"/>
          <w:sz w:val="24"/>
        </w:rPr>
      </w:pPr>
    </w:p>
    <w:p w14:paraId="4C178A93">
      <w:pPr>
        <w:ind w:left="-189" w:leftChars="-96" w:hanging="118" w:hangingChars="49"/>
        <w:rPr>
          <w:rFonts w:hint="eastAsia" w:ascii="宋体" w:hAnsi="宋体"/>
          <w:b/>
          <w:color w:val="FF0000"/>
          <w:sz w:val="24"/>
        </w:rPr>
      </w:pPr>
      <w:r>
        <w:rPr>
          <w:rFonts w:hint="eastAsia" w:ascii="宋体" w:hAnsi="宋体"/>
          <w:b/>
          <w:color w:val="FF0000"/>
          <w:sz w:val="24"/>
        </w:rPr>
        <w:t>说明:1、红色说明部分在正式技术协议上必须</w:t>
      </w:r>
      <w:r>
        <w:rPr>
          <w:rFonts w:hint="eastAsia" w:ascii="宋体" w:hAnsi="宋体"/>
          <w:b/>
          <w:color w:val="0000FF"/>
          <w:sz w:val="24"/>
        </w:rPr>
        <w:t>删除</w:t>
      </w:r>
      <w:r>
        <w:rPr>
          <w:rFonts w:hint="eastAsia" w:ascii="宋体" w:hAnsi="宋体"/>
          <w:b/>
          <w:color w:val="FF0000"/>
          <w:sz w:val="24"/>
        </w:rPr>
        <w:t xml:space="preserve">！ </w:t>
      </w:r>
    </w:p>
    <w:p w14:paraId="0779353F">
      <w:pPr>
        <w:ind w:left="0" w:leftChars="0" w:firstLine="0" w:firstLineChars="0"/>
        <w:rPr>
          <w:rFonts w:hint="eastAsia" w:ascii="宋体" w:hAnsi="宋体"/>
          <w:b/>
          <w:color w:val="0000FF"/>
          <w:sz w:val="24"/>
        </w:rPr>
      </w:pPr>
      <w:r>
        <w:rPr>
          <w:rFonts w:hint="eastAsia" w:ascii="宋体" w:hAnsi="宋体"/>
          <w:b/>
          <w:color w:val="FF0000"/>
          <w:sz w:val="24"/>
        </w:rPr>
        <w:t>2、本技术协议书壹式</w:t>
      </w:r>
      <w:r>
        <w:rPr>
          <w:rFonts w:hint="eastAsia" w:ascii="宋体" w:hAnsi="宋体"/>
          <w:b/>
          <w:color w:val="0000FF"/>
          <w:sz w:val="24"/>
        </w:rPr>
        <w:t>两</w:t>
      </w:r>
      <w:r>
        <w:rPr>
          <w:rFonts w:hint="eastAsia" w:ascii="宋体" w:hAnsi="宋体"/>
          <w:b/>
          <w:color w:val="FF0000"/>
          <w:sz w:val="24"/>
        </w:rPr>
        <w:t>份</w:t>
      </w:r>
      <w:r>
        <w:rPr>
          <w:rFonts w:hint="eastAsia" w:ascii="宋体" w:hAnsi="宋体"/>
          <w:b/>
          <w:color w:val="0000FF"/>
          <w:sz w:val="24"/>
        </w:rPr>
        <w:t>胶</w:t>
      </w:r>
      <w:r>
        <w:rPr>
          <w:rFonts w:hint="eastAsia" w:ascii="宋体" w:hAnsi="宋体"/>
          <w:b/>
          <w:color w:val="FF0000"/>
          <w:sz w:val="24"/>
        </w:rPr>
        <w:t>装成册，每份需提供设备</w:t>
      </w:r>
      <w:r>
        <w:rPr>
          <w:rFonts w:hint="eastAsia" w:ascii="宋体" w:hAnsi="宋体"/>
          <w:b/>
          <w:color w:val="0000FF"/>
          <w:sz w:val="24"/>
        </w:rPr>
        <w:t>原厂参数</w:t>
      </w:r>
      <w:r>
        <w:rPr>
          <w:rFonts w:hint="eastAsia" w:ascii="宋体" w:hAnsi="宋体"/>
          <w:b/>
          <w:color w:val="FF0000"/>
          <w:sz w:val="24"/>
        </w:rPr>
        <w:t>一份、商家资质一套，包括：供应商资质（营业执照【三证合一】、医疗器械经营许可证）、厂家资质（营业执照【三证合一】、医疗器械注册证、医疗器械生产许可证）、厂家产品</w:t>
      </w:r>
      <w:r>
        <w:rPr>
          <w:rFonts w:hint="eastAsia" w:ascii="宋体" w:hAnsi="宋体"/>
          <w:b/>
          <w:color w:val="0000FF"/>
          <w:sz w:val="24"/>
        </w:rPr>
        <w:t>区域</w:t>
      </w:r>
      <w:r>
        <w:rPr>
          <w:rFonts w:hint="eastAsia" w:ascii="宋体" w:hAnsi="宋体"/>
          <w:b/>
          <w:color w:val="FF0000"/>
          <w:sz w:val="24"/>
        </w:rPr>
        <w:t>授权（进口产品需总代授权）、进口产品需提供原产地生产证明、法人授权委托书一起，寄至酒钢医院</w:t>
      </w:r>
      <w:r>
        <w:rPr>
          <w:rFonts w:hint="eastAsia" w:ascii="宋体" w:hAnsi="宋体"/>
          <w:b/>
          <w:color w:val="FF0000"/>
          <w:sz w:val="24"/>
          <w:lang w:val="en-US" w:eastAsia="zh-CN"/>
        </w:rPr>
        <w:t>李欣芸</w:t>
      </w:r>
      <w:r>
        <w:rPr>
          <w:rFonts w:hint="eastAsia" w:ascii="宋体" w:hAnsi="宋体"/>
          <w:b/>
          <w:color w:val="FF0000"/>
          <w:sz w:val="24"/>
        </w:rPr>
        <w:t>处。</w:t>
      </w:r>
      <w:r>
        <w:rPr>
          <w:rFonts w:hint="eastAsia" w:ascii="宋体" w:hAnsi="宋体"/>
          <w:b/>
          <w:color w:val="0000FF"/>
          <w:sz w:val="24"/>
          <w:u w:val="single"/>
        </w:rPr>
        <w:t>协议中须附至少一份设备的宣传彩页。</w:t>
      </w:r>
    </w:p>
    <w:p w14:paraId="549AB11B">
      <w:pPr>
        <w:ind w:firstLine="482"/>
        <w:rPr>
          <w:rFonts w:hint="eastAsia" w:ascii="宋体" w:hAnsi="宋体"/>
          <w:b/>
          <w:color w:val="FF0000"/>
          <w:sz w:val="24"/>
        </w:rPr>
      </w:pPr>
      <w:r>
        <w:rPr>
          <w:rFonts w:hint="eastAsia" w:ascii="宋体" w:hAnsi="宋体"/>
          <w:b/>
          <w:color w:val="FF0000"/>
          <w:sz w:val="24"/>
        </w:rPr>
        <w:t>3、法定代表人用钢笔或碳素笔</w:t>
      </w:r>
      <w:r>
        <w:rPr>
          <w:rFonts w:hint="eastAsia" w:ascii="宋体" w:hAnsi="宋体"/>
          <w:b/>
          <w:color w:val="0000FF"/>
          <w:sz w:val="24"/>
        </w:rPr>
        <w:t>签名</w:t>
      </w:r>
      <w:r>
        <w:rPr>
          <w:rFonts w:hint="eastAsia" w:ascii="宋体" w:hAnsi="宋体"/>
          <w:b/>
          <w:color w:val="FF0000"/>
          <w:sz w:val="24"/>
        </w:rPr>
        <w:t>，不得打印。</w:t>
      </w:r>
    </w:p>
    <w:p w14:paraId="3D50FEB6">
      <w:pPr>
        <w:ind w:firstLine="482"/>
        <w:rPr>
          <w:rFonts w:hint="eastAsia" w:ascii="宋体" w:hAnsi="宋体"/>
          <w:b/>
          <w:color w:val="FF0000"/>
          <w:sz w:val="24"/>
        </w:rPr>
      </w:pPr>
      <w:r>
        <w:rPr>
          <w:rFonts w:hint="eastAsia" w:ascii="宋体" w:hAnsi="宋体"/>
          <w:b/>
          <w:color w:val="FF0000"/>
          <w:sz w:val="24"/>
        </w:rPr>
        <w:t>4、须在封面公司名称及协议书</w:t>
      </w:r>
      <w:r>
        <w:rPr>
          <w:rFonts w:hint="eastAsia" w:ascii="宋体" w:hAnsi="宋体"/>
          <w:b/>
          <w:color w:val="0000FF"/>
          <w:sz w:val="24"/>
        </w:rPr>
        <w:t>骑缝</w:t>
      </w:r>
      <w:r>
        <w:rPr>
          <w:rFonts w:hint="eastAsia" w:ascii="宋体" w:hAnsi="宋体"/>
          <w:b/>
          <w:color w:val="FF0000"/>
          <w:sz w:val="24"/>
        </w:rPr>
        <w:t>部分盖单位</w:t>
      </w:r>
      <w:r>
        <w:rPr>
          <w:rFonts w:hint="eastAsia" w:ascii="宋体" w:hAnsi="宋体"/>
          <w:b/>
          <w:color w:val="0000FF"/>
          <w:sz w:val="24"/>
        </w:rPr>
        <w:t>公章</w:t>
      </w:r>
      <w:r>
        <w:rPr>
          <w:rFonts w:hint="eastAsia" w:ascii="宋体" w:hAnsi="宋体"/>
          <w:b/>
          <w:color w:val="FF0000"/>
          <w:sz w:val="24"/>
        </w:rPr>
        <w:t>。</w:t>
      </w:r>
    </w:p>
    <w:p w14:paraId="786F4184">
      <w:pPr>
        <w:ind w:firstLine="482"/>
        <w:rPr>
          <w:rFonts w:hint="eastAsia" w:ascii="宋体" w:hAnsi="宋体"/>
          <w:b/>
          <w:color w:val="FF0000"/>
          <w:sz w:val="24"/>
        </w:rPr>
      </w:pPr>
      <w:r>
        <w:rPr>
          <w:rFonts w:hint="eastAsia" w:ascii="宋体" w:hAnsi="宋体"/>
          <w:b/>
          <w:color w:val="FF0000"/>
          <w:sz w:val="24"/>
        </w:rPr>
        <w:t>5、设备需配备工作站等必备配套设备时，乙方必须提供工作站等设备，同时为工作站提供电脑桌、电脑椅及电源插座（当地购置即可）。</w:t>
      </w:r>
    </w:p>
    <w:p w14:paraId="2A02E215">
      <w:pPr>
        <w:ind w:firstLine="482"/>
        <w:rPr>
          <w:rFonts w:hint="eastAsia" w:ascii="宋体" w:hAnsi="宋体"/>
          <w:b/>
          <w:color w:val="FF0000"/>
          <w:sz w:val="24"/>
        </w:rPr>
      </w:pPr>
      <w:r>
        <w:rPr>
          <w:rFonts w:hint="eastAsia" w:ascii="宋体" w:hAnsi="宋体"/>
          <w:b/>
          <w:color w:val="FF0000"/>
          <w:sz w:val="24"/>
        </w:rPr>
        <w:t>6、电子仪器设备需提供相应功率的稳压电源或UPS。</w:t>
      </w:r>
    </w:p>
    <w:p w14:paraId="3316918E">
      <w:pPr>
        <w:ind w:firstLine="482"/>
        <w:rPr>
          <w:rFonts w:hint="eastAsia" w:ascii="宋体" w:hAnsi="宋体"/>
          <w:b/>
          <w:color w:val="FF0000"/>
          <w:sz w:val="24"/>
        </w:rPr>
      </w:pPr>
      <w:r>
        <w:rPr>
          <w:rFonts w:hint="eastAsia" w:ascii="宋体" w:hAnsi="宋体"/>
          <w:b/>
          <w:color w:val="FF0000"/>
          <w:sz w:val="24"/>
        </w:rPr>
        <w:t>7、协议书中技术参数内容与提供的相应</w:t>
      </w:r>
      <w:r>
        <w:rPr>
          <w:rFonts w:hint="eastAsia" w:ascii="宋体" w:hAnsi="宋体"/>
          <w:b/>
          <w:color w:val="0000FF"/>
          <w:sz w:val="24"/>
        </w:rPr>
        <w:t>设备型号</w:t>
      </w:r>
      <w:r>
        <w:rPr>
          <w:rFonts w:hint="eastAsia" w:ascii="宋体" w:hAnsi="宋体"/>
          <w:b/>
          <w:color w:val="FF0000"/>
          <w:sz w:val="24"/>
        </w:rPr>
        <w:t>保持一致，由厂家工程师据实填写；设备配置目录内容满足</w:t>
      </w:r>
      <w:r>
        <w:rPr>
          <w:rFonts w:hint="eastAsia" w:ascii="宋体" w:hAnsi="宋体"/>
          <w:b/>
          <w:color w:val="0000FF"/>
          <w:sz w:val="24"/>
        </w:rPr>
        <w:t>使用科室</w:t>
      </w:r>
      <w:r>
        <w:rPr>
          <w:rFonts w:hint="eastAsia" w:ascii="宋体" w:hAnsi="宋体"/>
          <w:b/>
          <w:color w:val="FF0000"/>
          <w:sz w:val="24"/>
        </w:rPr>
        <w:t>要求，如有疑问及时与</w:t>
      </w:r>
      <w:r>
        <w:rPr>
          <w:rFonts w:hint="eastAsia" w:ascii="宋体" w:hAnsi="宋体"/>
          <w:b/>
          <w:color w:val="FF0000"/>
          <w:sz w:val="24"/>
          <w:lang w:val="en-US" w:eastAsia="zh-CN"/>
        </w:rPr>
        <w:t>后勤保障部李欣芸</w:t>
      </w:r>
      <w:r>
        <w:rPr>
          <w:rFonts w:hint="eastAsia" w:ascii="宋体" w:hAnsi="宋体"/>
          <w:b/>
          <w:color w:val="FF0000"/>
          <w:sz w:val="24"/>
        </w:rPr>
        <w:t>联系（186</w:t>
      </w:r>
      <w:r>
        <w:rPr>
          <w:rFonts w:hint="eastAsia" w:ascii="宋体" w:hAnsi="宋体"/>
          <w:b/>
          <w:color w:val="FF0000"/>
          <w:sz w:val="24"/>
          <w:lang w:val="en-US" w:eastAsia="zh-CN"/>
        </w:rPr>
        <w:t>93777080</w:t>
      </w:r>
      <w:r>
        <w:rPr>
          <w:rFonts w:hint="eastAsia" w:ascii="宋体" w:hAnsi="宋体"/>
          <w:b/>
          <w:color w:val="FF0000"/>
          <w:sz w:val="24"/>
        </w:rPr>
        <w:t>）。</w:t>
      </w:r>
    </w:p>
    <w:p w14:paraId="14BA104A">
      <w:pPr>
        <w:ind w:firstLine="479" w:firstLineChars="199"/>
        <w:rPr>
          <w:rFonts w:ascii="宋体" w:hAnsi="宋体"/>
          <w:b/>
          <w:color w:val="FF0000"/>
          <w:sz w:val="24"/>
        </w:rPr>
      </w:pPr>
      <w:r>
        <w:rPr>
          <w:rFonts w:hint="eastAsia" w:ascii="宋体" w:hAnsi="宋体"/>
          <w:b/>
          <w:color w:val="FF0000"/>
          <w:sz w:val="24"/>
        </w:rPr>
        <w:t>8、对易损耗材、配件更换时，能自主更换的自主更换，不能自主更换的，只能收取配件费用，不收取人工费用。</w:t>
      </w:r>
    </w:p>
    <w:p w14:paraId="35B86E0E">
      <w:pPr>
        <w:ind w:firstLine="540" w:firstLineChars="224"/>
        <w:rPr>
          <w:rFonts w:hint="eastAsia" w:ascii="宋体" w:hAnsi="宋体"/>
          <w:b/>
          <w:color w:val="FF0000"/>
          <w:sz w:val="24"/>
        </w:rPr>
      </w:pPr>
      <w:r>
        <w:rPr>
          <w:rFonts w:hint="eastAsia" w:ascii="宋体" w:hAnsi="宋体"/>
          <w:b/>
          <w:color w:val="FF0000"/>
          <w:sz w:val="24"/>
        </w:rPr>
        <w:t>9、机器所需安装环境说明及具体要求（水、电、环境洁净程度、温度等条件说明）。</w:t>
      </w:r>
    </w:p>
    <w:p w14:paraId="26C53525">
      <w:pPr>
        <w:ind w:firstLine="472" w:firstLineChars="196"/>
        <w:rPr>
          <w:rFonts w:hint="eastAsia" w:ascii="宋体" w:hAnsi="宋体"/>
          <w:b/>
          <w:color w:val="FF0000"/>
          <w:sz w:val="24"/>
        </w:rPr>
      </w:pPr>
      <w:r>
        <w:rPr>
          <w:rFonts w:hint="eastAsia" w:ascii="宋体" w:hAnsi="宋体"/>
          <w:b/>
          <w:color w:val="FF0000"/>
          <w:sz w:val="24"/>
        </w:rPr>
        <w:t>10、保修期满后提供10年期每年至少一次的免费维护和保养。</w:t>
      </w:r>
    </w:p>
    <w:p w14:paraId="41C3091F">
      <w:pPr>
        <w:ind w:firstLine="472" w:firstLineChars="196"/>
        <w:rPr>
          <w:rFonts w:hint="eastAsia" w:ascii="宋体" w:hAnsi="宋体"/>
          <w:b/>
          <w:color w:val="FF0000"/>
          <w:sz w:val="24"/>
        </w:rPr>
      </w:pPr>
      <w:r>
        <w:rPr>
          <w:rFonts w:hint="eastAsia" w:ascii="宋体" w:hAnsi="宋体"/>
          <w:b/>
          <w:color w:val="FF0000"/>
          <w:sz w:val="24"/>
        </w:rPr>
        <w:t>11、</w:t>
      </w:r>
      <w:r>
        <w:rPr>
          <w:rFonts w:hint="eastAsia" w:ascii="宋体" w:hAnsi="宋体"/>
          <w:b/>
          <w:color w:val="FF0000"/>
          <w:sz w:val="24"/>
          <w:u w:val="single"/>
        </w:rPr>
        <w:t>属计量设备器具，必须具备有效的计量检定证书或对设备进行首次检定后，方可进行设备验收。</w:t>
      </w:r>
    </w:p>
    <w:p w14:paraId="45906924">
      <w:pPr>
        <w:ind w:firstLine="472" w:firstLineChars="196"/>
        <w:rPr>
          <w:rFonts w:hint="eastAsia" w:ascii="宋体" w:hAnsi="宋体"/>
          <w:b/>
          <w:color w:val="FF0000"/>
          <w:sz w:val="24"/>
        </w:rPr>
      </w:pPr>
      <w:r>
        <w:rPr>
          <w:rFonts w:hint="eastAsia" w:ascii="宋体" w:hAnsi="宋体"/>
          <w:b/>
          <w:color w:val="FF0000"/>
          <w:sz w:val="24"/>
        </w:rPr>
        <w:t>12、如属特种设备，生产厂家须具备特种设备生产或安装许可证，并在安装设备前到当地质量监督管理局办理特种设备注册手续及缴纳相关费用。</w:t>
      </w:r>
    </w:p>
    <w:p w14:paraId="01649F1B">
      <w:pPr>
        <w:ind w:firstLine="472" w:firstLineChars="196"/>
        <w:rPr>
          <w:rFonts w:hint="eastAsia" w:ascii="宋体" w:hAnsi="宋体"/>
          <w:sz w:val="24"/>
        </w:rPr>
      </w:pPr>
      <w:r>
        <w:rPr>
          <w:rFonts w:hint="eastAsia" w:ascii="宋体" w:hAnsi="宋体"/>
          <w:b/>
          <w:color w:val="FF0000"/>
          <w:sz w:val="24"/>
        </w:rPr>
        <w:t>13、设备有温控要求的，必须配备相应的温度控制设备。</w:t>
      </w:r>
    </w:p>
    <w:p w14:paraId="5A5E4372">
      <w:pPr>
        <w:ind w:firstLine="640"/>
      </w:pPr>
      <w:r>
        <w:rPr>
          <w:rFonts w:hint="eastAsia"/>
        </w:rPr>
        <w:t xml:space="preserve">                    </w:t>
      </w:r>
    </w:p>
    <w:p w14:paraId="386BC9B8">
      <w:pPr>
        <w:ind w:firstLine="640"/>
      </w:pPr>
    </w:p>
    <w:sectPr>
      <w:pgSz w:w="11906" w:h="16838"/>
      <w:pgMar w:top="1440" w:right="1800" w:bottom="1440" w:left="1800" w:header="851" w:footer="992" w:gutter="0"/>
      <w:cols w:space="720"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6610BE6-0B69-4972-AF79-B0F828F05173}"/>
  </w:font>
  <w:font w:name="Arial">
    <w:panose1 w:val="020B0604020202020204"/>
    <w:charset w:val="01"/>
    <w:family w:val="swiss"/>
    <w:pitch w:val="default"/>
    <w:sig w:usb0="E0002EFF" w:usb1="C000785B" w:usb2="00000009" w:usb3="00000000" w:csb0="400001FF" w:csb1="FFFF0000"/>
    <w:embedRegular r:id="rId2" w:fontKey="{D72F2F57-41FE-4C66-9EAA-85FF32FD17AE}"/>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A4D68A4E-888F-4CD1-A0C6-3C4106E52F14}"/>
  </w:font>
  <w:font w:name="Symbol">
    <w:panose1 w:val="05050102010706020507"/>
    <w:charset w:val="02"/>
    <w:family w:val="roman"/>
    <w:pitch w:val="default"/>
    <w:sig w:usb0="00000000" w:usb1="00000000" w:usb2="00000000" w:usb3="00000000" w:csb0="80000000" w:csb1="00000000"/>
    <w:embedRegular r:id="rId4" w:fontKey="{5817887E-927B-473B-92BD-A35C5C1A3680}"/>
  </w:font>
  <w:font w:name="Calibri">
    <w:panose1 w:val="020F0502020204030204"/>
    <w:charset w:val="00"/>
    <w:family w:val="swiss"/>
    <w:pitch w:val="default"/>
    <w:sig w:usb0="E4002EFF" w:usb1="C000247B" w:usb2="00000009" w:usb3="00000000" w:csb0="200001FF" w:csb1="00000000"/>
    <w:embedRegular r:id="rId5" w:fontKey="{D8B8F957-B001-4FA7-A86A-09B68B1E773E}"/>
  </w:font>
  <w:font w:name="仿宋_GB2312">
    <w:altName w:val="仿宋"/>
    <w:panose1 w:val="02010609030001010101"/>
    <w:charset w:val="86"/>
    <w:family w:val="modern"/>
    <w:pitch w:val="default"/>
    <w:sig w:usb0="00000000" w:usb1="00000000" w:usb2="00000000" w:usb3="00000000" w:csb0="00040000" w:csb1="00000000"/>
    <w:embedRegular r:id="rId6" w:fontKey="{56EE802B-5DC2-4624-BFFD-E8249E8B1E18}"/>
  </w:font>
  <w:font w:name="仿宋">
    <w:panose1 w:val="02010609060101010101"/>
    <w:charset w:val="7A"/>
    <w:family w:val="auto"/>
    <w:pitch w:val="default"/>
    <w:sig w:usb0="800002BF" w:usb1="38CF7CFA" w:usb2="00000016" w:usb3="00000000" w:csb0="00040001" w:csb1="00000000"/>
    <w:embedRegular r:id="rId7" w:fontKey="{010FA858-4EB3-4747-98FB-827BFDC36AF2}"/>
  </w:font>
  <w:font w:name="华文中宋">
    <w:panose1 w:val="02010600040101010101"/>
    <w:charset w:val="7A"/>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embedRegular r:id="rId8" w:fontKey="{63EC241E-AE72-4699-B125-3307E170EDE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7A0734"/>
    <w:multiLevelType w:val="singleLevel"/>
    <w:tmpl w:val="D27A0734"/>
    <w:lvl w:ilvl="0" w:tentative="0">
      <w:start w:val="1"/>
      <w:numFmt w:val="decimal"/>
      <w:lvlText w:val="%1."/>
      <w:lvlJc w:val="left"/>
      <w:pPr>
        <w:ind w:left="425" w:hanging="425"/>
      </w:pPr>
      <w:rPr>
        <w:rFonts w:hint="default"/>
      </w:rPr>
    </w:lvl>
  </w:abstractNum>
  <w:abstractNum w:abstractNumId="1">
    <w:nsid w:val="00000001"/>
    <w:multiLevelType w:val="singleLevel"/>
    <w:tmpl w:val="00000001"/>
    <w:lvl w:ilvl="0" w:tentative="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hyphenationZone w:val="360"/>
  <w:drawingGridHorizontalSpacing w:val="160"/>
  <w:drawingGridVerticalSpacing w:val="435"/>
  <w:displayHorizontalDrawingGridEvery w:val="0"/>
  <w:displayVerticalDrawingGridEvery w:val="1"/>
  <w:doNotShadeFormData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3FCE"/>
    <w:rsid w:val="003C3AF3"/>
    <w:rsid w:val="004910BC"/>
    <w:rsid w:val="0064777C"/>
    <w:rsid w:val="007007DA"/>
    <w:rsid w:val="00890CF7"/>
    <w:rsid w:val="0089189B"/>
    <w:rsid w:val="00933E04"/>
    <w:rsid w:val="009C3C3C"/>
    <w:rsid w:val="00A32A65"/>
    <w:rsid w:val="00C86B97"/>
    <w:rsid w:val="00D307BB"/>
    <w:rsid w:val="00DA258D"/>
    <w:rsid w:val="02C02813"/>
    <w:rsid w:val="02C60B85"/>
    <w:rsid w:val="04FC263C"/>
    <w:rsid w:val="05232090"/>
    <w:rsid w:val="053C7930"/>
    <w:rsid w:val="06DC2258"/>
    <w:rsid w:val="06EE004A"/>
    <w:rsid w:val="07DE427B"/>
    <w:rsid w:val="09382E7F"/>
    <w:rsid w:val="094B6864"/>
    <w:rsid w:val="094F6014"/>
    <w:rsid w:val="0A4D56E8"/>
    <w:rsid w:val="0D077DD0"/>
    <w:rsid w:val="0D7E3D32"/>
    <w:rsid w:val="0D9C567C"/>
    <w:rsid w:val="0ED308B1"/>
    <w:rsid w:val="106538BF"/>
    <w:rsid w:val="11935804"/>
    <w:rsid w:val="11D706B9"/>
    <w:rsid w:val="14292D22"/>
    <w:rsid w:val="14C454F4"/>
    <w:rsid w:val="1658152D"/>
    <w:rsid w:val="1752258F"/>
    <w:rsid w:val="17712A16"/>
    <w:rsid w:val="17C76AD9"/>
    <w:rsid w:val="182A7068"/>
    <w:rsid w:val="18787DD4"/>
    <w:rsid w:val="18A8547A"/>
    <w:rsid w:val="197D7D98"/>
    <w:rsid w:val="19A706AB"/>
    <w:rsid w:val="1BC872C4"/>
    <w:rsid w:val="1BEF1456"/>
    <w:rsid w:val="1DD8394F"/>
    <w:rsid w:val="1EC27FFB"/>
    <w:rsid w:val="1ED30582"/>
    <w:rsid w:val="1EFD54D7"/>
    <w:rsid w:val="21837F15"/>
    <w:rsid w:val="219958C7"/>
    <w:rsid w:val="21A734D8"/>
    <w:rsid w:val="21D06ED2"/>
    <w:rsid w:val="21F91AB4"/>
    <w:rsid w:val="2249209F"/>
    <w:rsid w:val="22663A52"/>
    <w:rsid w:val="22BA6301"/>
    <w:rsid w:val="24013925"/>
    <w:rsid w:val="2426692F"/>
    <w:rsid w:val="25F50CB6"/>
    <w:rsid w:val="260E1D77"/>
    <w:rsid w:val="27ED055F"/>
    <w:rsid w:val="28EA6ACC"/>
    <w:rsid w:val="29563159"/>
    <w:rsid w:val="2A5E151F"/>
    <w:rsid w:val="2B5E3E4D"/>
    <w:rsid w:val="2BFD6B16"/>
    <w:rsid w:val="2D6A0EFD"/>
    <w:rsid w:val="2E423DC0"/>
    <w:rsid w:val="2EDF69A7"/>
    <w:rsid w:val="2F324F5A"/>
    <w:rsid w:val="2F3F5CD1"/>
    <w:rsid w:val="2FE83639"/>
    <w:rsid w:val="3121190B"/>
    <w:rsid w:val="31671636"/>
    <w:rsid w:val="31D75713"/>
    <w:rsid w:val="32154037"/>
    <w:rsid w:val="32A659C4"/>
    <w:rsid w:val="32BD0517"/>
    <w:rsid w:val="32C978D9"/>
    <w:rsid w:val="3327773B"/>
    <w:rsid w:val="33B719E1"/>
    <w:rsid w:val="3488513B"/>
    <w:rsid w:val="374841B3"/>
    <w:rsid w:val="37BC407D"/>
    <w:rsid w:val="38465695"/>
    <w:rsid w:val="38871C41"/>
    <w:rsid w:val="38DD7AB3"/>
    <w:rsid w:val="3B2A71FC"/>
    <w:rsid w:val="3B5A6F24"/>
    <w:rsid w:val="3C831C2C"/>
    <w:rsid w:val="3D6A3E17"/>
    <w:rsid w:val="3ED67F83"/>
    <w:rsid w:val="3F6D1449"/>
    <w:rsid w:val="41A970CC"/>
    <w:rsid w:val="437B07D5"/>
    <w:rsid w:val="43A306DB"/>
    <w:rsid w:val="445A2900"/>
    <w:rsid w:val="45B314A5"/>
    <w:rsid w:val="46890824"/>
    <w:rsid w:val="48082EEE"/>
    <w:rsid w:val="484C20ED"/>
    <w:rsid w:val="49667651"/>
    <w:rsid w:val="4A190B67"/>
    <w:rsid w:val="4A2F038B"/>
    <w:rsid w:val="4A4F27DB"/>
    <w:rsid w:val="4A980693"/>
    <w:rsid w:val="4B5A0EBE"/>
    <w:rsid w:val="4BB02E05"/>
    <w:rsid w:val="4C121D12"/>
    <w:rsid w:val="4E7714C0"/>
    <w:rsid w:val="4EED611E"/>
    <w:rsid w:val="4FF57980"/>
    <w:rsid w:val="50B36711"/>
    <w:rsid w:val="50F6268E"/>
    <w:rsid w:val="51581F75"/>
    <w:rsid w:val="523C53F3"/>
    <w:rsid w:val="52576862"/>
    <w:rsid w:val="531E71EE"/>
    <w:rsid w:val="549175FB"/>
    <w:rsid w:val="567C4958"/>
    <w:rsid w:val="56B414BD"/>
    <w:rsid w:val="56FF4D99"/>
    <w:rsid w:val="57BA6BAF"/>
    <w:rsid w:val="57C41E1F"/>
    <w:rsid w:val="58EF3442"/>
    <w:rsid w:val="592117E6"/>
    <w:rsid w:val="5AA1673B"/>
    <w:rsid w:val="5B765D2E"/>
    <w:rsid w:val="5BD22B13"/>
    <w:rsid w:val="5C277114"/>
    <w:rsid w:val="5F6E7BA3"/>
    <w:rsid w:val="609F146D"/>
    <w:rsid w:val="6148332F"/>
    <w:rsid w:val="62C54F90"/>
    <w:rsid w:val="631B1054"/>
    <w:rsid w:val="6357299E"/>
    <w:rsid w:val="647C6083"/>
    <w:rsid w:val="65BF660F"/>
    <w:rsid w:val="663D359C"/>
    <w:rsid w:val="675B2367"/>
    <w:rsid w:val="692C3FBB"/>
    <w:rsid w:val="693E3CEF"/>
    <w:rsid w:val="6B6E08BB"/>
    <w:rsid w:val="6B9B69E4"/>
    <w:rsid w:val="6C12369E"/>
    <w:rsid w:val="6CC664D5"/>
    <w:rsid w:val="6D6926F1"/>
    <w:rsid w:val="6DFE67EE"/>
    <w:rsid w:val="6E1E4AA6"/>
    <w:rsid w:val="6EF94940"/>
    <w:rsid w:val="7476433D"/>
    <w:rsid w:val="74C76F47"/>
    <w:rsid w:val="74E302B3"/>
    <w:rsid w:val="765E081A"/>
    <w:rsid w:val="768F7938"/>
    <w:rsid w:val="77057A4C"/>
    <w:rsid w:val="7B9A4DB4"/>
    <w:rsid w:val="7C1728A9"/>
    <w:rsid w:val="7D2D659F"/>
    <w:rsid w:val="7DBD5D3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qFormat="1"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qFormat="1" w:unhideWhenUsed="0" w:uiPriority="0"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spacing w:line="500" w:lineRule="exact"/>
      <w:ind w:firstLine="1968" w:firstLineChars="200"/>
      <w:jc w:val="both"/>
    </w:pPr>
    <w:rPr>
      <w:rFonts w:ascii="Times New Roman" w:hAnsi="Times New Roman" w:eastAsia="仿宋_GB2312" w:cs="Arial"/>
      <w:kern w:val="2"/>
      <w:sz w:val="32"/>
      <w:szCs w:val="22"/>
      <w:lang w:val="en-US" w:eastAsia="zh-CN" w:bidi="ar-SA"/>
    </w:rPr>
  </w:style>
  <w:style w:type="paragraph" w:styleId="2">
    <w:name w:val="heading 1"/>
    <w:basedOn w:val="1"/>
    <w:next w:val="1"/>
    <w:uiPriority w:val="0"/>
    <w:pPr>
      <w:keepNext/>
      <w:keepLines/>
      <w:spacing w:beforeLines="0" w:beforeAutospacing="0" w:afterLines="0" w:afterAutospacing="0" w:line="560" w:lineRule="exact"/>
      <w:ind w:firstLine="0" w:firstLineChars="0"/>
      <w:jc w:val="center"/>
      <w:outlineLvl w:val="0"/>
    </w:pPr>
    <w:rPr>
      <w:rFonts w:ascii="华文中宋" w:hAnsi="华文中宋" w:eastAsia="华文中宋" w:cs="Times New Roman"/>
      <w:kern w:val="44"/>
      <w:sz w:val="36"/>
    </w:rPr>
  </w:style>
  <w:style w:type="character" w:default="1" w:styleId="13">
    <w:name w:val="Default Paragraph Font"/>
    <w:qFormat/>
    <w:uiPriority w:val="0"/>
    <w:rPr>
      <w:rFonts w:ascii="Times New Roman" w:hAnsi="Times New Roman" w:eastAsia="宋体" w:cs="Times New Roman"/>
    </w:rPr>
  </w:style>
  <w:style w:type="table" w:default="1" w:styleId="11">
    <w:name w:val="Normal Table"/>
    <w:uiPriority w:val="0"/>
    <w:rPr>
      <w:rFonts w:ascii="Times New Roman" w:hAnsi="Times New Roman" w:eastAsia="宋体" w:cs="Times New Roman"/>
    </w:rPr>
    <w:tblPr>
      <w:tblCellMar>
        <w:top w:w="0" w:type="dxa"/>
        <w:left w:w="108" w:type="dxa"/>
        <w:bottom w:w="0" w:type="dxa"/>
        <w:right w:w="108" w:type="dxa"/>
      </w:tblCellMar>
    </w:tblPr>
  </w:style>
  <w:style w:type="paragraph" w:styleId="3">
    <w:name w:val="Normal Indent"/>
    <w:basedOn w:val="1"/>
    <w:next w:val="4"/>
    <w:qFormat/>
    <w:uiPriority w:val="0"/>
    <w:pPr>
      <w:ind w:firstLine="420"/>
    </w:pPr>
    <w:rPr>
      <w:rFonts w:ascii="宋体" w:hAnsi="宋体" w:eastAsia="宋体" w:cs="Times New Roman"/>
      <w:szCs w:val="20"/>
    </w:rPr>
  </w:style>
  <w:style w:type="paragraph" w:styleId="4">
    <w:name w:val="toc 4"/>
    <w:basedOn w:val="1"/>
    <w:next w:val="1"/>
    <w:qFormat/>
    <w:uiPriority w:val="0"/>
    <w:pPr>
      <w:ind w:left="1260" w:leftChars="600"/>
    </w:pPr>
    <w:rPr>
      <w:rFonts w:ascii="Times New Roman" w:hAnsi="Times New Roman" w:eastAsia="宋体" w:cs="Times New Roman"/>
    </w:rPr>
  </w:style>
  <w:style w:type="paragraph" w:styleId="5">
    <w:name w:val="Body Text"/>
    <w:basedOn w:val="1"/>
    <w:uiPriority w:val="0"/>
    <w:rPr>
      <w:rFonts w:ascii="Times New Roman" w:hAnsi="Times New Roman" w:eastAsia="宋体" w:cs="Times New Roman"/>
      <w:sz w:val="23"/>
      <w:szCs w:val="23"/>
    </w:rPr>
  </w:style>
  <w:style w:type="paragraph" w:styleId="6">
    <w:name w:val="Body Text Indent"/>
    <w:basedOn w:val="1"/>
    <w:next w:val="7"/>
    <w:qFormat/>
    <w:uiPriority w:val="0"/>
    <w:pPr>
      <w:tabs>
        <w:tab w:val="left" w:pos="720"/>
      </w:tabs>
      <w:spacing w:line="680" w:lineRule="atLeast"/>
      <w:ind w:firstLine="560" w:firstLineChars="200"/>
    </w:pPr>
    <w:rPr>
      <w:rFonts w:ascii="仿宋_GB2312" w:hAnsi="宋体" w:eastAsia="仿宋_GB2312" w:cs="Times New Roman"/>
      <w:sz w:val="28"/>
      <w:szCs w:val="30"/>
    </w:rPr>
  </w:style>
  <w:style w:type="paragraph" w:styleId="7">
    <w:name w:val="Body Text First Indent 2"/>
    <w:basedOn w:val="6"/>
    <w:next w:val="3"/>
    <w:qFormat/>
    <w:uiPriority w:val="0"/>
    <w:pPr>
      <w:spacing w:after="120"/>
      <w:ind w:left="420" w:leftChars="200" w:firstLine="420"/>
    </w:pPr>
    <w:rPr>
      <w:rFonts w:ascii="Times New Roman" w:hAnsi="Times New Roman" w:eastAsia="宋体" w:cs="Times New Roman"/>
      <w:sz w:val="21"/>
      <w:lang w:val="en-US" w:eastAsia="zh-CN" w:bidi="ar-SA"/>
    </w:rPr>
  </w:style>
  <w:style w:type="paragraph" w:styleId="8">
    <w:name w:val="footer"/>
    <w:basedOn w:val="1"/>
    <w:qFormat/>
    <w:uiPriority w:val="0"/>
    <w:pPr>
      <w:tabs>
        <w:tab w:val="center" w:pos="4153"/>
        <w:tab w:val="right" w:pos="8306"/>
      </w:tabs>
      <w:snapToGrid w:val="0"/>
      <w:jc w:val="left"/>
    </w:pPr>
    <w:rPr>
      <w:rFonts w:ascii="Times New Roman" w:hAnsi="Times New Roman" w:eastAsia="宋体" w:cs="Times New Roman"/>
      <w:kern w:val="0"/>
      <w:sz w:val="18"/>
      <w:szCs w:val="18"/>
    </w:rPr>
  </w:style>
  <w:style w:type="paragraph" w:styleId="9">
    <w:name w:val="index 7"/>
    <w:basedOn w:val="1"/>
    <w:next w:val="1"/>
    <w:qFormat/>
    <w:uiPriority w:val="0"/>
    <w:pPr>
      <w:ind w:left="2520"/>
      <w:jc w:val="left"/>
    </w:pPr>
    <w:rPr>
      <w:rFonts w:ascii="Times New Roman" w:hAnsi="Times New Roman" w:eastAsia="宋体" w:cs="Times New Roman"/>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2">
    <w:name w:val="Light Grid"/>
    <w:basedOn w:val="11"/>
    <w:qFormat/>
    <w:uiPriority w:val="0"/>
    <w:rPr>
      <w:rFonts w:ascii="Calibri" w:hAnsi="Calibri" w:eastAsia="宋体" w:cs="Times New Roman"/>
    </w:rPr>
    <w:tblP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
    <w:tblStylePr w:type="firstRow">
      <w:pPr>
        <w:spacing w:before="0" w:after="0" w:line="240" w:lineRule="auto"/>
      </w:pPr>
      <w:rPr>
        <w:rFonts w:cs="Times New Roman"/>
        <w:b/>
        <w:bCs/>
      </w:rPr>
      <w:tblPr/>
      <w:tcPr>
        <w:tcBorders>
          <w:top w:val="single" w:color="auto" w:sz="8" w:space="0"/>
          <w:left w:val="single" w:color="auto" w:sz="18" w:space="0"/>
          <w:bottom w:val="single" w:color="auto" w:sz="8" w:space="0"/>
          <w:right w:val="single" w:color="auto" w:sz="8" w:space="0"/>
          <w:insideH w:val="nil"/>
          <w:insideV w:val="single" w:sz="8" w:space="0"/>
          <w:tl2br w:val="nil"/>
          <w:tr2bl w:val="nil"/>
        </w:tcBorders>
      </w:tcPr>
    </w:tblStylePr>
    <w:tblStylePr w:type="lastRow">
      <w:pPr>
        <w:spacing w:before="0" w:after="0" w:line="240" w:lineRule="auto"/>
      </w:pPr>
      <w:rPr>
        <w:rFonts w:cs="Times New Roman"/>
        <w:b/>
        <w:bCs/>
      </w:rPr>
      <w:tblPr/>
      <w:tcPr>
        <w:tcBorders>
          <w:top w:val="double" w:color="auto" w:sz="6" w:space="0"/>
          <w:left w:val="single" w:color="auto" w:sz="8" w:space="0"/>
          <w:bottom w:val="single" w:color="auto" w:sz="8" w:space="0"/>
          <w:right w:val="single" w:color="auto" w:sz="8" w:space="0"/>
          <w:insideH w:val="nil"/>
          <w:insideV w:val="single" w:sz="8" w:space="0"/>
          <w:tl2br w:val="nil"/>
          <w:tr2bl w:val="nil"/>
        </w:tcBorders>
      </w:tcPr>
    </w:tblStylePr>
    <w:tblStylePr w:type="firstCol">
      <w:rPr>
        <w:rFonts w:cs="Times New Roman"/>
        <w:b/>
        <w:bCs/>
      </w:rPr>
    </w:tblStylePr>
    <w:tblStylePr w:type="lastCol">
      <w:rPr>
        <w:rFonts w:cs="Times New Roman"/>
        <w:b/>
        <w:bCs/>
      </w:rPr>
      <w:tblPr/>
      <w:tcPr>
        <w:tcBorders>
          <w:top w:val="single" w:color="auto" w:sz="8" w:space="0"/>
          <w:left w:val="single" w:color="auto" w:sz="8" w:space="0"/>
          <w:bottom w:val="single" w:color="auto" w:sz="8" w:space="0"/>
          <w:right w:val="single" w:color="auto" w:sz="8" w:space="0"/>
          <w:insideH w:val="nil"/>
          <w:insideV w:val="nil"/>
          <w:tl2br w:val="nil"/>
          <w:tr2bl w:val="nil"/>
        </w:tcBorders>
      </w:tcPr>
    </w:tblStylePr>
    <w:tblStylePr w:type="band1Vert">
      <w:tblPr/>
      <w:tcPr>
        <w:tcBorders>
          <w:top w:val="single" w:color="auto" w:sz="8" w:space="0"/>
          <w:left w:val="single" w:color="auto" w:sz="8" w:space="0"/>
          <w:bottom w:val="single" w:color="auto" w:sz="8" w:space="0"/>
          <w:right w:val="single" w:color="auto" w:sz="8" w:space="0"/>
          <w:insideH w:val="nil"/>
          <w:insideV w:val="nil"/>
          <w:tl2br w:val="nil"/>
          <w:tr2bl w:val="nil"/>
        </w:tcBorders>
        <w:shd w:val="clear" w:color="auto" w:fill="BFBFBF"/>
      </w:tcPr>
    </w:tblStylePr>
    <w:tblStylePr w:type="band1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shd w:val="clear" w:color="auto" w:fill="BFBFBF"/>
      </w:tcPr>
    </w:tblStylePr>
    <w:tblStylePr w:type="band2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tcPr>
    </w:tblStylePr>
  </w:style>
  <w:style w:type="paragraph" w:customStyle="1" w:styleId="14">
    <w:name w:val="样式 样式 行距: 1.5 倍行距 + 两端对齐 Char"/>
    <w:basedOn w:val="1"/>
    <w:qFormat/>
    <w:uiPriority w:val="0"/>
    <w:pPr>
      <w:adjustRightInd w:val="0"/>
      <w:snapToGrid w:val="0"/>
      <w:ind w:firstLine="480" w:firstLineChars="200"/>
    </w:pPr>
    <w:rPr>
      <w:rFonts w:ascii="宋体" w:hAnsi="宋体" w:eastAsia="宋体" w:cs="宋体"/>
      <w:sz w:val="24"/>
    </w:rPr>
  </w:style>
  <w:style w:type="paragraph" w:customStyle="1" w:styleId="15">
    <w:name w:val="Default"/>
    <w:qFormat/>
    <w:uiPriority w:val="0"/>
    <w:pPr>
      <w:autoSpaceDE w:val="0"/>
      <w:autoSpaceDN w:val="0"/>
      <w:adjustRightInd w:val="0"/>
      <w:spacing w:after="0" w:line="240" w:lineRule="auto"/>
    </w:pPr>
    <w:rPr>
      <w:rFonts w:ascii="宋体" w:hAnsi="Times New Roman" w:eastAsia="宋体" w:cs="宋体"/>
      <w:color w:val="000000"/>
      <w:sz w:val="24"/>
      <w:szCs w:val="24"/>
      <w:lang w:val="en-US" w:eastAsia="zh-CN" w:bidi="ar-SA"/>
    </w:rPr>
  </w:style>
  <w:style w:type="paragraph" w:styleId="16">
    <w:name w:val="No Spacing"/>
    <w:next w:val="9"/>
    <w:qFormat/>
    <w:uiPriority w:val="0"/>
    <w:pPr>
      <w:spacing w:after="0" w:line="240" w:lineRule="auto"/>
    </w:pPr>
    <w:rPr>
      <w:rFonts w:ascii="Calibri" w:hAnsi="Calibri" w:eastAsia="宋体" w:cs="Arial"/>
      <w:sz w:val="22"/>
      <w:szCs w:val="22"/>
      <w:lang w:val="en-US" w:eastAsia="zh-CN" w:bidi="ar-SA"/>
    </w:rPr>
  </w:style>
  <w:style w:type="paragraph" w:customStyle="1" w:styleId="17">
    <w:name w:val="p0"/>
    <w:basedOn w:val="1"/>
    <w:qFormat/>
    <w:uiPriority w:val="0"/>
    <w:pPr>
      <w:widowControl/>
    </w:pPr>
    <w:rPr>
      <w:rFonts w:ascii="Calibri" w:hAnsi="Calibri" w:eastAsia="宋体" w:cs="宋体"/>
      <w:kern w:val="0"/>
      <w:szCs w:val="21"/>
    </w:rPr>
  </w:style>
  <w:style w:type="paragraph" w:styleId="18">
    <w:name w:val="List Paragraph"/>
    <w:basedOn w:val="1"/>
    <w:qFormat/>
    <w:uiPriority w:val="0"/>
    <w:pPr>
      <w:ind w:firstLine="420" w:firstLineChars="200"/>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1671</Words>
  <Characters>1758</Characters>
  <Lines>11</Lines>
  <Paragraphs>3</Paragraphs>
  <TotalTime>3</TotalTime>
  <ScaleCrop>false</ScaleCrop>
  <LinksUpToDate>false</LinksUpToDate>
  <CharactersWithSpaces>1963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2021-03-09T03:01:00Z</dcterms:created>
  <dc:creator>Think</dc:creator>
  <cp:lastModifiedBy>peter张</cp:lastModifiedBy>
  <dcterms:modified xsi:type="dcterms:W3CDTF">2026-04-16T01:39:23Z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EB04A8257A8B4D34A5EABF7553F0B39B_13</vt:lpwstr>
  </property>
  <property fmtid="{D5CDD505-2E9C-101B-9397-08002B2CF9AE}" pid="4" name="KSOTemplateDocerSaveRecord">
    <vt:lpwstr>eyJoZGlkIjoiZmE0NDRjNTQzMmE4NjJlY2I1OGJhMTgwNzhkNTY2N2YiLCJ1c2VySWQiOiI0NTM0NzY5MTkifQ==</vt:lpwstr>
  </property>
</Properties>
</file>