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甘肃酒钢集团宏兴钢铁股份有限公司炼铁厂</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电磁流量计\MGG60121572-25 DN600 分体式采购技术</w:t>
      </w:r>
      <w:r>
        <w:rPr>
          <w:rFonts w:hint="eastAsia" w:ascii="仿宋" w:hAnsi="仿宋" w:eastAsia="仿宋" w:cs="仿宋"/>
          <w:b/>
          <w:color w:val="auto"/>
          <w:sz w:val="36"/>
          <w:szCs w:val="48"/>
          <w:highlight w:val="none"/>
          <w:lang w:val="en-US" w:eastAsia="zh-CN"/>
        </w:rPr>
        <w:t>标准</w:t>
      </w:r>
    </w:p>
    <w:p>
      <w:pPr>
        <w:pStyle w:val="2"/>
        <w:jc w:val="center"/>
        <w:rPr>
          <w:rFonts w:hint="eastAsia" w:ascii="仿宋" w:hAnsi="仿宋" w:eastAsia="仿宋" w:cs="仿宋"/>
          <w:color w:val="auto"/>
          <w:highlight w:val="none"/>
          <w:lang w:val="en-US" w:eastAsia="zh-CN"/>
        </w:rPr>
      </w:pPr>
      <w:r>
        <w:rPr>
          <w:rFonts w:hint="eastAsia" w:ascii="仿宋" w:hAnsi="仿宋" w:eastAsia="仿宋" w:cs="仿宋"/>
          <w:b/>
          <w:color w:val="auto"/>
          <w:sz w:val="36"/>
          <w:szCs w:val="48"/>
          <w:highlight w:val="none"/>
          <w:lang w:val="en-US" w:eastAsia="zh"/>
        </w:rPr>
        <w:t>7043841</w:t>
      </w:r>
      <w:r>
        <w:rPr>
          <w:rFonts w:hint="eastAsia" w:ascii="仿宋" w:hAnsi="仿宋" w:eastAsia="仿宋" w:cs="仿宋"/>
          <w:b/>
          <w:color w:val="auto"/>
          <w:sz w:val="36"/>
          <w:szCs w:val="48"/>
          <w:highlight w:val="none"/>
          <w:lang w:val="en-US" w:eastAsia="zh-CN"/>
        </w:rPr>
        <w:t>6</w:t>
      </w: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p>
    <w:p>
      <w:pPr>
        <w:pStyle w:val="2"/>
        <w:rPr>
          <w:rFonts w:hint="eastAsia"/>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left="0" w:leftChars="0" w:firstLine="0" w:firstLineChars="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电磁流量计\MGG60121572-25 DN600 分体式</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1.5乙方须对电磁流量计的完整性、合理性和设计质量承担全部责任。保证设备满足系统工艺要求。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电磁流量计\MGG60121572-25 DN600 分体式</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符合GB/T 18659-2023封闭管道中流体流量的测量 电磁流量计使用指南。</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tbl>
      <w:tblPr>
        <w:tblStyle w:val="1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857"/>
        <w:gridCol w:w="534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tblHeader/>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技术指标</w:t>
            </w:r>
          </w:p>
        </w:tc>
        <w:tc>
          <w:tcPr>
            <w:tcW w:w="5342" w:type="dxa"/>
            <w:noWrap w:val="0"/>
            <w:vAlign w:val="bottom"/>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参数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tblHeader/>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◆名称</w:t>
            </w:r>
          </w:p>
        </w:tc>
        <w:tc>
          <w:tcPr>
            <w:tcW w:w="5342" w:type="dxa"/>
            <w:noWrap w:val="0"/>
            <w:vAlign w:val="bottom"/>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电磁流量计传感器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518"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◆规格型号</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电磁流量计\MGG60121572-25 DN600 分体式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◆口径</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DN600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◆执行标准</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JB/T 9248</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◆防护等级</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IP65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◆公称压力</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1.0MPa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◆介质温度</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≤70℃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◆电源</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220VAC/≤80w</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◆量程</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厂家标准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◆其他要求</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提供配套安装附件：配套法兰及紧固件、进口保护法兰</w:t>
            </w:r>
          </w:p>
          <w:p>
            <w:pPr>
              <w:spacing w:line="360" w:lineRule="auto"/>
              <w:ind w:firstLine="478" w:firstLineChars="228"/>
              <w:jc w:val="center"/>
              <w:rPr>
                <w:rFonts w:hint="eastAsia" w:ascii="仿宋" w:hAnsi="仿宋" w:eastAsia="仿宋" w:cs="仿宋"/>
                <w:color w:val="auto"/>
                <w:sz w:val="21"/>
                <w:szCs w:val="21"/>
                <w:highlight w:val="none"/>
                <w:lang w:val="sq-AL" w:eastAsia="zh-CN"/>
              </w:rPr>
            </w:pPr>
          </w:p>
          <w:p>
            <w:pPr>
              <w:spacing w:line="360" w:lineRule="auto"/>
              <w:ind w:firstLine="478" w:firstLineChars="228"/>
              <w:jc w:val="center"/>
              <w:rPr>
                <w:rFonts w:hint="eastAsia" w:ascii="仿宋" w:hAnsi="仿宋" w:eastAsia="仿宋" w:cs="仿宋"/>
                <w:color w:val="auto"/>
                <w:sz w:val="21"/>
                <w:szCs w:val="21"/>
                <w:highlight w:val="none"/>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◆负载阻抗</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0-500Ω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◆其它</w:t>
            </w:r>
          </w:p>
        </w:tc>
        <w:tc>
          <w:tcPr>
            <w:tcW w:w="5342" w:type="dxa"/>
            <w:noWrap w:val="0"/>
            <w:vAlign w:val="center"/>
          </w:tcPr>
          <w:p>
            <w:pPr>
              <w:spacing w:line="360" w:lineRule="auto"/>
              <w:ind w:firstLine="478" w:firstLineChars="228"/>
              <w:jc w:val="center"/>
              <w:rPr>
                <w:rFonts w:hint="eastAsia" w:ascii="仿宋" w:hAnsi="仿宋" w:eastAsia="仿宋" w:cs="仿宋"/>
                <w:color w:val="auto"/>
                <w:sz w:val="21"/>
                <w:szCs w:val="21"/>
                <w:highlight w:val="none"/>
                <w:lang w:eastAsia="zh-CN"/>
              </w:rPr>
            </w:pPr>
          </w:p>
        </w:tc>
      </w:tr>
    </w:tbl>
    <w:p>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电磁流量计其他主要技术要求</w:t>
      </w:r>
    </w:p>
    <w:p>
      <w:pPr>
        <w:tabs>
          <w:tab w:val="left" w:pos="540"/>
          <w:tab w:val="left" w:pos="720"/>
          <w:tab w:val="left" w:pos="1080"/>
        </w:tabs>
        <w:spacing w:line="360" w:lineRule="auto"/>
        <w:jc w:val="both"/>
        <w:rPr>
          <w:rFonts w:ascii="宋体" w:hAnsi="宋体"/>
          <w:b/>
          <w:spacing w:val="-4"/>
          <w:kern w:val="28"/>
          <w:sz w:val="21"/>
          <w:szCs w:val="21"/>
        </w:rPr>
      </w:pPr>
      <w:r>
        <w:rPr>
          <w:rFonts w:hint="eastAsia" w:ascii="宋体" w:hAnsi="宋体"/>
          <w:b/>
          <w:spacing w:val="-4"/>
          <w:kern w:val="28"/>
          <w:sz w:val="21"/>
          <w:szCs w:val="21"/>
        </w:rPr>
        <w:t>铭牌照片</w:t>
      </w:r>
    </w:p>
    <w:p>
      <w:pPr>
        <w:pStyle w:val="2"/>
        <w:rPr>
          <w:rFonts w:hint="eastAsia"/>
        </w:rPr>
      </w:pPr>
      <w:r>
        <w:rPr>
          <w:rFonts w:ascii="宋体" w:hAnsi="宋体"/>
          <w:b/>
          <w:spacing w:val="-4"/>
          <w:kern w:val="28"/>
          <w:sz w:val="21"/>
          <w:szCs w:val="21"/>
        </w:rPr>
        <w:drawing>
          <wp:inline distT="0" distB="0" distL="114300" distR="114300">
            <wp:extent cx="2919730" cy="1854835"/>
            <wp:effectExtent l="0" t="0" r="13970" b="12065"/>
            <wp:docPr id="1" name="图片 1" descr="b2063d49f72415b7273ac5c73a5a8b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2063d49f72415b7273ac5c73a5a8b65"/>
                    <pic:cNvPicPr>
                      <a:picLocks noChangeAspect="1"/>
                    </pic:cNvPicPr>
                  </pic:nvPicPr>
                  <pic:blipFill>
                    <a:blip r:embed="rId5"/>
                    <a:stretch>
                      <a:fillRect/>
                    </a:stretch>
                  </pic:blipFill>
                  <pic:spPr>
                    <a:xfrm>
                      <a:off x="0" y="0"/>
                      <a:ext cx="2919730" cy="1854835"/>
                    </a:xfrm>
                    <a:prstGeom prst="rect">
                      <a:avLst/>
                    </a:prstGeom>
                    <a:noFill/>
                    <a:ln>
                      <a:noFill/>
                    </a:ln>
                  </pic:spPr>
                </pic:pic>
              </a:graphicData>
            </a:graphic>
          </wp:inline>
        </w:drawing>
      </w:r>
      <w:r>
        <w:rPr>
          <w:rFonts w:ascii="宋体" w:hAnsi="宋体"/>
          <w:b/>
          <w:spacing w:val="-4"/>
          <w:kern w:val="28"/>
          <w:sz w:val="21"/>
          <w:szCs w:val="21"/>
        </w:rPr>
        <w:drawing>
          <wp:inline distT="0" distB="0" distL="114300" distR="114300">
            <wp:extent cx="2470785" cy="2377440"/>
            <wp:effectExtent l="0" t="0" r="5715" b="3810"/>
            <wp:docPr id="2" name="图片 2" descr="10caae68005773d78c285aa825a8ae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0caae68005773d78c285aa825a8ae48"/>
                    <pic:cNvPicPr>
                      <a:picLocks noChangeAspect="1"/>
                    </pic:cNvPicPr>
                  </pic:nvPicPr>
                  <pic:blipFill>
                    <a:blip r:embed="rId6"/>
                    <a:stretch>
                      <a:fillRect/>
                    </a:stretch>
                  </pic:blipFill>
                  <pic:spPr>
                    <a:xfrm>
                      <a:off x="0" y="0"/>
                      <a:ext cx="2470785" cy="2377440"/>
                    </a:xfrm>
                    <a:prstGeom prst="rect">
                      <a:avLst/>
                    </a:prstGeom>
                    <a:noFill/>
                    <a:ln>
                      <a:noFill/>
                    </a:ln>
                  </pic:spPr>
                </pic:pic>
              </a:graphicData>
            </a:graphic>
          </wp:inline>
        </w:drawing>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9570" w:type="dxa"/>
        <w:tblInd w:w="0" w:type="dxa"/>
        <w:tblLayout w:type="fixed"/>
        <w:tblCellMar>
          <w:top w:w="0" w:type="dxa"/>
          <w:left w:w="108" w:type="dxa"/>
          <w:bottom w:w="0" w:type="dxa"/>
          <w:right w:w="108" w:type="dxa"/>
        </w:tblCellMar>
      </w:tblPr>
      <w:tblGrid>
        <w:gridCol w:w="595"/>
        <w:gridCol w:w="1159"/>
        <w:gridCol w:w="2396"/>
        <w:gridCol w:w="1189"/>
        <w:gridCol w:w="1649"/>
        <w:gridCol w:w="1218"/>
        <w:gridCol w:w="1364"/>
      </w:tblGrid>
      <w:tr>
        <w:tblPrEx>
          <w:tblCellMar>
            <w:top w:w="0" w:type="dxa"/>
            <w:left w:w="108" w:type="dxa"/>
            <w:bottom w:w="0" w:type="dxa"/>
            <w:right w:w="108" w:type="dxa"/>
          </w:tblCellMar>
        </w:tblPrEx>
        <w:trPr>
          <w:trHeight w:val="400" w:hRule="atLeast"/>
        </w:trPr>
        <w:tc>
          <w:tcPr>
            <w:tcW w:w="5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115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239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18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6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2582"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5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p>
        </w:tc>
        <w:tc>
          <w:tcPr>
            <w:tcW w:w="11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p>
        </w:tc>
        <w:tc>
          <w:tcPr>
            <w:tcW w:w="239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p>
        </w:tc>
        <w:tc>
          <w:tcPr>
            <w:tcW w:w="11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p>
        </w:tc>
        <w:tc>
          <w:tcPr>
            <w:tcW w:w="16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p>
        </w:tc>
        <w:tc>
          <w:tcPr>
            <w:tcW w:w="1218" w:type="dxa"/>
            <w:tcBorders>
              <w:top w:val="nil"/>
              <w:left w:val="nil"/>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1364" w:type="dxa"/>
            <w:tcBorders>
              <w:top w:val="nil"/>
              <w:left w:val="nil"/>
              <w:bottom w:val="single" w:color="auto" w:sz="4" w:space="0"/>
              <w:right w:val="single" w:color="auto" w:sz="4" w:space="0"/>
            </w:tcBorders>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595"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159"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仿宋" w:cs="宋体"/>
                <w:i w:val="0"/>
                <w:iCs w:val="0"/>
                <w:color w:val="FF0000"/>
                <w:sz w:val="20"/>
                <w:szCs w:val="20"/>
                <w:u w:val="none"/>
                <w:lang w:val="en-US" w:eastAsia="zh-CN" w:bidi="ar-SA"/>
              </w:rPr>
            </w:pPr>
            <w:r>
              <w:rPr>
                <w:rFonts w:hint="eastAsia" w:ascii="仿宋" w:hAnsi="仿宋" w:eastAsia="仿宋" w:cs="仿宋"/>
                <w:color w:val="auto"/>
                <w:sz w:val="21"/>
                <w:szCs w:val="21"/>
                <w:highlight w:val="none"/>
                <w:lang w:val="en-US" w:eastAsia="zh"/>
              </w:rPr>
              <w:t>7043841</w:t>
            </w:r>
            <w:r>
              <w:rPr>
                <w:rFonts w:hint="eastAsia" w:ascii="仿宋" w:hAnsi="仿宋" w:eastAsia="仿宋" w:cs="仿宋"/>
                <w:color w:val="auto"/>
                <w:sz w:val="21"/>
                <w:szCs w:val="21"/>
                <w:highlight w:val="none"/>
                <w:lang w:val="en-US" w:eastAsia="zh-CN"/>
              </w:rPr>
              <w:t>6</w:t>
            </w:r>
          </w:p>
        </w:tc>
        <w:tc>
          <w:tcPr>
            <w:tcW w:w="2396" w:type="dxa"/>
            <w:tcBorders>
              <w:top w:val="nil"/>
              <w:left w:val="nil"/>
              <w:bottom w:val="single" w:color="auto" w:sz="4" w:space="0"/>
              <w:right w:val="single" w:color="auto" w:sz="4" w:space="0"/>
            </w:tcBorders>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电磁流量计\MGG60121572-25 DN600 分体式</w:t>
            </w:r>
          </w:p>
        </w:tc>
        <w:tc>
          <w:tcPr>
            <w:tcW w:w="1189" w:type="dxa"/>
            <w:tcBorders>
              <w:top w:val="nil"/>
              <w:left w:val="nil"/>
              <w:bottom w:val="single" w:color="auto" w:sz="4" w:space="0"/>
              <w:right w:val="single" w:color="auto" w:sz="4" w:space="0"/>
            </w:tcBorders>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1649" w:type="dxa"/>
            <w:tcBorders>
              <w:top w:val="nil"/>
              <w:left w:val="nil"/>
              <w:bottom w:val="single" w:color="auto" w:sz="4" w:space="0"/>
              <w:right w:val="single" w:color="auto" w:sz="4" w:space="0"/>
            </w:tcBorders>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橡胶衬里</w:t>
            </w:r>
          </w:p>
        </w:tc>
        <w:tc>
          <w:tcPr>
            <w:tcW w:w="1218" w:type="dxa"/>
            <w:tcBorders>
              <w:top w:val="nil"/>
              <w:left w:val="nil"/>
              <w:bottom w:val="single" w:color="auto" w:sz="4" w:space="0"/>
              <w:right w:val="single" w:color="auto" w:sz="4" w:space="0"/>
            </w:tcBorders>
            <w:vAlign w:val="center"/>
          </w:tcPr>
          <w:p>
            <w:pPr>
              <w:widowControl/>
              <w:spacing w:line="360" w:lineRule="auto"/>
              <w:ind w:firstLine="210" w:firstLineChars="10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260</w:t>
            </w:r>
          </w:p>
        </w:tc>
        <w:tc>
          <w:tcPr>
            <w:tcW w:w="1364" w:type="dxa"/>
            <w:tcBorders>
              <w:top w:val="nil"/>
              <w:left w:val="nil"/>
              <w:bottom w:val="single" w:color="auto" w:sz="4" w:space="0"/>
              <w:right w:val="single" w:color="auto" w:sz="4" w:space="0"/>
            </w:tcBorders>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260</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电磁流量计</w:t>
      </w:r>
      <w:r>
        <w:rPr>
          <w:rFonts w:hint="eastAsia" w:ascii="仿宋" w:hAnsi="仿宋" w:eastAsia="仿宋" w:cs="仿宋"/>
          <w:color w:val="auto"/>
          <w:sz w:val="21"/>
          <w:szCs w:val="21"/>
          <w:highlight w:val="none"/>
          <w:lang w:val="en-US" w:eastAsia="zh-CN"/>
        </w:rPr>
        <w:t>安装方式必须与现场电磁流量计安装尺寸一致，确保提供的</w:t>
      </w:r>
      <w:r>
        <w:rPr>
          <w:rFonts w:hint="eastAsia" w:ascii="仿宋" w:hAnsi="仿宋" w:eastAsia="仿宋" w:cs="仿宋"/>
          <w:color w:val="auto"/>
          <w:sz w:val="21"/>
          <w:szCs w:val="21"/>
          <w:highlight w:val="none"/>
          <w:lang w:eastAsia="zh-CN"/>
        </w:rPr>
        <w:t>电磁流量计</w:t>
      </w:r>
      <w:r>
        <w:rPr>
          <w:rFonts w:hint="eastAsia" w:ascii="仿宋" w:hAnsi="仿宋" w:eastAsia="仿宋" w:cs="仿宋"/>
          <w:color w:val="auto"/>
          <w:sz w:val="21"/>
          <w:szCs w:val="21"/>
          <w:highlight w:val="none"/>
          <w:lang w:val="en-US" w:eastAsia="zh-CN"/>
        </w:rPr>
        <w:t>机能够完全的备用和互换。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产品合格证（供货时提供）、使用说明书、备件图纸；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电磁流量计检验报告书（供货时提供）；</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电磁流量计</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 w:val="center" w:pos="468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r>
        <w:rPr>
          <w:rFonts w:hint="eastAsia" w:ascii="仿宋" w:hAnsi="仿宋" w:eastAsia="仿宋" w:cs="仿宋"/>
          <w:color w:val="auto"/>
          <w:sz w:val="21"/>
          <w:szCs w:val="21"/>
          <w:highlight w:val="none"/>
          <w:lang w:eastAsia="zh-CN"/>
        </w:rPr>
        <w:tab/>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bookmarkStart w:id="1" w:name="_GoBack"/>
      <w:bookmarkEnd w:id="1"/>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4A60E8D"/>
    <w:rsid w:val="04C36455"/>
    <w:rsid w:val="08416F2D"/>
    <w:rsid w:val="0A502357"/>
    <w:rsid w:val="0AF75787"/>
    <w:rsid w:val="0C693DF6"/>
    <w:rsid w:val="0D43334D"/>
    <w:rsid w:val="0F6949B9"/>
    <w:rsid w:val="0FA7334B"/>
    <w:rsid w:val="10594DE6"/>
    <w:rsid w:val="11AC1D80"/>
    <w:rsid w:val="13E1587A"/>
    <w:rsid w:val="140F5D40"/>
    <w:rsid w:val="144C07BE"/>
    <w:rsid w:val="14A213F8"/>
    <w:rsid w:val="14CD142F"/>
    <w:rsid w:val="15B8653A"/>
    <w:rsid w:val="15C0276A"/>
    <w:rsid w:val="16FA5972"/>
    <w:rsid w:val="17B55FF2"/>
    <w:rsid w:val="18A90670"/>
    <w:rsid w:val="190D30A5"/>
    <w:rsid w:val="1A9210DE"/>
    <w:rsid w:val="1B453AF2"/>
    <w:rsid w:val="1C3A718F"/>
    <w:rsid w:val="1CB9496A"/>
    <w:rsid w:val="1D0E6271"/>
    <w:rsid w:val="1E756B99"/>
    <w:rsid w:val="1F204D21"/>
    <w:rsid w:val="20582F84"/>
    <w:rsid w:val="205F020B"/>
    <w:rsid w:val="21333432"/>
    <w:rsid w:val="232E2103"/>
    <w:rsid w:val="262C11AD"/>
    <w:rsid w:val="264D6D44"/>
    <w:rsid w:val="26B72CBF"/>
    <w:rsid w:val="274A49E9"/>
    <w:rsid w:val="29796396"/>
    <w:rsid w:val="298756EA"/>
    <w:rsid w:val="29FD3EA4"/>
    <w:rsid w:val="2B9845BD"/>
    <w:rsid w:val="2CCF424F"/>
    <w:rsid w:val="2D34414E"/>
    <w:rsid w:val="2F5A6DBC"/>
    <w:rsid w:val="2F950B2B"/>
    <w:rsid w:val="30F626F4"/>
    <w:rsid w:val="316F691B"/>
    <w:rsid w:val="32D83E39"/>
    <w:rsid w:val="333E3CF5"/>
    <w:rsid w:val="34F76C36"/>
    <w:rsid w:val="38822413"/>
    <w:rsid w:val="39481A9A"/>
    <w:rsid w:val="3C3B2058"/>
    <w:rsid w:val="3E3770BC"/>
    <w:rsid w:val="3EAF1EBE"/>
    <w:rsid w:val="3EDB73BB"/>
    <w:rsid w:val="3FEC5745"/>
    <w:rsid w:val="400047ED"/>
    <w:rsid w:val="400A0C2B"/>
    <w:rsid w:val="407929DB"/>
    <w:rsid w:val="42650422"/>
    <w:rsid w:val="42B51AA1"/>
    <w:rsid w:val="43AA712C"/>
    <w:rsid w:val="43B635A3"/>
    <w:rsid w:val="472D1FE5"/>
    <w:rsid w:val="48AE77F9"/>
    <w:rsid w:val="49140D28"/>
    <w:rsid w:val="49916AB0"/>
    <w:rsid w:val="4A1D17C2"/>
    <w:rsid w:val="4B7103C2"/>
    <w:rsid w:val="4D5C1497"/>
    <w:rsid w:val="4E02772B"/>
    <w:rsid w:val="4F7E26BC"/>
    <w:rsid w:val="508431D1"/>
    <w:rsid w:val="52543B4B"/>
    <w:rsid w:val="52A631B4"/>
    <w:rsid w:val="53193986"/>
    <w:rsid w:val="53B546F8"/>
    <w:rsid w:val="55B41744"/>
    <w:rsid w:val="577F2AA1"/>
    <w:rsid w:val="57A0082C"/>
    <w:rsid w:val="57F435E4"/>
    <w:rsid w:val="58374651"/>
    <w:rsid w:val="5A5B7F3B"/>
    <w:rsid w:val="5B4A656D"/>
    <w:rsid w:val="5C563148"/>
    <w:rsid w:val="5E0C6B70"/>
    <w:rsid w:val="5EB033F0"/>
    <w:rsid w:val="5EF64AEA"/>
    <w:rsid w:val="608B2DCE"/>
    <w:rsid w:val="61D858B1"/>
    <w:rsid w:val="625E7ACB"/>
    <w:rsid w:val="65441CBA"/>
    <w:rsid w:val="66D85EBE"/>
    <w:rsid w:val="66F61BBC"/>
    <w:rsid w:val="67876CB8"/>
    <w:rsid w:val="67A63303"/>
    <w:rsid w:val="68662A29"/>
    <w:rsid w:val="6AB0617B"/>
    <w:rsid w:val="6C1604B6"/>
    <w:rsid w:val="6D723F67"/>
    <w:rsid w:val="725F0F5E"/>
    <w:rsid w:val="72D75DC2"/>
    <w:rsid w:val="74753B7F"/>
    <w:rsid w:val="74FB6702"/>
    <w:rsid w:val="77FB4464"/>
    <w:rsid w:val="78634A33"/>
    <w:rsid w:val="78CA4C57"/>
    <w:rsid w:val="7A073341"/>
    <w:rsid w:val="7B5C59B1"/>
    <w:rsid w:val="7B7A6D7B"/>
    <w:rsid w:val="7E6C14F2"/>
    <w:rsid w:val="7F9D2CB2"/>
    <w:rsid w:val="7FBE6704"/>
    <w:rsid w:val="D4DFF97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wisdri</Company>
  <Pages>6</Pages>
  <Words>1572</Words>
  <Characters>1858</Characters>
  <Lines>16</Lines>
  <Paragraphs>4</Paragraphs>
  <TotalTime>1</TotalTime>
  <ScaleCrop>false</ScaleCrop>
  <LinksUpToDate>false</LinksUpToDate>
  <CharactersWithSpaces>1982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2014-11-24T09:12:00Z</dcterms:created>
  <dc:creator>1</dc:creator>
  <cp:lastModifiedBy>往事</cp:lastModifiedBy>
  <cp:lastPrinted>2010-06-13T11:59:00Z</cp:lastPrinted>
  <dcterms:modified xsi:type="dcterms:W3CDTF">2026-03-20T10:31:02Z</dcterms:modified>
  <dc:title>武钢新3号高炉铜冷却壁招标书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354DC32770BC420082EEE5D81C1F68A7_13</vt:lpwstr>
  </property>
  <property fmtid="{D5CDD505-2E9C-101B-9397-08002B2CF9AE}" pid="4" name="KSOTemplateDocerSaveRecord">
    <vt:lpwstr>eyJoZGlkIjoiMmJjYzNlNGQwNTViZWE3NDJhYWI3MDc0MWQ0OTQ2NjMiLCJ1c2VySWQiOiIxNDg5OTA1NzQ0In0=</vt:lpwstr>
  </property>
</Properties>
</file>