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2" w:rightChars="1"/>
        <w:jc w:val="center"/>
        <w:rPr>
          <w:rFonts w:hint="eastAsia" w:ascii="宋体" w:hAnsi="宋体"/>
          <w:b/>
          <w:sz w:val="44"/>
          <w:szCs w:val="44"/>
        </w:rPr>
      </w:pPr>
    </w:p>
    <w:p>
      <w:pPr>
        <w:snapToGrid w:val="0"/>
        <w:spacing w:line="360" w:lineRule="auto"/>
        <w:ind w:right="2" w:rightChars="1"/>
        <w:jc w:val="center"/>
        <w:rPr>
          <w:rFonts w:hint="eastAsia" w:ascii="宋体" w:hAnsi="宋体"/>
          <w:b/>
          <w:sz w:val="44"/>
          <w:szCs w:val="44"/>
        </w:rPr>
      </w:pPr>
    </w:p>
    <w:p>
      <w:pPr>
        <w:snapToGrid w:val="0"/>
        <w:spacing w:line="360" w:lineRule="auto"/>
        <w:ind w:right="2" w:rightChars="1"/>
        <w:jc w:val="center"/>
        <w:rPr>
          <w:rFonts w:hint="eastAsia" w:ascii="宋体" w:hAnsi="宋体"/>
          <w:b/>
          <w:sz w:val="44"/>
          <w:szCs w:val="44"/>
        </w:rPr>
      </w:pPr>
    </w:p>
    <w:p>
      <w:pPr>
        <w:jc w:val="center"/>
        <w:rPr>
          <w:rFonts w:hint="eastAsia" w:ascii="宋体" w:hAnsi="宋体" w:cs="Times New Roman"/>
          <w:b/>
          <w:sz w:val="44"/>
          <w:szCs w:val="44"/>
          <w:lang w:val="en-US" w:eastAsia="zh-CN"/>
        </w:rPr>
      </w:pPr>
      <w:r>
        <w:rPr>
          <w:rFonts w:hint="eastAsia" w:ascii="宋体" w:hAnsi="宋体"/>
          <w:b/>
          <w:sz w:val="44"/>
          <w:szCs w:val="44"/>
        </w:rPr>
        <w:t>甘肃酒钢集团</w:t>
      </w:r>
      <w:r>
        <w:rPr>
          <w:rFonts w:hint="eastAsia" w:ascii="宋体" w:hAnsi="宋体"/>
          <w:b/>
          <w:sz w:val="44"/>
          <w:szCs w:val="44"/>
          <w:lang w:val="en-US" w:eastAsia="zh-CN"/>
        </w:rPr>
        <w:t>宏兴股份公司</w:t>
      </w:r>
      <w:r>
        <w:rPr>
          <w:rFonts w:hint="eastAsia" w:ascii="宋体" w:hAnsi="宋体" w:eastAsia="宋体" w:cs="Times New Roman"/>
          <w:b/>
          <w:sz w:val="44"/>
          <w:szCs w:val="44"/>
        </w:rPr>
        <w:t>炼轧</w:t>
      </w:r>
      <w:r>
        <w:rPr>
          <w:rFonts w:hint="eastAsia" w:ascii="宋体" w:hAnsi="宋体" w:cs="Times New Roman"/>
          <w:b/>
          <w:sz w:val="44"/>
          <w:szCs w:val="44"/>
          <w:lang w:val="en-US" w:eastAsia="zh-CN"/>
        </w:rPr>
        <w:t>厂</w:t>
      </w:r>
    </w:p>
    <w:p>
      <w:pPr>
        <w:jc w:val="center"/>
        <w:rPr>
          <w:rFonts w:hint="eastAsia" w:ascii="宋体" w:hAnsi="宋体"/>
          <w:b/>
          <w:sz w:val="36"/>
          <w:szCs w:val="36"/>
        </w:rPr>
      </w:pPr>
      <w:r>
        <w:rPr>
          <w:rFonts w:hint="eastAsia" w:ascii="宋体" w:hAnsi="宋体" w:cs="Times New Roman"/>
          <w:b/>
          <w:sz w:val="44"/>
          <w:szCs w:val="44"/>
          <w:lang w:eastAsia="zh-CN"/>
        </w:rPr>
        <w:t>（</w:t>
      </w:r>
      <w:r>
        <w:rPr>
          <w:rFonts w:hint="eastAsia" w:ascii="宋体" w:hAnsi="宋体" w:eastAsia="宋体" w:cs="Times New Roman"/>
          <w:b/>
          <w:sz w:val="44"/>
          <w:szCs w:val="44"/>
        </w:rPr>
        <w:t>起重</w:t>
      </w:r>
      <w:r>
        <w:rPr>
          <w:rFonts w:hint="eastAsia" w:ascii="宋体" w:hAnsi="宋体" w:cs="Times New Roman"/>
          <w:b/>
          <w:sz w:val="44"/>
          <w:szCs w:val="44"/>
          <w:lang w:val="en-US" w:eastAsia="zh-CN"/>
        </w:rPr>
        <w:t>机</w:t>
      </w:r>
      <w:r>
        <w:rPr>
          <w:rFonts w:hint="eastAsia" w:ascii="宋体" w:hAnsi="宋体" w:eastAsia="宋体" w:cs="Times New Roman"/>
          <w:b/>
          <w:sz w:val="44"/>
          <w:szCs w:val="44"/>
        </w:rPr>
        <w:t>电磁铁</w:t>
      </w:r>
      <w:r>
        <w:rPr>
          <w:rFonts w:hint="eastAsia" w:ascii="宋体" w:hAnsi="宋体" w:cs="Times New Roman"/>
          <w:b/>
          <w:sz w:val="44"/>
          <w:szCs w:val="44"/>
          <w:lang w:val="en-US" w:eastAsia="zh-CN"/>
        </w:rPr>
        <w:t>控制柜</w:t>
      </w:r>
      <w:r>
        <w:rPr>
          <w:rFonts w:hint="eastAsia" w:ascii="宋体" w:hAnsi="宋体" w:eastAsia="宋体" w:cs="Times New Roman"/>
          <w:b/>
          <w:sz w:val="44"/>
          <w:szCs w:val="44"/>
        </w:rPr>
        <w:t>设备</w:t>
      </w:r>
      <w:r>
        <w:rPr>
          <w:rFonts w:hint="eastAsia" w:ascii="宋体" w:hAnsi="宋体" w:cs="Times New Roman"/>
          <w:b/>
          <w:sz w:val="44"/>
          <w:szCs w:val="44"/>
          <w:lang w:val="en-US" w:eastAsia="zh-CN"/>
        </w:rPr>
        <w:t>采购</w:t>
      </w:r>
      <w:r>
        <w:rPr>
          <w:rFonts w:hint="eastAsia" w:ascii="宋体" w:hAnsi="宋体"/>
          <w:b/>
          <w:sz w:val="36"/>
          <w:szCs w:val="36"/>
        </w:rPr>
        <w:t>）</w:t>
      </w:r>
    </w:p>
    <w:p>
      <w:pPr>
        <w:snapToGrid w:val="0"/>
        <w:spacing w:line="360" w:lineRule="auto"/>
        <w:ind w:right="-447"/>
        <w:jc w:val="center"/>
        <w:rPr>
          <w:rFonts w:hint="eastAsia" w:ascii="宋体" w:hAnsi="宋体"/>
          <w:b/>
          <w:sz w:val="44"/>
          <w:szCs w:val="44"/>
        </w:rPr>
      </w:pPr>
      <w:r>
        <w:rPr>
          <w:rFonts w:hint="eastAsia" w:ascii="宋体" w:hAnsi="宋体"/>
          <w:b/>
          <w:sz w:val="44"/>
          <w:szCs w:val="44"/>
        </w:rPr>
        <w:t>技</w:t>
      </w:r>
    </w:p>
    <w:p>
      <w:pPr>
        <w:snapToGrid w:val="0"/>
        <w:spacing w:line="360" w:lineRule="auto"/>
        <w:ind w:right="-447"/>
        <w:jc w:val="center"/>
        <w:rPr>
          <w:rFonts w:hint="eastAsia" w:ascii="宋体" w:hAnsi="宋体"/>
          <w:b/>
          <w:sz w:val="44"/>
          <w:szCs w:val="44"/>
        </w:rPr>
      </w:pPr>
    </w:p>
    <w:p>
      <w:pPr>
        <w:snapToGrid w:val="0"/>
        <w:spacing w:line="360" w:lineRule="auto"/>
        <w:ind w:right="-447"/>
        <w:jc w:val="center"/>
        <w:rPr>
          <w:rFonts w:hint="eastAsia" w:ascii="宋体" w:hAnsi="宋体"/>
          <w:b/>
          <w:sz w:val="44"/>
          <w:szCs w:val="44"/>
        </w:rPr>
      </w:pPr>
      <w:r>
        <w:rPr>
          <w:rFonts w:hint="eastAsia" w:ascii="宋体" w:hAnsi="宋体"/>
          <w:b/>
          <w:sz w:val="44"/>
          <w:szCs w:val="44"/>
        </w:rPr>
        <w:t>术</w:t>
      </w:r>
    </w:p>
    <w:p>
      <w:pPr>
        <w:snapToGrid w:val="0"/>
        <w:spacing w:line="360" w:lineRule="auto"/>
        <w:ind w:right="-447"/>
        <w:jc w:val="center"/>
        <w:rPr>
          <w:rFonts w:hint="eastAsia" w:ascii="宋体" w:hAnsi="宋体"/>
          <w:b/>
          <w:sz w:val="44"/>
          <w:szCs w:val="44"/>
        </w:rPr>
      </w:pPr>
    </w:p>
    <w:p>
      <w:pPr>
        <w:snapToGrid w:val="0"/>
        <w:spacing w:line="360" w:lineRule="auto"/>
        <w:ind w:right="-447"/>
        <w:jc w:val="center"/>
        <w:rPr>
          <w:rFonts w:hint="eastAsia" w:ascii="宋体" w:hAnsi="宋体"/>
          <w:b/>
          <w:sz w:val="44"/>
          <w:szCs w:val="44"/>
          <w:lang w:eastAsia="zh-CN"/>
        </w:rPr>
      </w:pPr>
      <w:r>
        <w:rPr>
          <w:rFonts w:hint="eastAsia" w:ascii="宋体" w:hAnsi="宋体"/>
          <w:b/>
          <w:sz w:val="44"/>
          <w:szCs w:val="44"/>
          <w:lang w:eastAsia="zh-CN"/>
        </w:rPr>
        <w:t>规</w:t>
      </w:r>
    </w:p>
    <w:p>
      <w:pPr>
        <w:snapToGrid w:val="0"/>
        <w:spacing w:line="360" w:lineRule="auto"/>
        <w:ind w:right="-447"/>
        <w:jc w:val="center"/>
        <w:rPr>
          <w:rFonts w:hint="eastAsia" w:ascii="宋体" w:hAnsi="宋体"/>
          <w:b/>
          <w:sz w:val="44"/>
          <w:szCs w:val="44"/>
          <w:lang w:eastAsia="zh-CN"/>
        </w:rPr>
      </w:pPr>
    </w:p>
    <w:p>
      <w:pPr>
        <w:snapToGrid w:val="0"/>
        <w:spacing w:line="360" w:lineRule="auto"/>
        <w:ind w:right="-447"/>
        <w:jc w:val="center"/>
        <w:rPr>
          <w:rFonts w:hint="eastAsia" w:ascii="宋体" w:hAnsi="宋体"/>
          <w:b/>
          <w:sz w:val="44"/>
          <w:szCs w:val="44"/>
          <w:lang w:eastAsia="zh-CN"/>
        </w:rPr>
      </w:pPr>
      <w:r>
        <w:rPr>
          <w:rFonts w:hint="eastAsia" w:ascii="宋体" w:hAnsi="宋体"/>
          <w:b/>
          <w:sz w:val="44"/>
          <w:szCs w:val="44"/>
          <w:lang w:eastAsia="zh-CN"/>
        </w:rPr>
        <w:t>格</w:t>
      </w:r>
    </w:p>
    <w:p>
      <w:pPr>
        <w:snapToGrid w:val="0"/>
        <w:spacing w:line="360" w:lineRule="auto"/>
        <w:ind w:right="-447"/>
        <w:jc w:val="center"/>
        <w:rPr>
          <w:rFonts w:hint="eastAsia" w:ascii="宋体" w:hAnsi="宋体"/>
          <w:b/>
          <w:sz w:val="44"/>
          <w:szCs w:val="44"/>
          <w:lang w:eastAsia="zh-CN"/>
        </w:rPr>
      </w:pPr>
    </w:p>
    <w:p>
      <w:pPr>
        <w:snapToGrid w:val="0"/>
        <w:spacing w:line="360" w:lineRule="auto"/>
        <w:ind w:right="-447"/>
        <w:jc w:val="center"/>
        <w:rPr>
          <w:rFonts w:hint="eastAsia" w:ascii="宋体" w:hAnsi="宋体"/>
          <w:b/>
          <w:sz w:val="44"/>
          <w:szCs w:val="44"/>
          <w:lang w:eastAsia="zh-CN"/>
        </w:rPr>
      </w:pPr>
      <w:r>
        <w:rPr>
          <w:rFonts w:hint="eastAsia" w:ascii="宋体" w:hAnsi="宋体"/>
          <w:b/>
          <w:sz w:val="44"/>
          <w:szCs w:val="44"/>
          <w:lang w:eastAsia="zh-CN"/>
        </w:rPr>
        <w:t>书</w:t>
      </w:r>
    </w:p>
    <w:p>
      <w:pPr>
        <w:snapToGrid w:val="0"/>
        <w:spacing w:line="360" w:lineRule="auto"/>
        <w:ind w:right="-447"/>
        <w:jc w:val="center"/>
        <w:rPr>
          <w:rFonts w:hint="eastAsia" w:ascii="宋体" w:hAnsi="宋体"/>
          <w:b/>
          <w:sz w:val="36"/>
          <w:szCs w:val="48"/>
        </w:rPr>
      </w:pPr>
    </w:p>
    <w:p>
      <w:pPr>
        <w:spacing w:line="360" w:lineRule="auto"/>
        <w:ind w:firstLine="3791" w:firstLineChars="1049"/>
        <w:rPr>
          <w:rFonts w:hint="eastAsia" w:ascii="宋体" w:hAnsi="宋体"/>
          <w:b/>
          <w:sz w:val="36"/>
          <w:szCs w:val="36"/>
        </w:rPr>
      </w:pPr>
    </w:p>
    <w:p>
      <w:pPr>
        <w:spacing w:line="360" w:lineRule="auto"/>
        <w:ind w:firstLine="3791" w:firstLineChars="1049"/>
        <w:rPr>
          <w:rFonts w:hint="eastAsia" w:ascii="宋体" w:hAnsi="宋体"/>
          <w:b/>
          <w:sz w:val="36"/>
          <w:szCs w:val="36"/>
        </w:rPr>
      </w:pPr>
    </w:p>
    <w:p>
      <w:pPr>
        <w:spacing w:line="360" w:lineRule="auto"/>
        <w:ind w:firstLine="3791" w:firstLineChars="1049"/>
        <w:rPr>
          <w:rFonts w:hint="eastAsia" w:ascii="宋体" w:hAnsi="宋体"/>
          <w:b/>
          <w:sz w:val="36"/>
          <w:szCs w:val="36"/>
        </w:rPr>
      </w:pPr>
    </w:p>
    <w:p>
      <w:pPr>
        <w:spacing w:line="360" w:lineRule="auto"/>
        <w:ind w:firstLine="3791" w:firstLineChars="1049"/>
        <w:rPr>
          <w:rFonts w:hint="eastAsia" w:ascii="宋体" w:hAnsi="宋体"/>
          <w:b/>
          <w:sz w:val="36"/>
          <w:szCs w:val="36"/>
        </w:rPr>
      </w:pPr>
    </w:p>
    <w:p>
      <w:pPr>
        <w:spacing w:line="360" w:lineRule="auto"/>
        <w:ind w:firstLine="3791" w:firstLineChars="1049"/>
        <w:rPr>
          <w:rFonts w:hint="eastAsia" w:ascii="宋体" w:hAnsi="宋体"/>
          <w:b/>
          <w:sz w:val="36"/>
          <w:szCs w:val="36"/>
        </w:rPr>
      </w:pPr>
      <w:r>
        <w:rPr>
          <w:rFonts w:hint="eastAsia" w:ascii="宋体" w:hAnsi="宋体"/>
          <w:b/>
          <w:sz w:val="36"/>
          <w:szCs w:val="36"/>
        </w:rPr>
        <w:t>目    录</w:t>
      </w:r>
    </w:p>
    <w:p>
      <w:pPr>
        <w:spacing w:line="360" w:lineRule="auto"/>
        <w:ind w:firstLine="3791" w:firstLineChars="1049"/>
        <w:rPr>
          <w:rFonts w:hint="eastAsia" w:ascii="宋体" w:hAnsi="宋体"/>
          <w:b/>
          <w:sz w:val="36"/>
          <w:szCs w:val="36"/>
        </w:rPr>
      </w:pPr>
    </w:p>
    <w:p>
      <w:pPr>
        <w:spacing w:before="100" w:beforeAutospacing="1" w:after="100" w:afterAutospacing="1" w:line="480" w:lineRule="auto"/>
        <w:ind w:firstLine="2530" w:firstLineChars="900"/>
        <w:rPr>
          <w:rFonts w:hint="eastAsia" w:ascii="宋体" w:hAnsi="宋体"/>
          <w:b/>
          <w:sz w:val="28"/>
          <w:szCs w:val="28"/>
        </w:rPr>
      </w:pPr>
      <w:r>
        <w:rPr>
          <w:rFonts w:hint="eastAsia" w:ascii="宋体" w:hAnsi="宋体"/>
          <w:b/>
          <w:sz w:val="28"/>
          <w:szCs w:val="28"/>
        </w:rPr>
        <w:t>附件一    总则</w:t>
      </w:r>
    </w:p>
    <w:p>
      <w:pPr>
        <w:spacing w:before="100" w:beforeAutospacing="1" w:after="100" w:afterAutospacing="1" w:line="480" w:lineRule="auto"/>
        <w:ind w:firstLine="2530" w:firstLineChars="900"/>
        <w:rPr>
          <w:rFonts w:hint="eastAsia" w:ascii="宋体" w:hAnsi="宋体"/>
          <w:b/>
          <w:sz w:val="28"/>
          <w:szCs w:val="28"/>
        </w:rPr>
      </w:pPr>
      <w:r>
        <w:rPr>
          <w:rFonts w:hint="eastAsia" w:ascii="宋体" w:hAnsi="宋体"/>
          <w:b/>
          <w:sz w:val="28"/>
          <w:szCs w:val="28"/>
        </w:rPr>
        <w:t>附件二    技术参数及制造要求</w:t>
      </w:r>
    </w:p>
    <w:p>
      <w:pPr>
        <w:tabs>
          <w:tab w:val="left" w:pos="0"/>
          <w:tab w:val="left" w:pos="900"/>
          <w:tab w:val="left" w:pos="1080"/>
        </w:tabs>
        <w:spacing w:before="100" w:beforeAutospacing="1" w:after="100" w:afterAutospacing="1" w:line="480" w:lineRule="auto"/>
        <w:ind w:firstLine="2530" w:firstLineChars="900"/>
        <w:rPr>
          <w:rFonts w:hint="eastAsia" w:ascii="宋体" w:hAnsi="宋体"/>
          <w:b/>
          <w:sz w:val="28"/>
          <w:szCs w:val="28"/>
        </w:rPr>
      </w:pPr>
      <w:r>
        <w:rPr>
          <w:rFonts w:hint="eastAsia" w:ascii="宋体" w:hAnsi="宋体"/>
          <w:b/>
          <w:sz w:val="28"/>
          <w:szCs w:val="28"/>
        </w:rPr>
        <w:t>附件三    提供资料</w:t>
      </w:r>
    </w:p>
    <w:p>
      <w:pPr>
        <w:spacing w:before="100" w:beforeAutospacing="1" w:after="100" w:afterAutospacing="1" w:line="480" w:lineRule="auto"/>
        <w:ind w:firstLine="2530" w:firstLineChars="900"/>
        <w:rPr>
          <w:rFonts w:hint="eastAsia" w:ascii="宋体" w:hAnsi="宋体"/>
          <w:b/>
          <w:sz w:val="28"/>
          <w:szCs w:val="28"/>
        </w:rPr>
      </w:pPr>
      <w:r>
        <w:rPr>
          <w:rFonts w:hint="eastAsia" w:ascii="宋体" w:hAnsi="宋体"/>
          <w:b/>
          <w:sz w:val="28"/>
          <w:szCs w:val="28"/>
        </w:rPr>
        <w:t>附件四    售后服务</w:t>
      </w:r>
    </w:p>
    <w:p>
      <w:pPr>
        <w:tabs>
          <w:tab w:val="left" w:pos="0"/>
          <w:tab w:val="left" w:pos="720"/>
          <w:tab w:val="left" w:pos="900"/>
          <w:tab w:val="left" w:pos="1080"/>
        </w:tabs>
        <w:spacing w:before="100" w:beforeAutospacing="1" w:after="100" w:afterAutospacing="1" w:line="480" w:lineRule="auto"/>
        <w:ind w:firstLine="2530" w:firstLineChars="900"/>
        <w:rPr>
          <w:rFonts w:hint="eastAsia" w:ascii="宋体" w:hAnsi="宋体"/>
          <w:b/>
          <w:sz w:val="28"/>
          <w:szCs w:val="28"/>
        </w:rPr>
      </w:pPr>
      <w:r>
        <w:rPr>
          <w:rFonts w:hint="eastAsia" w:ascii="宋体" w:hAnsi="宋体"/>
          <w:b/>
          <w:sz w:val="28"/>
          <w:szCs w:val="28"/>
        </w:rPr>
        <w:t>附件五    交货时间及地点</w:t>
      </w:r>
    </w:p>
    <w:p>
      <w:pPr>
        <w:tabs>
          <w:tab w:val="left" w:pos="0"/>
          <w:tab w:val="left" w:pos="720"/>
          <w:tab w:val="left" w:pos="900"/>
          <w:tab w:val="left" w:pos="1080"/>
        </w:tabs>
        <w:spacing w:before="100" w:beforeAutospacing="1" w:after="100" w:afterAutospacing="1" w:line="480" w:lineRule="auto"/>
        <w:ind w:firstLine="2530" w:firstLineChars="900"/>
        <w:rPr>
          <w:rFonts w:hint="eastAsia" w:ascii="宋体" w:hAnsi="宋体"/>
          <w:b/>
          <w:sz w:val="28"/>
          <w:szCs w:val="28"/>
        </w:rPr>
      </w:pPr>
      <w:r>
        <w:rPr>
          <w:rFonts w:hint="eastAsia" w:ascii="宋体" w:hAnsi="宋体"/>
          <w:b/>
          <w:sz w:val="28"/>
          <w:szCs w:val="28"/>
        </w:rPr>
        <w:t>附件六    其它</w:t>
      </w: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447"/>
        <w:jc w:val="both"/>
        <w:rPr>
          <w:rFonts w:hint="eastAsia" w:ascii="宋体" w:hAnsi="宋体"/>
          <w:b/>
          <w:sz w:val="28"/>
          <w:szCs w:val="28"/>
        </w:rPr>
      </w:pPr>
    </w:p>
    <w:p>
      <w:pPr>
        <w:snapToGrid w:val="0"/>
        <w:spacing w:line="360" w:lineRule="auto"/>
        <w:ind w:right="-15" w:firstLine="525" w:firstLineChars="250"/>
        <w:rPr>
          <w:rFonts w:hint="eastAsia" w:ascii="宋体" w:hAnsi="宋体"/>
          <w:sz w:val="21"/>
          <w:szCs w:val="21"/>
        </w:rPr>
      </w:pPr>
      <w:r>
        <w:rPr>
          <w:rFonts w:hint="eastAsia" w:ascii="宋体" w:hAnsi="宋体"/>
          <w:sz w:val="21"/>
          <w:szCs w:val="21"/>
        </w:rPr>
        <w:t xml:space="preserve">  </w:t>
      </w:r>
    </w:p>
    <w:p>
      <w:pPr>
        <w:snapToGrid w:val="0"/>
        <w:spacing w:line="360" w:lineRule="auto"/>
        <w:ind w:right="-15" w:firstLine="525" w:firstLineChars="250"/>
        <w:rPr>
          <w:rFonts w:hint="eastAsia" w:ascii="宋体" w:hAnsi="宋体"/>
          <w:sz w:val="21"/>
          <w:szCs w:val="21"/>
        </w:rPr>
      </w:pPr>
    </w:p>
    <w:p>
      <w:pPr>
        <w:snapToGrid w:val="0"/>
        <w:spacing w:line="360" w:lineRule="auto"/>
        <w:ind w:right="-15" w:firstLine="525" w:firstLineChars="250"/>
        <w:rPr>
          <w:rFonts w:hint="eastAsia" w:ascii="宋体" w:hAnsi="宋体"/>
          <w:sz w:val="21"/>
          <w:szCs w:val="21"/>
        </w:rPr>
      </w:pPr>
    </w:p>
    <w:p>
      <w:pPr>
        <w:snapToGrid w:val="0"/>
        <w:spacing w:line="360" w:lineRule="auto"/>
        <w:ind w:right="-15" w:firstLine="525" w:firstLineChars="250"/>
        <w:rPr>
          <w:rFonts w:hint="eastAsia" w:ascii="宋体" w:hAnsi="宋体"/>
          <w:b/>
          <w:sz w:val="21"/>
          <w:szCs w:val="21"/>
        </w:rPr>
      </w:pPr>
      <w:r>
        <w:rPr>
          <w:rFonts w:hint="eastAsia" w:ascii="宋体" w:hAnsi="宋体"/>
          <w:sz w:val="21"/>
          <w:szCs w:val="21"/>
        </w:rPr>
        <w:t>甘肃酒钢集团</w:t>
      </w:r>
      <w:r>
        <w:rPr>
          <w:rFonts w:hint="eastAsia" w:ascii="宋体" w:hAnsi="宋体" w:eastAsia="宋体" w:cs="Times New Roman"/>
          <w:sz w:val="21"/>
          <w:szCs w:val="21"/>
        </w:rPr>
        <w:t>炼轧项目部</w:t>
      </w:r>
      <w:r>
        <w:rPr>
          <w:rFonts w:hint="eastAsia" w:ascii="宋体" w:hAnsi="宋体"/>
          <w:sz w:val="21"/>
          <w:szCs w:val="21"/>
        </w:rPr>
        <w:t>（以下称甲方）与***（以下称乙方）就甲方炼轧</w:t>
      </w:r>
      <w:r>
        <w:rPr>
          <w:rFonts w:hint="eastAsia" w:ascii="宋体" w:hAnsi="宋体"/>
          <w:sz w:val="21"/>
          <w:szCs w:val="21"/>
          <w:lang w:val="en-US" w:eastAsia="zh-CN"/>
        </w:rPr>
        <w:t>厂电磁吸盘控制柜</w:t>
      </w:r>
      <w:r>
        <w:rPr>
          <w:rFonts w:hint="eastAsia" w:ascii="宋体" w:hAnsi="宋体"/>
          <w:sz w:val="21"/>
          <w:szCs w:val="21"/>
        </w:rPr>
        <w:t>采购，达成如下技术协议：</w:t>
      </w:r>
    </w:p>
    <w:p>
      <w:pPr>
        <w:spacing w:line="360" w:lineRule="auto"/>
        <w:rPr>
          <w:rFonts w:hint="eastAsia" w:ascii="宋体" w:hAnsi="宋体"/>
          <w:b/>
          <w:sz w:val="21"/>
          <w:szCs w:val="21"/>
        </w:rPr>
      </w:pPr>
      <w:r>
        <w:rPr>
          <w:rFonts w:hint="eastAsia" w:ascii="宋体" w:hAnsi="宋体"/>
          <w:b/>
          <w:sz w:val="21"/>
          <w:szCs w:val="21"/>
        </w:rPr>
        <w:t>附件一  总则</w:t>
      </w:r>
    </w:p>
    <w:p>
      <w:pPr>
        <w:tabs>
          <w:tab w:val="left" w:pos="1080"/>
        </w:tabs>
        <w:spacing w:line="360" w:lineRule="auto"/>
        <w:ind w:firstLine="525" w:firstLineChars="250"/>
        <w:rPr>
          <w:rFonts w:hint="eastAsia" w:ascii="宋体" w:hAnsi="宋体"/>
          <w:sz w:val="21"/>
          <w:szCs w:val="21"/>
        </w:rPr>
      </w:pPr>
      <w:r>
        <w:rPr>
          <w:rFonts w:hint="eastAsia" w:ascii="宋体" w:hAnsi="宋体"/>
          <w:sz w:val="21"/>
          <w:szCs w:val="21"/>
        </w:rPr>
        <w:t>本技术协议作为甲方设备订货合同的附件，与订货合同同时生效，具有同等法律效力。合同执行期间双方再协商形成的补充协议和追加条款也具有同等法律效力。</w:t>
      </w:r>
    </w:p>
    <w:p>
      <w:pPr>
        <w:numPr>
          <w:ilvl w:val="0"/>
          <w:numId w:val="1"/>
        </w:numPr>
        <w:tabs>
          <w:tab w:val="left" w:pos="540"/>
          <w:tab w:val="left" w:pos="720"/>
          <w:tab w:val="left" w:pos="1080"/>
        </w:tabs>
        <w:adjustRightInd/>
        <w:spacing w:line="360" w:lineRule="auto"/>
        <w:ind w:firstLine="525" w:firstLineChars="250"/>
        <w:jc w:val="both"/>
        <w:rPr>
          <w:rFonts w:hint="eastAsia" w:ascii="宋体" w:hAnsi="宋体"/>
          <w:sz w:val="21"/>
          <w:szCs w:val="21"/>
        </w:rPr>
      </w:pPr>
      <w:r>
        <w:rPr>
          <w:rFonts w:hint="eastAsia" w:ascii="宋体" w:hAnsi="宋体"/>
          <w:sz w:val="21"/>
          <w:szCs w:val="21"/>
        </w:rPr>
        <w:t>本技术协议所提出的是最低标准的技术要求，并未对一切技术细节做出规定，也未充分引述有关标准和规范的条文，乙方应保证提供符合有关标准和技术文件的优质产品。</w:t>
      </w:r>
    </w:p>
    <w:p>
      <w:pPr>
        <w:numPr>
          <w:ilvl w:val="0"/>
          <w:numId w:val="1"/>
        </w:numPr>
        <w:tabs>
          <w:tab w:val="left" w:pos="540"/>
          <w:tab w:val="left" w:pos="720"/>
          <w:tab w:val="left" w:pos="1080"/>
        </w:tabs>
        <w:adjustRightInd/>
        <w:spacing w:line="360" w:lineRule="auto"/>
        <w:ind w:firstLine="525" w:firstLineChars="250"/>
        <w:jc w:val="both"/>
        <w:rPr>
          <w:rFonts w:hint="eastAsia" w:ascii="宋体" w:hAnsi="宋体"/>
          <w:sz w:val="21"/>
          <w:szCs w:val="21"/>
        </w:rPr>
      </w:pPr>
      <w:r>
        <w:rPr>
          <w:rFonts w:hint="eastAsia" w:ascii="宋体" w:hAnsi="宋体"/>
          <w:sz w:val="21"/>
          <w:szCs w:val="21"/>
        </w:rPr>
        <w:t>乙方提供的设备必须具有国内同行业近几年内的先进制造水平，采用先进工艺，合格材料，成熟的技术或专利技术。</w:t>
      </w:r>
    </w:p>
    <w:p>
      <w:pPr>
        <w:numPr>
          <w:ilvl w:val="0"/>
          <w:numId w:val="1"/>
        </w:numPr>
        <w:tabs>
          <w:tab w:val="left" w:pos="540"/>
          <w:tab w:val="left" w:pos="720"/>
          <w:tab w:val="left" w:pos="1080"/>
        </w:tabs>
        <w:adjustRightInd/>
        <w:spacing w:line="360" w:lineRule="auto"/>
        <w:ind w:firstLine="525" w:firstLineChars="250"/>
        <w:jc w:val="both"/>
        <w:rPr>
          <w:rFonts w:hint="eastAsia" w:ascii="宋体" w:hAnsi="宋体"/>
          <w:sz w:val="21"/>
          <w:szCs w:val="21"/>
        </w:rPr>
      </w:pPr>
      <w:r>
        <w:rPr>
          <w:rFonts w:hint="eastAsia" w:ascii="宋体" w:hAnsi="宋体"/>
          <w:sz w:val="21"/>
          <w:szCs w:val="21"/>
        </w:rPr>
        <w:t>乙方提供的设备必须是全新、规范、先进的高质量可靠产品，能够确保连续稳定的工作。</w:t>
      </w:r>
    </w:p>
    <w:p>
      <w:pPr>
        <w:numPr>
          <w:ilvl w:val="0"/>
          <w:numId w:val="1"/>
        </w:numPr>
        <w:tabs>
          <w:tab w:val="left" w:pos="540"/>
          <w:tab w:val="left" w:pos="720"/>
          <w:tab w:val="left" w:pos="1080"/>
        </w:tabs>
        <w:adjustRightInd/>
        <w:spacing w:line="360" w:lineRule="auto"/>
        <w:ind w:firstLine="525" w:firstLineChars="250"/>
        <w:jc w:val="both"/>
        <w:rPr>
          <w:rFonts w:hint="eastAsia" w:ascii="宋体" w:hAnsi="宋体"/>
          <w:sz w:val="21"/>
          <w:szCs w:val="21"/>
        </w:rPr>
      </w:pPr>
      <w:r>
        <w:rPr>
          <w:rFonts w:hint="eastAsia" w:ascii="宋体" w:hAnsi="宋体"/>
          <w:sz w:val="21"/>
          <w:szCs w:val="21"/>
        </w:rPr>
        <w:t>乙方提供货物的制造，材料的选择，都应按照国内外通用的现行标准和相应的技术规范执行，而这些标准和技术规范应为合同签字日为止最新公布发问的标准和技术规范。</w:t>
      </w:r>
    </w:p>
    <w:p>
      <w:pPr>
        <w:spacing w:line="360" w:lineRule="auto"/>
        <w:rPr>
          <w:rFonts w:hint="eastAsia" w:ascii="宋体" w:hAnsi="宋体"/>
          <w:b/>
          <w:sz w:val="21"/>
          <w:szCs w:val="21"/>
        </w:rPr>
      </w:pPr>
      <w:r>
        <w:rPr>
          <w:rFonts w:hint="eastAsia" w:ascii="宋体" w:hAnsi="宋体"/>
          <w:b/>
          <w:sz w:val="21"/>
          <w:szCs w:val="21"/>
        </w:rPr>
        <w:t>附件二    技术参数及制造要求</w:t>
      </w:r>
    </w:p>
    <w:p>
      <w:pPr>
        <w:numPr>
          <w:ilvl w:val="1"/>
          <w:numId w:val="2"/>
        </w:numPr>
        <w:spacing w:line="360" w:lineRule="auto"/>
        <w:rPr>
          <w:rFonts w:hint="eastAsia" w:ascii="宋体" w:hAnsi="宋体" w:cs="Times New Roman"/>
          <w:sz w:val="21"/>
          <w:szCs w:val="21"/>
          <w:lang w:val="en-US" w:eastAsia="zh-CN"/>
        </w:rPr>
      </w:pPr>
      <w:r>
        <w:rPr>
          <w:rFonts w:hint="eastAsia" w:ascii="宋体" w:hAnsi="宋体"/>
          <w:sz w:val="21"/>
          <w:szCs w:val="21"/>
          <w:lang w:val="en-US" w:eastAsia="zh-CN"/>
        </w:rPr>
        <w:t>工程使用条件：</w:t>
      </w:r>
      <w:r>
        <w:rPr>
          <w:rFonts w:hint="eastAsia" w:ascii="宋体" w:hAnsi="宋体" w:cs="Times New Roman"/>
          <w:sz w:val="21"/>
          <w:szCs w:val="21"/>
          <w:lang w:val="en-US" w:eastAsia="zh-CN"/>
        </w:rPr>
        <w:t>电磁铁成套设备用于起重甘肃酒钢集团宏兴钢铁股份有限公司吊运高温方坯；</w:t>
      </w:r>
    </w:p>
    <w:p>
      <w:pPr>
        <w:numPr>
          <w:ilvl w:val="1"/>
          <w:numId w:val="2"/>
        </w:numPr>
        <w:tabs>
          <w:tab w:val="left" w:pos="540"/>
          <w:tab w:val="left" w:pos="720"/>
          <w:tab w:val="left" w:pos="1080"/>
          <w:tab w:val="clear" w:pos="1050"/>
        </w:tabs>
        <w:adjustRightInd/>
        <w:spacing w:line="360" w:lineRule="auto"/>
        <w:ind w:left="1050" w:leftChars="0" w:hanging="525" w:firstLineChars="0"/>
        <w:jc w:val="both"/>
        <w:rPr>
          <w:rFonts w:hint="eastAsia" w:ascii="宋体" w:hAnsi="宋体"/>
          <w:sz w:val="21"/>
          <w:szCs w:val="21"/>
          <w:lang w:val="en-US" w:eastAsia="zh-CN"/>
        </w:rPr>
      </w:pPr>
      <w:r>
        <w:rPr>
          <w:rFonts w:hint="eastAsia" w:ascii="宋体" w:hAnsi="宋体"/>
          <w:sz w:val="21"/>
          <w:szCs w:val="21"/>
          <w:lang w:val="en-US" w:eastAsia="zh-CN"/>
        </w:rPr>
        <w:t>使用条件：</w:t>
      </w:r>
    </w:p>
    <w:p>
      <w:pPr>
        <w:numPr>
          <w:ilvl w:val="0"/>
          <w:numId w:val="0"/>
        </w:numPr>
        <w:tabs>
          <w:tab w:val="left" w:pos="540"/>
          <w:tab w:val="left" w:pos="720"/>
          <w:tab w:val="left" w:pos="1080"/>
        </w:tabs>
        <w:adjustRightInd/>
        <w:spacing w:line="360" w:lineRule="auto"/>
        <w:jc w:val="both"/>
        <w:rPr>
          <w:rFonts w:hint="default" w:ascii="宋体" w:hAnsi="宋体"/>
          <w:sz w:val="21"/>
          <w:szCs w:val="21"/>
          <w:lang w:val="en-US" w:eastAsia="zh-CN"/>
        </w:rPr>
      </w:pPr>
      <w:r>
        <w:rPr>
          <w:rFonts w:hint="eastAsia" w:ascii="宋体" w:hAnsi="宋体"/>
          <w:sz w:val="21"/>
          <w:szCs w:val="21"/>
          <w:lang w:val="en-US" w:eastAsia="zh-CN"/>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710"/>
        <w:gridCol w:w="6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Cs w:val="24"/>
              </w:rPr>
            </w:pPr>
            <w:r>
              <w:rPr>
                <w:rFonts w:hint="eastAsia" w:ascii="楷体" w:hAnsi="楷体" w:eastAsia="楷体" w:cs="楷体"/>
                <w:b/>
                <w:bCs/>
                <w:szCs w:val="24"/>
              </w:rPr>
              <w:t>序号</w:t>
            </w:r>
          </w:p>
        </w:tc>
        <w:tc>
          <w:tcPr>
            <w:tcW w:w="171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Cs w:val="24"/>
              </w:rPr>
            </w:pPr>
            <w:r>
              <w:rPr>
                <w:rFonts w:hint="eastAsia" w:ascii="楷体" w:hAnsi="楷体" w:eastAsia="楷体" w:cs="楷体"/>
                <w:b/>
                <w:bCs/>
                <w:szCs w:val="24"/>
              </w:rPr>
              <w:t>项目</w:t>
            </w:r>
          </w:p>
        </w:tc>
        <w:tc>
          <w:tcPr>
            <w:tcW w:w="6206"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Cs w:val="24"/>
              </w:rPr>
            </w:pPr>
            <w:r>
              <w:rPr>
                <w:rFonts w:hint="eastAsia" w:ascii="楷体" w:hAnsi="楷体" w:eastAsia="楷体" w:cs="楷体"/>
                <w:b/>
                <w:bCs/>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Cs/>
                <w:kern w:val="2"/>
                <w:sz w:val="24"/>
                <w:szCs w:val="24"/>
                <w:lang w:val="en-US" w:eastAsia="zh-CN" w:bidi="ar-SA"/>
              </w:rPr>
            </w:pPr>
            <w:r>
              <w:rPr>
                <w:rFonts w:hint="eastAsia" w:ascii="楷体" w:hAnsi="楷体" w:eastAsia="楷体" w:cs="楷体"/>
                <w:bCs/>
                <w:szCs w:val="24"/>
              </w:rPr>
              <w:t>1</w:t>
            </w:r>
          </w:p>
        </w:tc>
        <w:tc>
          <w:tcPr>
            <w:tcW w:w="1710" w:type="dxa"/>
            <w:vAlign w:val="top"/>
          </w:tcPr>
          <w:p>
            <w:pPr>
              <w:pageBreakBefore w:val="0"/>
              <w:kinsoku/>
              <w:wordWrap/>
              <w:overflowPunct/>
              <w:topLinePunct w:val="0"/>
              <w:autoSpaceDE/>
              <w:autoSpaceDN/>
              <w:bidi w:val="0"/>
              <w:adjustRightInd/>
              <w:snapToGrid/>
              <w:spacing w:line="360" w:lineRule="auto"/>
              <w:jc w:val="both"/>
              <w:textAlignment w:val="auto"/>
              <w:rPr>
                <w:rFonts w:hint="eastAsia" w:ascii="楷体" w:hAnsi="楷体" w:eastAsia="楷体" w:cs="楷体"/>
                <w:lang w:val="en-US" w:eastAsia="zh-CN"/>
              </w:rPr>
            </w:pPr>
            <w:r>
              <w:rPr>
                <w:rFonts w:hint="eastAsia" w:ascii="楷体" w:hAnsi="楷体" w:eastAsia="楷体" w:cs="楷体"/>
              </w:rPr>
              <w:t>行车类型</w:t>
            </w:r>
          </w:p>
        </w:tc>
        <w:tc>
          <w:tcPr>
            <w:tcW w:w="6206" w:type="dxa"/>
            <w:vAlign w:val="top"/>
          </w:tcPr>
          <w:p>
            <w:pPr>
              <w:pageBreakBefore w:val="0"/>
              <w:kinsoku/>
              <w:wordWrap/>
              <w:overflowPunct/>
              <w:topLinePunct w:val="0"/>
              <w:autoSpaceDE/>
              <w:autoSpaceDN/>
              <w:bidi w:val="0"/>
              <w:adjustRightInd/>
              <w:snapToGrid/>
              <w:spacing w:line="360" w:lineRule="auto"/>
              <w:jc w:val="both"/>
              <w:textAlignment w:val="auto"/>
              <w:rPr>
                <w:rFonts w:hint="eastAsia" w:ascii="楷体" w:hAnsi="楷体" w:eastAsia="楷体" w:cs="楷体"/>
                <w:lang w:val="en-US" w:eastAsia="zh-CN"/>
              </w:rPr>
            </w:pPr>
            <w:r>
              <w:rPr>
                <w:rFonts w:hint="eastAsia" w:ascii="楷体" w:hAnsi="楷体" w:eastAsia="楷体" w:cs="楷体"/>
                <w:lang w:val="en-US" w:eastAsia="zh-CN"/>
              </w:rPr>
              <w:t>双梁桥式起重机，</w:t>
            </w:r>
            <w:r>
              <w:rPr>
                <w:rFonts w:hint="eastAsia" w:ascii="楷体" w:hAnsi="楷体" w:eastAsia="楷体" w:cs="楷体"/>
              </w:rPr>
              <w:t>双钩行车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Cs/>
                <w:kern w:val="2"/>
                <w:sz w:val="24"/>
                <w:szCs w:val="24"/>
                <w:lang w:val="en-US" w:eastAsia="zh-CN" w:bidi="ar-SA"/>
              </w:rPr>
            </w:pPr>
            <w:r>
              <w:rPr>
                <w:rFonts w:hint="eastAsia" w:ascii="楷体" w:hAnsi="楷体" w:eastAsia="楷体" w:cs="楷体"/>
                <w:bCs/>
                <w:szCs w:val="24"/>
              </w:rPr>
              <w:t>2</w:t>
            </w:r>
          </w:p>
        </w:tc>
        <w:tc>
          <w:tcPr>
            <w:tcW w:w="1710" w:type="dxa"/>
            <w:vAlign w:val="top"/>
          </w:tcPr>
          <w:p>
            <w:pPr>
              <w:pageBreakBefore w:val="0"/>
              <w:kinsoku/>
              <w:wordWrap/>
              <w:overflowPunct/>
              <w:topLinePunct w:val="0"/>
              <w:autoSpaceDE/>
              <w:autoSpaceDN/>
              <w:bidi w:val="0"/>
              <w:adjustRightInd/>
              <w:snapToGrid/>
              <w:spacing w:line="360" w:lineRule="auto"/>
              <w:jc w:val="both"/>
              <w:textAlignment w:val="auto"/>
              <w:rPr>
                <w:rFonts w:hint="eastAsia" w:ascii="楷体" w:hAnsi="楷体" w:eastAsia="楷体" w:cs="楷体"/>
                <w:lang w:val="en-US" w:eastAsia="zh-CN"/>
              </w:rPr>
            </w:pPr>
            <w:r>
              <w:rPr>
                <w:rFonts w:hint="eastAsia" w:ascii="楷体" w:hAnsi="楷体" w:eastAsia="楷体" w:cs="楷体"/>
              </w:rPr>
              <w:t>额定吊重</w:t>
            </w:r>
          </w:p>
        </w:tc>
        <w:tc>
          <w:tcPr>
            <w:tcW w:w="6206" w:type="dxa"/>
            <w:vAlign w:val="top"/>
          </w:tcPr>
          <w:p>
            <w:pPr>
              <w:pageBreakBefore w:val="0"/>
              <w:kinsoku/>
              <w:wordWrap/>
              <w:overflowPunct/>
              <w:topLinePunct w:val="0"/>
              <w:autoSpaceDE/>
              <w:autoSpaceDN/>
              <w:bidi w:val="0"/>
              <w:adjustRightInd/>
              <w:snapToGrid/>
              <w:spacing w:line="360" w:lineRule="auto"/>
              <w:jc w:val="both"/>
              <w:textAlignment w:val="auto"/>
              <w:rPr>
                <w:rFonts w:hint="default" w:ascii="楷体" w:hAnsi="楷体" w:eastAsia="楷体" w:cs="楷体"/>
                <w:lang w:val="en-US" w:eastAsia="zh-CN"/>
              </w:rPr>
            </w:pPr>
            <w:r>
              <w:rPr>
                <w:rFonts w:hint="eastAsia" w:ascii="楷体" w:hAnsi="楷体" w:eastAsia="楷体" w:cs="楷体"/>
                <w:lang w:val="en-US" w:eastAsia="zh-CN"/>
              </w:rPr>
              <w:t>35</w:t>
            </w:r>
            <w:r>
              <w:rPr>
                <w:rFonts w:hint="eastAsia" w:ascii="楷体" w:hAnsi="楷体" w:eastAsia="楷体" w:cs="楷体"/>
              </w:rPr>
              <w:t>t</w:t>
            </w:r>
            <w:r>
              <w:rPr>
                <w:rFonts w:hint="eastAsia" w:ascii="楷体" w:hAnsi="楷体" w:eastAsia="楷体" w:cs="楷体"/>
                <w:lang w:val="en-US" w:eastAsia="zh-CN"/>
              </w:rPr>
              <w:t>+35t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top"/>
          </w:tcPr>
          <w:p>
            <w:pPr>
              <w:pageBreakBefore w:val="0"/>
              <w:kinsoku/>
              <w:wordWrap/>
              <w:overflowPunct/>
              <w:topLinePunct w:val="0"/>
              <w:autoSpaceDE/>
              <w:autoSpaceDN/>
              <w:bidi w:val="0"/>
              <w:adjustRightInd/>
              <w:snapToGrid/>
              <w:spacing w:line="360" w:lineRule="auto"/>
              <w:jc w:val="center"/>
              <w:textAlignment w:val="auto"/>
              <w:rPr>
                <w:rFonts w:hint="default" w:ascii="楷体" w:hAnsi="楷体" w:eastAsia="楷体" w:cs="楷体"/>
                <w:bCs/>
                <w:kern w:val="2"/>
                <w:sz w:val="24"/>
                <w:szCs w:val="24"/>
                <w:lang w:val="en-US" w:eastAsia="zh-CN" w:bidi="ar-SA"/>
              </w:rPr>
            </w:pPr>
            <w:r>
              <w:rPr>
                <w:rFonts w:hint="eastAsia" w:ascii="楷体" w:hAnsi="楷体" w:cs="楷体"/>
                <w:bCs/>
                <w:kern w:val="2"/>
                <w:sz w:val="24"/>
                <w:szCs w:val="24"/>
                <w:lang w:val="en-US" w:eastAsia="zh-CN" w:bidi="ar-SA"/>
              </w:rPr>
              <w:t>3</w:t>
            </w:r>
          </w:p>
        </w:tc>
        <w:tc>
          <w:tcPr>
            <w:tcW w:w="1710" w:type="dxa"/>
            <w:vAlign w:val="top"/>
          </w:tcPr>
          <w:p>
            <w:pPr>
              <w:pageBreakBefore w:val="0"/>
              <w:kinsoku/>
              <w:wordWrap/>
              <w:overflowPunct/>
              <w:topLinePunct w:val="0"/>
              <w:autoSpaceDE/>
              <w:autoSpaceDN/>
              <w:bidi w:val="0"/>
              <w:adjustRightInd/>
              <w:snapToGrid/>
              <w:spacing w:line="360" w:lineRule="auto"/>
              <w:jc w:val="both"/>
              <w:textAlignment w:val="auto"/>
              <w:rPr>
                <w:rFonts w:hint="eastAsia" w:ascii="楷体" w:hAnsi="楷体" w:eastAsia="楷体" w:cs="楷体"/>
                <w:lang w:val="en-US" w:eastAsia="zh-CN"/>
              </w:rPr>
            </w:pPr>
            <w:r>
              <w:rPr>
                <w:rFonts w:hint="eastAsia" w:ascii="楷体" w:hAnsi="楷体" w:eastAsia="楷体" w:cs="楷体"/>
              </w:rPr>
              <w:t>起升高度</w:t>
            </w:r>
          </w:p>
        </w:tc>
        <w:tc>
          <w:tcPr>
            <w:tcW w:w="6206" w:type="dxa"/>
            <w:vAlign w:val="top"/>
          </w:tcPr>
          <w:p>
            <w:pPr>
              <w:pageBreakBefore w:val="0"/>
              <w:kinsoku/>
              <w:wordWrap/>
              <w:overflowPunct/>
              <w:topLinePunct w:val="0"/>
              <w:autoSpaceDE/>
              <w:autoSpaceDN/>
              <w:bidi w:val="0"/>
              <w:adjustRightInd/>
              <w:snapToGrid/>
              <w:spacing w:line="360" w:lineRule="auto"/>
              <w:jc w:val="both"/>
              <w:textAlignment w:val="auto"/>
              <w:rPr>
                <w:rFonts w:hint="default" w:ascii="楷体" w:hAnsi="楷体" w:eastAsia="楷体" w:cs="楷体"/>
                <w:lang w:val="en-US" w:eastAsia="zh-CN"/>
              </w:rPr>
            </w:pPr>
            <w:r>
              <w:rPr>
                <w:rFonts w:hint="eastAsia" w:ascii="楷体" w:hAnsi="楷体" w:eastAsia="楷体" w:cs="楷体"/>
                <w:lang w:val="en-US" w:eastAsia="zh-CN"/>
              </w:rPr>
              <w:t>≤30</w:t>
            </w:r>
            <w:r>
              <w:rPr>
                <w:rFonts w:hint="eastAsia" w:ascii="楷体" w:hAnsi="楷体" w:eastAsia="楷体" w:cs="楷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top"/>
          </w:tcPr>
          <w:p>
            <w:pPr>
              <w:pageBreakBefore w:val="0"/>
              <w:widowControl/>
              <w:kinsoku/>
              <w:wordWrap/>
              <w:overflowPunct/>
              <w:topLinePunct w:val="0"/>
              <w:autoSpaceDE/>
              <w:autoSpaceDN/>
              <w:bidi w:val="0"/>
              <w:adjustRightInd/>
              <w:snapToGrid/>
              <w:spacing w:line="360" w:lineRule="auto"/>
              <w:jc w:val="center"/>
              <w:textAlignment w:val="auto"/>
              <w:rPr>
                <w:rFonts w:hint="default" w:ascii="楷体" w:hAnsi="楷体" w:eastAsia="楷体" w:cs="楷体"/>
                <w:bCs/>
                <w:kern w:val="2"/>
                <w:sz w:val="24"/>
                <w:szCs w:val="24"/>
                <w:lang w:val="en-US" w:eastAsia="zh-CN" w:bidi="ar-SA"/>
              </w:rPr>
            </w:pPr>
            <w:r>
              <w:rPr>
                <w:rFonts w:hint="eastAsia" w:ascii="楷体" w:hAnsi="楷体" w:cs="楷体"/>
                <w:bCs/>
                <w:kern w:val="2"/>
                <w:sz w:val="24"/>
                <w:szCs w:val="24"/>
                <w:lang w:val="en-US" w:eastAsia="zh-CN" w:bidi="ar-SA"/>
              </w:rPr>
              <w:t>4</w:t>
            </w:r>
          </w:p>
        </w:tc>
        <w:tc>
          <w:tcPr>
            <w:tcW w:w="1710" w:type="dxa"/>
            <w:vAlign w:val="center"/>
          </w:tcPr>
          <w:p>
            <w:pPr>
              <w:pageBreakBefore w:val="0"/>
              <w:kinsoku/>
              <w:wordWrap/>
              <w:overflowPunct/>
              <w:topLinePunct w:val="0"/>
              <w:autoSpaceDE/>
              <w:autoSpaceDN/>
              <w:bidi w:val="0"/>
              <w:adjustRightInd/>
              <w:snapToGrid/>
              <w:spacing w:line="360" w:lineRule="auto"/>
              <w:jc w:val="both"/>
              <w:textAlignment w:val="auto"/>
              <w:rPr>
                <w:rFonts w:hint="eastAsia" w:ascii="楷体" w:hAnsi="楷体" w:eastAsia="楷体" w:cs="楷体"/>
                <w:lang w:val="en-US" w:eastAsia="zh-CN"/>
              </w:rPr>
            </w:pPr>
            <w:r>
              <w:rPr>
                <w:rFonts w:hint="eastAsia" w:ascii="楷体" w:hAnsi="楷体" w:eastAsia="楷体" w:cs="楷体"/>
              </w:rPr>
              <w:t>电源</w:t>
            </w:r>
          </w:p>
        </w:tc>
        <w:tc>
          <w:tcPr>
            <w:tcW w:w="6206" w:type="dxa"/>
            <w:vAlign w:val="center"/>
          </w:tcPr>
          <w:p>
            <w:pPr>
              <w:pageBreakBefore w:val="0"/>
              <w:kinsoku/>
              <w:wordWrap/>
              <w:overflowPunct/>
              <w:topLinePunct w:val="0"/>
              <w:autoSpaceDE/>
              <w:autoSpaceDN/>
              <w:bidi w:val="0"/>
              <w:adjustRightInd/>
              <w:snapToGrid/>
              <w:spacing w:line="360" w:lineRule="auto"/>
              <w:jc w:val="both"/>
              <w:textAlignment w:val="auto"/>
              <w:rPr>
                <w:rFonts w:hint="eastAsia" w:ascii="楷体" w:hAnsi="楷体" w:eastAsia="楷体" w:cs="楷体"/>
                <w:lang w:val="en-US" w:eastAsia="zh-CN"/>
              </w:rPr>
            </w:pPr>
            <w:r>
              <w:rPr>
                <w:rFonts w:hint="eastAsia" w:ascii="楷体" w:hAnsi="楷体" w:eastAsia="楷体" w:cs="楷体"/>
              </w:rPr>
              <w:t>AC：380V±10%，50Hz±1Hz</w:t>
            </w:r>
          </w:p>
        </w:tc>
      </w:tr>
    </w:tbl>
    <w:p>
      <w:pPr>
        <w:numPr>
          <w:ilvl w:val="0"/>
          <w:numId w:val="0"/>
        </w:numPr>
        <w:tabs>
          <w:tab w:val="left" w:pos="540"/>
          <w:tab w:val="left" w:pos="720"/>
          <w:tab w:val="left" w:pos="1080"/>
        </w:tabs>
        <w:adjustRightInd/>
        <w:spacing w:line="360" w:lineRule="auto"/>
        <w:jc w:val="both"/>
        <w:rPr>
          <w:rFonts w:hint="default" w:ascii="宋体" w:hAnsi="宋体"/>
          <w:sz w:val="21"/>
          <w:szCs w:val="21"/>
          <w:lang w:val="en-US" w:eastAsia="zh-CN"/>
        </w:rPr>
      </w:pPr>
    </w:p>
    <w:p>
      <w:pPr>
        <w:spacing w:line="360" w:lineRule="auto"/>
        <w:ind w:left="525"/>
        <w:rPr>
          <w:rFonts w:hint="eastAsia" w:ascii="楷体" w:hAnsi="楷体" w:eastAsia="楷体" w:cs="楷体"/>
        </w:rPr>
      </w:pPr>
      <w:r>
        <w:rPr>
          <w:rFonts w:hint="eastAsia" w:ascii="楷体" w:hAnsi="楷体" w:eastAsia="楷体" w:cs="楷体"/>
          <w:lang w:val="en-US" w:eastAsia="zh-CN"/>
        </w:rPr>
        <w:t>2.3：</w:t>
      </w:r>
      <w:r>
        <w:rPr>
          <w:rFonts w:hint="eastAsia" w:ascii="楷体" w:hAnsi="楷体" w:eastAsia="楷体" w:cs="楷体"/>
        </w:rPr>
        <w:t>方案说明</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针对吊运</w:t>
      </w:r>
      <w:r>
        <w:rPr>
          <w:rFonts w:hint="eastAsia" w:ascii="楷体" w:hAnsi="楷体" w:eastAsia="楷体" w:cs="楷体"/>
          <w:color w:val="auto"/>
          <w:highlight w:val="none"/>
          <w:lang w:val="en-US" w:eastAsia="zh-CN"/>
        </w:rPr>
        <w:t>方坯</w:t>
      </w:r>
      <w:r>
        <w:rPr>
          <w:rFonts w:hint="eastAsia" w:ascii="楷体" w:hAnsi="楷体" w:eastAsia="楷体" w:cs="楷体"/>
          <w:color w:val="auto"/>
          <w:highlight w:val="none"/>
        </w:rPr>
        <w:t>，</w:t>
      </w:r>
      <w:r>
        <w:rPr>
          <w:rFonts w:hint="eastAsia" w:ascii="楷体" w:hAnsi="楷体" w:eastAsia="楷体" w:cs="楷体"/>
          <w:color w:val="auto"/>
          <w:highlight w:val="none"/>
          <w:lang w:val="en-US" w:eastAsia="zh-CN"/>
        </w:rPr>
        <w:t>本次</w:t>
      </w:r>
      <w:r>
        <w:rPr>
          <w:rFonts w:hint="eastAsia" w:ascii="楷体" w:hAnsi="楷体" w:eastAsia="楷体" w:cs="楷体"/>
          <w:color w:val="auto"/>
          <w:highlight w:val="none"/>
        </w:rPr>
        <w:t>选用MW3</w:t>
      </w:r>
      <w:r>
        <w:rPr>
          <w:rFonts w:hint="eastAsia" w:ascii="楷体" w:hAnsi="楷体" w:eastAsia="楷体" w:cs="楷体"/>
          <w:color w:val="auto"/>
          <w:highlight w:val="none"/>
          <w:lang w:val="en-US" w:eastAsia="zh-CN"/>
        </w:rPr>
        <w:t>2</w:t>
      </w:r>
      <w:r>
        <w:rPr>
          <w:rFonts w:hint="eastAsia" w:ascii="楷体" w:hAnsi="楷体" w:eastAsia="楷体" w:cs="楷体"/>
          <w:color w:val="auto"/>
          <w:highlight w:val="none"/>
        </w:rPr>
        <w:t>系列起重电磁铁，</w:t>
      </w:r>
      <w:r>
        <w:rPr>
          <w:rFonts w:hint="eastAsia" w:ascii="楷体" w:hAnsi="楷体" w:eastAsia="楷体" w:cs="楷体"/>
          <w:color w:val="auto"/>
          <w:highlight w:val="none"/>
          <w:lang w:val="en-US" w:eastAsia="zh-CN"/>
        </w:rPr>
        <w:t>该</w:t>
      </w:r>
      <w:r>
        <w:rPr>
          <w:rFonts w:hint="eastAsia" w:ascii="楷体" w:hAnsi="楷体" w:eastAsia="楷体" w:cs="楷体"/>
          <w:color w:val="auto"/>
          <w:highlight w:val="none"/>
        </w:rPr>
        <w:t>系列采用双</w:t>
      </w:r>
      <w:r>
        <w:rPr>
          <w:rFonts w:hint="eastAsia" w:ascii="楷体" w:hAnsi="楷体" w:eastAsia="楷体" w:cs="楷体"/>
          <w:color w:val="auto"/>
          <w:highlight w:val="none"/>
          <w:lang w:eastAsia="zh-CN"/>
        </w:rPr>
        <w:t>铜</w:t>
      </w:r>
      <w:r>
        <w:rPr>
          <w:rFonts w:hint="eastAsia" w:ascii="楷体" w:hAnsi="楷体" w:eastAsia="楷体" w:cs="楷体"/>
          <w:color w:val="auto"/>
          <w:highlight w:val="none"/>
        </w:rPr>
        <w:t>线圈励磁、三磁路结构，具有散热好、透磁深的特点，采用大磁极的磁路设计，增大接触面积，整体结构紧凑，吸力强劲。</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本方案采用两台MW3</w:t>
      </w:r>
      <w:r>
        <w:rPr>
          <w:rFonts w:hint="eastAsia" w:ascii="楷体" w:hAnsi="楷体" w:eastAsia="楷体" w:cs="楷体"/>
          <w:color w:val="auto"/>
          <w:highlight w:val="none"/>
          <w:lang w:val="en-US" w:eastAsia="zh-CN"/>
        </w:rPr>
        <w:t>2</w:t>
      </w:r>
      <w:r>
        <w:rPr>
          <w:rFonts w:hint="eastAsia" w:ascii="楷体" w:hAnsi="楷体" w:eastAsia="楷体" w:cs="楷体"/>
          <w:color w:val="auto"/>
          <w:highlight w:val="none"/>
        </w:rPr>
        <w:t>-2</w:t>
      </w:r>
      <w:r>
        <w:rPr>
          <w:rFonts w:hint="eastAsia" w:ascii="楷体" w:hAnsi="楷体" w:eastAsia="楷体" w:cs="楷体"/>
          <w:color w:val="auto"/>
          <w:highlight w:val="none"/>
          <w:lang w:val="en-US" w:eastAsia="zh-CN"/>
        </w:rPr>
        <w:t>00120LT</w:t>
      </w:r>
      <w:r>
        <w:rPr>
          <w:rFonts w:hint="eastAsia" w:ascii="楷体" w:hAnsi="楷体" w:eastAsia="楷体" w:cs="楷体"/>
          <w:color w:val="auto"/>
          <w:highlight w:val="none"/>
        </w:rPr>
        <w:t>/</w:t>
      </w:r>
      <w:r>
        <w:rPr>
          <w:rFonts w:hint="eastAsia" w:ascii="楷体" w:hAnsi="楷体" w:eastAsia="楷体" w:cs="楷体"/>
          <w:color w:val="auto"/>
          <w:highlight w:val="none"/>
          <w:lang w:val="en-US" w:eastAsia="zh-CN"/>
        </w:rPr>
        <w:t>G</w:t>
      </w:r>
      <w:r>
        <w:rPr>
          <w:rFonts w:hint="eastAsia" w:ascii="楷体" w:hAnsi="楷体" w:eastAsia="楷体" w:cs="楷体"/>
          <w:color w:val="auto"/>
          <w:highlight w:val="none"/>
        </w:rPr>
        <w:t>电磁铁，中心间隔6m，依靠链条软连接方式悬于一横梁下</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横梁需方自备</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，配套无触点停电保磁</w:t>
      </w:r>
      <w:r>
        <w:rPr>
          <w:rFonts w:hint="eastAsia" w:ascii="楷体" w:hAnsi="楷体" w:eastAsia="楷体" w:cs="楷体"/>
          <w:color w:val="auto"/>
          <w:highlight w:val="none"/>
          <w:lang w:val="en-US" w:eastAsia="zh-CN"/>
        </w:rPr>
        <w:t>强磁</w:t>
      </w:r>
      <w:r>
        <w:rPr>
          <w:rFonts w:hint="eastAsia" w:ascii="楷体" w:hAnsi="楷体" w:eastAsia="楷体" w:cs="楷体"/>
          <w:color w:val="auto"/>
          <w:highlight w:val="none"/>
        </w:rPr>
        <w:t>控制柜。</w:t>
      </w:r>
    </w:p>
    <w:p>
      <w:pPr>
        <w:pStyle w:val="2"/>
        <w:pageBreakBefore w:val="0"/>
        <w:kinsoku/>
        <w:wordWrap/>
        <w:overflowPunct/>
        <w:topLinePunct w:val="0"/>
        <w:autoSpaceDE/>
        <w:autoSpaceDN/>
        <w:bidi w:val="0"/>
        <w:adjustRightInd/>
        <w:snapToGrid/>
        <w:spacing w:line="360" w:lineRule="auto"/>
        <w:ind w:firstLine="720" w:firstLineChars="300"/>
        <w:textAlignment w:val="auto"/>
        <w:rPr>
          <w:rFonts w:hint="eastAsia" w:ascii="楷体" w:hAnsi="楷体" w:eastAsia="楷体" w:cs="楷体"/>
          <w:b w:val="0"/>
          <w:bCs w:val="0"/>
          <w:kern w:val="0"/>
          <w:sz w:val="24"/>
          <w:szCs w:val="20"/>
          <w:lang w:val="en-US" w:eastAsia="zh-CN" w:bidi="ar-SA"/>
        </w:rPr>
      </w:pPr>
      <w:r>
        <w:rPr>
          <w:rFonts w:hint="eastAsia" w:ascii="楷体" w:hAnsi="楷体" w:eastAsia="楷体" w:cs="楷体"/>
          <w:b w:val="0"/>
          <w:bCs w:val="0"/>
          <w:kern w:val="0"/>
          <w:sz w:val="24"/>
          <w:szCs w:val="20"/>
          <w:lang w:val="en-US" w:eastAsia="zh-CN" w:bidi="ar-SA"/>
        </w:rPr>
        <w:t>2.4：供货范围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743"/>
        <w:gridCol w:w="2989"/>
        <w:gridCol w:w="820"/>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kern w:val="2"/>
                <w:sz w:val="24"/>
                <w:szCs w:val="24"/>
                <w:lang w:val="en-US" w:eastAsia="zh-CN" w:bidi="ar-SA"/>
              </w:rPr>
            </w:pPr>
            <w:r>
              <w:rPr>
                <w:rFonts w:hint="eastAsia" w:ascii="楷体" w:hAnsi="楷体" w:eastAsia="楷体" w:cs="楷体"/>
                <w:b/>
                <w:szCs w:val="24"/>
              </w:rPr>
              <w:t>序号</w:t>
            </w:r>
          </w:p>
        </w:tc>
        <w:tc>
          <w:tcPr>
            <w:tcW w:w="1743"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kern w:val="2"/>
                <w:sz w:val="24"/>
                <w:szCs w:val="24"/>
                <w:lang w:val="en-US" w:eastAsia="zh-CN" w:bidi="ar-SA"/>
              </w:rPr>
            </w:pPr>
            <w:r>
              <w:rPr>
                <w:rFonts w:hint="eastAsia" w:ascii="楷体" w:hAnsi="楷体" w:eastAsia="楷体" w:cs="楷体"/>
                <w:b/>
                <w:szCs w:val="24"/>
              </w:rPr>
              <w:t>名称</w:t>
            </w:r>
          </w:p>
        </w:tc>
        <w:tc>
          <w:tcPr>
            <w:tcW w:w="2989"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kern w:val="2"/>
                <w:sz w:val="24"/>
                <w:szCs w:val="24"/>
                <w:lang w:val="en-US" w:eastAsia="zh-CN" w:bidi="ar-SA"/>
              </w:rPr>
            </w:pPr>
            <w:r>
              <w:rPr>
                <w:rFonts w:hint="eastAsia" w:ascii="楷体" w:hAnsi="楷体" w:eastAsia="楷体" w:cs="楷体"/>
                <w:b/>
                <w:szCs w:val="24"/>
              </w:rPr>
              <w:t>型号</w:t>
            </w:r>
          </w:p>
        </w:tc>
        <w:tc>
          <w:tcPr>
            <w:tcW w:w="820"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kern w:val="2"/>
                <w:sz w:val="24"/>
                <w:szCs w:val="24"/>
                <w:lang w:val="en-US" w:eastAsia="zh-CN" w:bidi="ar-SA"/>
              </w:rPr>
            </w:pPr>
            <w:r>
              <w:rPr>
                <w:rFonts w:hint="eastAsia" w:ascii="楷体" w:hAnsi="楷体" w:eastAsia="楷体" w:cs="楷体"/>
                <w:b/>
                <w:szCs w:val="24"/>
              </w:rPr>
              <w:t>数量</w:t>
            </w:r>
          </w:p>
        </w:tc>
        <w:tc>
          <w:tcPr>
            <w:tcW w:w="1899"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kern w:val="2"/>
                <w:sz w:val="24"/>
                <w:szCs w:val="24"/>
                <w:lang w:val="en-US" w:eastAsia="zh-CN" w:bidi="ar-SA"/>
              </w:rPr>
            </w:pPr>
            <w:r>
              <w:rPr>
                <w:rFonts w:hint="eastAsia" w:ascii="楷体" w:hAnsi="楷体" w:eastAsia="楷体" w:cs="楷体"/>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w:t>
            </w:r>
          </w:p>
        </w:tc>
        <w:tc>
          <w:tcPr>
            <w:tcW w:w="1743"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计算机停电保磁系统V1.0</w:t>
            </w:r>
          </w:p>
        </w:tc>
        <w:tc>
          <w:tcPr>
            <w:tcW w:w="2989"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FF0000"/>
                <w:kern w:val="2"/>
                <w:sz w:val="24"/>
                <w:szCs w:val="24"/>
                <w:lang w:val="en-US" w:eastAsia="zh-CN" w:bidi="ar-SA"/>
              </w:rPr>
            </w:pPr>
          </w:p>
        </w:tc>
        <w:tc>
          <w:tcPr>
            <w:tcW w:w="820"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1套</w:t>
            </w:r>
          </w:p>
        </w:tc>
        <w:tc>
          <w:tcPr>
            <w:tcW w:w="1899"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Cs w:val="24"/>
              </w:rPr>
              <w:t>2</w:t>
            </w:r>
          </w:p>
        </w:tc>
        <w:tc>
          <w:tcPr>
            <w:tcW w:w="1743"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rPr>
              <w:t>无触点停电保磁</w:t>
            </w:r>
            <w:r>
              <w:rPr>
                <w:rFonts w:hint="eastAsia" w:ascii="楷体" w:hAnsi="楷体" w:cs="楷体"/>
                <w:lang w:val="en-US" w:eastAsia="zh-CN"/>
              </w:rPr>
              <w:t>强磁</w:t>
            </w:r>
            <w:r>
              <w:rPr>
                <w:rFonts w:hint="eastAsia" w:ascii="楷体" w:hAnsi="楷体" w:eastAsia="楷体" w:cs="楷体"/>
              </w:rPr>
              <w:t>控制柜</w:t>
            </w:r>
          </w:p>
        </w:tc>
        <w:tc>
          <w:tcPr>
            <w:tcW w:w="2989" w:type="dxa"/>
            <w:vAlign w:val="top"/>
          </w:tcPr>
          <w:p>
            <w:pPr>
              <w:pageBreakBefore w:val="0"/>
              <w:kinsoku/>
              <w:wordWrap/>
              <w:overflowPunct/>
              <w:topLinePunct w:val="0"/>
              <w:autoSpaceDE/>
              <w:autoSpaceDN/>
              <w:bidi w:val="0"/>
              <w:adjustRightInd/>
              <w:snapToGrid/>
              <w:spacing w:line="360" w:lineRule="auto"/>
              <w:jc w:val="center"/>
              <w:textAlignment w:val="auto"/>
              <w:rPr>
                <w:rFonts w:hint="default" w:ascii="楷体" w:hAnsi="楷体" w:eastAsia="楷体" w:cs="楷体"/>
                <w:color w:val="auto"/>
                <w:kern w:val="2"/>
                <w:sz w:val="24"/>
                <w:szCs w:val="24"/>
                <w:lang w:val="en-US" w:eastAsia="zh-CN" w:bidi="ar-SA"/>
              </w:rPr>
            </w:pPr>
            <w:r>
              <w:rPr>
                <w:rFonts w:hint="eastAsia" w:ascii="楷体" w:hAnsi="楷体" w:cs="楷体"/>
                <w:color w:val="auto"/>
                <w:szCs w:val="24"/>
                <w:lang w:val="en-US" w:eastAsia="zh-CN"/>
              </w:rPr>
              <w:t xml:space="preserve">KKQBC-150B/15-C </w:t>
            </w:r>
          </w:p>
        </w:tc>
        <w:tc>
          <w:tcPr>
            <w:tcW w:w="820"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Cs w:val="24"/>
              </w:rPr>
              <w:t>1套</w:t>
            </w:r>
          </w:p>
        </w:tc>
        <w:tc>
          <w:tcPr>
            <w:tcW w:w="1899"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Cs w:val="24"/>
              </w:rPr>
              <w:t>含逆变单元</w:t>
            </w:r>
          </w:p>
        </w:tc>
      </w:tr>
    </w:tbl>
    <w:p>
      <w:pPr>
        <w:pStyle w:val="2"/>
        <w:pageBreakBefore w:val="0"/>
        <w:kinsoku/>
        <w:wordWrap/>
        <w:overflowPunct/>
        <w:topLinePunct w:val="0"/>
        <w:autoSpaceDE/>
        <w:autoSpaceDN/>
        <w:bidi w:val="0"/>
        <w:adjustRightInd/>
        <w:snapToGrid/>
        <w:spacing w:line="360" w:lineRule="auto"/>
        <w:ind w:firstLine="720" w:firstLineChars="300"/>
        <w:textAlignment w:val="auto"/>
        <w:rPr>
          <w:rFonts w:hint="eastAsia" w:ascii="楷体" w:hAnsi="楷体" w:eastAsia="楷体" w:cs="楷体"/>
          <w:b w:val="0"/>
          <w:bCs w:val="0"/>
          <w:kern w:val="0"/>
          <w:sz w:val="24"/>
          <w:szCs w:val="20"/>
          <w:lang w:val="en-US" w:eastAsia="zh-CN" w:bidi="ar-SA"/>
        </w:rPr>
      </w:pPr>
      <w:r>
        <w:rPr>
          <w:rFonts w:hint="eastAsia" w:ascii="楷体" w:hAnsi="楷体" w:eastAsia="楷体" w:cs="楷体"/>
          <w:b w:val="0"/>
          <w:bCs w:val="0"/>
          <w:kern w:val="0"/>
          <w:sz w:val="24"/>
          <w:szCs w:val="20"/>
          <w:lang w:val="en-US" w:eastAsia="zh-CN" w:bidi="ar-SA"/>
        </w:rPr>
        <w:t xml:space="preserve">2.5电控系统成套表 </w:t>
      </w:r>
    </w:p>
    <w:tbl>
      <w:tblPr>
        <w:tblStyle w:val="6"/>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70"/>
        <w:gridCol w:w="2679"/>
        <w:gridCol w:w="825"/>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序号</w:t>
            </w:r>
          </w:p>
        </w:tc>
        <w:tc>
          <w:tcPr>
            <w:tcW w:w="207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名称</w:t>
            </w:r>
          </w:p>
        </w:tc>
        <w:tc>
          <w:tcPr>
            <w:tcW w:w="2679"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型号</w:t>
            </w:r>
          </w:p>
        </w:tc>
        <w:tc>
          <w:tcPr>
            <w:tcW w:w="825"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数量</w:t>
            </w:r>
          </w:p>
        </w:tc>
        <w:tc>
          <w:tcPr>
            <w:tcW w:w="1901"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1</w:t>
            </w:r>
          </w:p>
        </w:tc>
        <w:tc>
          <w:tcPr>
            <w:tcW w:w="207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rPr>
              <w:t>无触点停电保磁</w:t>
            </w:r>
            <w:r>
              <w:rPr>
                <w:rFonts w:hint="eastAsia" w:ascii="楷体" w:hAnsi="楷体" w:cs="楷体"/>
                <w:lang w:val="en-US" w:eastAsia="zh-CN"/>
              </w:rPr>
              <w:t>强磁</w:t>
            </w:r>
            <w:r>
              <w:rPr>
                <w:rFonts w:hint="eastAsia" w:ascii="楷体" w:hAnsi="楷体" w:eastAsia="楷体" w:cs="楷体"/>
              </w:rPr>
              <w:t>控制柜</w:t>
            </w:r>
          </w:p>
        </w:tc>
        <w:tc>
          <w:tcPr>
            <w:tcW w:w="2679"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Cs w:val="24"/>
              </w:rPr>
            </w:pPr>
            <w:r>
              <w:rPr>
                <w:rFonts w:hint="eastAsia" w:ascii="楷体" w:hAnsi="楷体" w:cs="楷体"/>
                <w:color w:val="auto"/>
                <w:szCs w:val="24"/>
                <w:lang w:val="en-US" w:eastAsia="zh-CN"/>
              </w:rPr>
              <w:t>KKQBC-150B/15-C</w:t>
            </w:r>
          </w:p>
        </w:tc>
        <w:tc>
          <w:tcPr>
            <w:tcW w:w="825"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1台</w:t>
            </w:r>
          </w:p>
        </w:tc>
        <w:tc>
          <w:tcPr>
            <w:tcW w:w="1901"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含逆变单元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2</w:t>
            </w:r>
          </w:p>
        </w:tc>
        <w:tc>
          <w:tcPr>
            <w:tcW w:w="207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整流充电变压器</w:t>
            </w:r>
          </w:p>
        </w:tc>
        <w:tc>
          <w:tcPr>
            <w:tcW w:w="2679"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Cs w:val="24"/>
              </w:rPr>
            </w:pPr>
            <w:r>
              <w:rPr>
                <w:rFonts w:hint="eastAsia" w:ascii="楷体" w:hAnsi="楷体" w:eastAsia="楷体" w:cs="楷体"/>
                <w:color w:val="auto"/>
                <w:szCs w:val="24"/>
              </w:rPr>
              <w:t>ZSG-</w:t>
            </w:r>
            <w:r>
              <w:rPr>
                <w:rFonts w:hint="eastAsia" w:ascii="楷体" w:hAnsi="楷体" w:cs="楷体"/>
                <w:color w:val="auto"/>
                <w:szCs w:val="24"/>
                <w:lang w:val="en-US" w:eastAsia="zh-CN"/>
              </w:rPr>
              <w:t>55</w:t>
            </w:r>
            <w:r>
              <w:rPr>
                <w:rFonts w:hint="eastAsia" w:ascii="楷体" w:hAnsi="楷体" w:eastAsia="楷体" w:cs="楷体"/>
                <w:color w:val="auto"/>
                <w:szCs w:val="24"/>
              </w:rPr>
              <w:t>KVA</w:t>
            </w:r>
          </w:p>
        </w:tc>
        <w:tc>
          <w:tcPr>
            <w:tcW w:w="825"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1台</w:t>
            </w:r>
          </w:p>
        </w:tc>
        <w:tc>
          <w:tcPr>
            <w:tcW w:w="1901"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3</w:t>
            </w:r>
          </w:p>
        </w:tc>
        <w:tc>
          <w:tcPr>
            <w:tcW w:w="207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蓄电池</w:t>
            </w:r>
          </w:p>
        </w:tc>
        <w:tc>
          <w:tcPr>
            <w:tcW w:w="2679"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Cs w:val="24"/>
              </w:rPr>
            </w:pPr>
            <w:r>
              <w:rPr>
                <w:rFonts w:hint="eastAsia" w:ascii="楷体" w:hAnsi="楷体" w:eastAsia="楷体" w:cs="楷体"/>
                <w:color w:val="auto"/>
                <w:szCs w:val="24"/>
              </w:rPr>
              <w:t>1</w:t>
            </w:r>
            <w:r>
              <w:rPr>
                <w:rFonts w:hint="eastAsia" w:ascii="楷体" w:hAnsi="楷体" w:cs="楷体"/>
                <w:color w:val="auto"/>
                <w:szCs w:val="24"/>
                <w:lang w:val="en-US" w:eastAsia="zh-CN"/>
              </w:rPr>
              <w:t>5</w:t>
            </w:r>
            <w:r>
              <w:rPr>
                <w:rFonts w:hint="eastAsia" w:ascii="楷体" w:hAnsi="楷体" w:eastAsia="楷体" w:cs="楷体"/>
                <w:color w:val="auto"/>
                <w:szCs w:val="24"/>
              </w:rPr>
              <w:t>0Ah 12V</w:t>
            </w:r>
          </w:p>
        </w:tc>
        <w:tc>
          <w:tcPr>
            <w:tcW w:w="825"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18只</w:t>
            </w:r>
          </w:p>
        </w:tc>
        <w:tc>
          <w:tcPr>
            <w:tcW w:w="1901"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4</w:t>
            </w:r>
          </w:p>
        </w:tc>
        <w:tc>
          <w:tcPr>
            <w:tcW w:w="207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蓄电池架</w:t>
            </w:r>
          </w:p>
        </w:tc>
        <w:tc>
          <w:tcPr>
            <w:tcW w:w="2679"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Cs w:val="24"/>
              </w:rPr>
            </w:pPr>
            <w:r>
              <w:rPr>
                <w:rFonts w:hint="eastAsia" w:ascii="楷体" w:hAnsi="楷体" w:eastAsia="楷体" w:cs="楷体"/>
                <w:color w:val="auto"/>
                <w:szCs w:val="24"/>
              </w:rPr>
              <w:t>GNN-1</w:t>
            </w:r>
            <w:r>
              <w:rPr>
                <w:rFonts w:hint="eastAsia" w:ascii="楷体" w:hAnsi="楷体" w:cs="楷体"/>
                <w:color w:val="auto"/>
                <w:szCs w:val="24"/>
                <w:lang w:val="en-US" w:eastAsia="zh-CN"/>
              </w:rPr>
              <w:t>5</w:t>
            </w:r>
            <w:r>
              <w:rPr>
                <w:rFonts w:hint="eastAsia" w:ascii="楷体" w:hAnsi="楷体" w:eastAsia="楷体" w:cs="楷体"/>
                <w:color w:val="auto"/>
                <w:szCs w:val="24"/>
              </w:rPr>
              <w:t>0</w:t>
            </w:r>
          </w:p>
        </w:tc>
        <w:tc>
          <w:tcPr>
            <w:tcW w:w="825"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1台</w:t>
            </w:r>
          </w:p>
        </w:tc>
        <w:tc>
          <w:tcPr>
            <w:tcW w:w="1901"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5</w:t>
            </w:r>
          </w:p>
        </w:tc>
        <w:tc>
          <w:tcPr>
            <w:tcW w:w="207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表计操作箱</w:t>
            </w:r>
          </w:p>
        </w:tc>
        <w:tc>
          <w:tcPr>
            <w:tcW w:w="2679"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Cs w:val="24"/>
              </w:rPr>
            </w:pPr>
            <w:r>
              <w:rPr>
                <w:rFonts w:hint="eastAsia" w:ascii="楷体" w:hAnsi="楷体" w:eastAsia="楷体" w:cs="楷体"/>
                <w:color w:val="auto"/>
                <w:szCs w:val="24"/>
              </w:rPr>
              <w:t>MBP2-211S</w:t>
            </w:r>
          </w:p>
        </w:tc>
        <w:tc>
          <w:tcPr>
            <w:tcW w:w="825"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1只</w:t>
            </w:r>
          </w:p>
        </w:tc>
        <w:tc>
          <w:tcPr>
            <w:tcW w:w="1901"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6</w:t>
            </w:r>
          </w:p>
        </w:tc>
        <w:tc>
          <w:tcPr>
            <w:tcW w:w="2070"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报警器</w:t>
            </w:r>
          </w:p>
        </w:tc>
        <w:tc>
          <w:tcPr>
            <w:tcW w:w="2679"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Cs w:val="24"/>
              </w:rPr>
            </w:pPr>
            <w:r>
              <w:rPr>
                <w:rFonts w:hint="eastAsia" w:ascii="楷体" w:hAnsi="楷体" w:eastAsia="楷体" w:cs="楷体"/>
                <w:color w:val="auto"/>
                <w:szCs w:val="24"/>
              </w:rPr>
              <w:t>BC-3A DC220V</w:t>
            </w:r>
          </w:p>
        </w:tc>
        <w:tc>
          <w:tcPr>
            <w:tcW w:w="825"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r>
              <w:rPr>
                <w:rFonts w:hint="eastAsia" w:ascii="楷体" w:hAnsi="楷体" w:eastAsia="楷体" w:cs="楷体"/>
                <w:szCs w:val="24"/>
              </w:rPr>
              <w:t>1只</w:t>
            </w:r>
          </w:p>
        </w:tc>
        <w:tc>
          <w:tcPr>
            <w:tcW w:w="1901"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4"/>
              </w:rPr>
            </w:pPr>
          </w:p>
        </w:tc>
      </w:tr>
    </w:tbl>
    <w:p>
      <w:pPr>
        <w:pStyle w:val="2"/>
        <w:pageBreakBefore w:val="0"/>
        <w:kinsoku/>
        <w:wordWrap/>
        <w:overflowPunct/>
        <w:topLinePunct w:val="0"/>
        <w:autoSpaceDE/>
        <w:autoSpaceDN/>
        <w:bidi w:val="0"/>
        <w:adjustRightInd/>
        <w:snapToGrid/>
        <w:spacing w:line="360" w:lineRule="auto"/>
        <w:ind w:firstLine="720" w:firstLineChars="300"/>
        <w:textAlignment w:val="auto"/>
        <w:rPr>
          <w:rFonts w:hint="eastAsia" w:ascii="楷体" w:hAnsi="楷体" w:eastAsia="楷体" w:cs="楷体"/>
          <w:b w:val="0"/>
          <w:bCs w:val="0"/>
          <w:kern w:val="0"/>
          <w:sz w:val="24"/>
          <w:szCs w:val="20"/>
          <w:lang w:val="en-US" w:eastAsia="zh-CN" w:bidi="ar-SA"/>
        </w:rPr>
      </w:pPr>
      <w:bookmarkStart w:id="0" w:name="_Toc51051717"/>
      <w:r>
        <w:rPr>
          <w:rFonts w:hint="eastAsia" w:ascii="楷体" w:hAnsi="楷体" w:eastAsia="楷体" w:cs="楷体"/>
          <w:b w:val="0"/>
          <w:bCs w:val="0"/>
          <w:kern w:val="0"/>
          <w:sz w:val="24"/>
          <w:szCs w:val="20"/>
          <w:lang w:val="en-US" w:eastAsia="zh-CN" w:bidi="ar-SA"/>
        </w:rPr>
        <w:t>2.6 系统分交表</w:t>
      </w:r>
      <w:bookmarkEnd w:id="0"/>
    </w:p>
    <w:p>
      <w:pPr>
        <w:pageBreakBefore w:val="0"/>
        <w:kinsoku/>
        <w:wordWrap/>
        <w:overflowPunct/>
        <w:topLinePunct w:val="0"/>
        <w:autoSpaceDE/>
        <w:autoSpaceDN/>
        <w:bidi w:val="0"/>
        <w:adjustRightInd/>
        <w:snapToGrid/>
        <w:spacing w:line="360" w:lineRule="auto"/>
        <w:textAlignment w:val="auto"/>
        <w:rPr>
          <w:rStyle w:val="10"/>
          <w:rFonts w:hint="eastAsia" w:ascii="楷体" w:hAnsi="楷体" w:eastAsia="楷体" w:cs="楷体"/>
        </w:rPr>
      </w:pPr>
      <w:r>
        <w:drawing>
          <wp:inline distT="0" distB="0" distL="114300" distR="114300">
            <wp:extent cx="5690235" cy="3263900"/>
            <wp:effectExtent l="0" t="0" r="5715"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5690235" cy="3263900"/>
                    </a:xfrm>
                    <a:prstGeom prst="rect">
                      <a:avLst/>
                    </a:prstGeom>
                    <a:noFill/>
                    <a:ln>
                      <a:noFill/>
                    </a:ln>
                  </pic:spPr>
                </pic:pic>
              </a:graphicData>
            </a:graphic>
          </wp:inline>
        </w:drawing>
      </w:r>
    </w:p>
    <w:p>
      <w:pPr>
        <w:pStyle w:val="2"/>
        <w:pageBreakBefore w:val="0"/>
        <w:numPr>
          <w:ilvl w:val="0"/>
          <w:numId w:val="0"/>
        </w:numPr>
        <w:kinsoku/>
        <w:wordWrap/>
        <w:overflowPunct/>
        <w:topLinePunct w:val="0"/>
        <w:autoSpaceDE/>
        <w:autoSpaceDN/>
        <w:bidi w:val="0"/>
        <w:adjustRightInd/>
        <w:snapToGrid/>
        <w:spacing w:line="360" w:lineRule="auto"/>
        <w:textAlignment w:val="auto"/>
        <w:rPr>
          <w:rFonts w:hint="eastAsia" w:ascii="楷体" w:hAnsi="楷体" w:eastAsia="楷体" w:cs="楷体"/>
        </w:rPr>
      </w:pPr>
      <w:bookmarkStart w:id="1" w:name="_Toc51051718"/>
      <w:bookmarkStart w:id="2" w:name="_Toc23554"/>
      <w:bookmarkStart w:id="3" w:name="_Toc308247449"/>
      <w:r>
        <w:rPr>
          <w:rFonts w:hint="eastAsia" w:ascii="楷体" w:hAnsi="楷体" w:eastAsia="楷体" w:cs="楷体"/>
          <w:lang w:val="en-US" w:eastAsia="zh-CN"/>
        </w:rPr>
        <w:t xml:space="preserve">   </w:t>
      </w:r>
      <w:r>
        <w:rPr>
          <w:rFonts w:hint="eastAsia" w:ascii="楷体" w:hAnsi="楷体" w:eastAsia="楷体" w:cs="楷体"/>
          <w:b w:val="0"/>
          <w:bCs w:val="0"/>
          <w:kern w:val="0"/>
          <w:sz w:val="24"/>
          <w:szCs w:val="20"/>
          <w:lang w:val="en-US" w:eastAsia="zh-CN" w:bidi="ar-SA"/>
        </w:rPr>
        <w:t xml:space="preserve"> 2.7主要元器件</w:t>
      </w:r>
      <w:bookmarkEnd w:id="1"/>
      <w:bookmarkEnd w:id="2"/>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278"/>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szCs w:val="24"/>
              </w:rPr>
            </w:pPr>
            <w:r>
              <w:rPr>
                <w:rFonts w:hint="eastAsia" w:ascii="楷体" w:hAnsi="楷体" w:eastAsia="楷体" w:cs="楷体"/>
                <w:b/>
              </w:rPr>
              <w:t>序号</w:t>
            </w:r>
          </w:p>
        </w:tc>
        <w:tc>
          <w:tcPr>
            <w:tcW w:w="2278"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szCs w:val="24"/>
                <w:lang w:eastAsia="zh-CN"/>
              </w:rPr>
            </w:pPr>
            <w:r>
              <w:rPr>
                <w:rFonts w:hint="eastAsia" w:ascii="楷体" w:hAnsi="楷体" w:cs="楷体"/>
                <w:b/>
                <w:lang w:eastAsia="zh-CN"/>
              </w:rPr>
              <w:t>物料名称</w:t>
            </w:r>
          </w:p>
        </w:tc>
        <w:tc>
          <w:tcPr>
            <w:tcW w:w="4067" w:type="dxa"/>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szCs w:val="24"/>
                <w:lang w:eastAsia="zh-CN"/>
              </w:rPr>
            </w:pPr>
            <w:r>
              <w:rPr>
                <w:rFonts w:hint="eastAsia" w:ascii="楷体" w:hAnsi="楷体" w:cs="楷体"/>
                <w:b/>
                <w:lang w:eastAsia="zh-CN"/>
              </w:rPr>
              <w:t>产地与品牌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pPr>
              <w:pageBreakBefore w:val="0"/>
              <w:kinsoku/>
              <w:wordWrap/>
              <w:overflowPunct/>
              <w:topLinePunct w:val="0"/>
              <w:autoSpaceDE/>
              <w:autoSpaceDN/>
              <w:bidi w:val="0"/>
              <w:adjustRightInd/>
              <w:snapToGrid/>
              <w:spacing w:line="360" w:lineRule="auto"/>
              <w:ind w:left="-98" w:leftChars="-41" w:right="-108" w:rightChars="-45"/>
              <w:jc w:val="center"/>
              <w:textAlignment w:val="auto"/>
              <w:rPr>
                <w:rFonts w:hint="eastAsia" w:ascii="楷体" w:hAnsi="楷体" w:eastAsia="楷体" w:cs="楷体"/>
                <w:kern w:val="2"/>
                <w:sz w:val="24"/>
                <w:szCs w:val="22"/>
                <w:lang w:val="en-US" w:eastAsia="zh-CN" w:bidi="ar-SA"/>
              </w:rPr>
            </w:pPr>
            <w:r>
              <w:rPr>
                <w:rFonts w:hint="eastAsia" w:ascii="楷体" w:hAnsi="楷体" w:eastAsia="楷体" w:cs="楷体"/>
              </w:rPr>
              <w:t>1</w:t>
            </w:r>
          </w:p>
        </w:tc>
        <w:tc>
          <w:tcPr>
            <w:tcW w:w="2278"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非导磁性钢板</w:t>
            </w:r>
          </w:p>
        </w:tc>
        <w:tc>
          <w:tcPr>
            <w:tcW w:w="4067"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太钢、涟钢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2"/>
                <w:lang w:val="en-US" w:eastAsia="zh-CN" w:bidi="ar-SA"/>
              </w:rPr>
            </w:pPr>
            <w:r>
              <w:rPr>
                <w:rFonts w:hint="eastAsia" w:ascii="楷体" w:hAnsi="楷体" w:eastAsia="楷体" w:cs="楷体"/>
              </w:rPr>
              <w:t>2</w:t>
            </w:r>
          </w:p>
        </w:tc>
        <w:tc>
          <w:tcPr>
            <w:tcW w:w="2278"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导磁性钢板</w:t>
            </w:r>
          </w:p>
        </w:tc>
        <w:tc>
          <w:tcPr>
            <w:tcW w:w="4067"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湘钢、武钢、汉冶、舞钢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2"/>
                <w:lang w:val="en-US" w:eastAsia="zh-CN" w:bidi="ar-SA"/>
              </w:rPr>
            </w:pPr>
            <w:r>
              <w:rPr>
                <w:rFonts w:hint="eastAsia" w:ascii="楷体" w:hAnsi="楷体" w:eastAsia="楷体" w:cs="楷体"/>
              </w:rPr>
              <w:t>3</w:t>
            </w:r>
          </w:p>
        </w:tc>
        <w:tc>
          <w:tcPr>
            <w:tcW w:w="2278"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电磁线</w:t>
            </w:r>
          </w:p>
        </w:tc>
        <w:tc>
          <w:tcPr>
            <w:tcW w:w="4067"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湘潭电磁线、岳阳新一步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2"/>
                <w:lang w:val="en-US" w:eastAsia="zh-CN" w:bidi="ar-SA"/>
              </w:rPr>
            </w:pPr>
            <w:r>
              <w:rPr>
                <w:rFonts w:hint="eastAsia" w:ascii="楷体" w:hAnsi="楷体" w:eastAsia="楷体" w:cs="楷体"/>
              </w:rPr>
              <w:t>4</w:t>
            </w:r>
          </w:p>
        </w:tc>
        <w:tc>
          <w:tcPr>
            <w:tcW w:w="2278"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聚酰亚胺薄膜</w:t>
            </w:r>
          </w:p>
        </w:tc>
        <w:tc>
          <w:tcPr>
            <w:tcW w:w="4067"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沁阳聚丰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2"/>
                <w:lang w:val="en-US" w:eastAsia="zh-CN" w:bidi="ar-SA"/>
              </w:rPr>
            </w:pPr>
            <w:r>
              <w:rPr>
                <w:rFonts w:hint="eastAsia" w:ascii="楷体" w:hAnsi="楷体" w:eastAsia="楷体" w:cs="楷体"/>
              </w:rPr>
              <w:t>5</w:t>
            </w:r>
          </w:p>
        </w:tc>
        <w:tc>
          <w:tcPr>
            <w:tcW w:w="2278"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断路器</w:t>
            </w:r>
          </w:p>
        </w:tc>
        <w:tc>
          <w:tcPr>
            <w:tcW w:w="4067"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LS产电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2"/>
                <w:lang w:val="en-US" w:eastAsia="zh-CN" w:bidi="ar-SA"/>
              </w:rPr>
            </w:pPr>
            <w:r>
              <w:rPr>
                <w:rFonts w:hint="eastAsia" w:ascii="楷体" w:hAnsi="楷体" w:eastAsia="楷体" w:cs="楷体"/>
              </w:rPr>
              <w:t>6</w:t>
            </w:r>
          </w:p>
        </w:tc>
        <w:tc>
          <w:tcPr>
            <w:tcW w:w="2278"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继电器</w:t>
            </w:r>
          </w:p>
        </w:tc>
        <w:tc>
          <w:tcPr>
            <w:tcW w:w="4067"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西门子、施耐德、正泰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2"/>
                <w:lang w:val="en-US" w:eastAsia="zh-CN" w:bidi="ar-SA"/>
              </w:rPr>
            </w:pPr>
            <w:r>
              <w:rPr>
                <w:rFonts w:hint="eastAsia" w:ascii="楷体" w:hAnsi="楷体" w:eastAsia="楷体" w:cs="楷体"/>
              </w:rPr>
              <w:t>7</w:t>
            </w:r>
          </w:p>
        </w:tc>
        <w:tc>
          <w:tcPr>
            <w:tcW w:w="2278"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晶闸管模块</w:t>
            </w:r>
          </w:p>
        </w:tc>
        <w:tc>
          <w:tcPr>
            <w:tcW w:w="4067"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江苏晶中、西门康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2"/>
                <w:lang w:val="en-US" w:eastAsia="zh-CN" w:bidi="ar-SA"/>
              </w:rPr>
            </w:pPr>
            <w:r>
              <w:rPr>
                <w:rFonts w:hint="eastAsia" w:ascii="楷体" w:hAnsi="楷体" w:eastAsia="楷体" w:cs="楷体"/>
              </w:rPr>
              <w:t>8</w:t>
            </w:r>
          </w:p>
        </w:tc>
        <w:tc>
          <w:tcPr>
            <w:tcW w:w="2278"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快速熔断器</w:t>
            </w:r>
          </w:p>
        </w:tc>
        <w:tc>
          <w:tcPr>
            <w:tcW w:w="4067"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浙江茗熔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lang w:val="en-US" w:eastAsia="zh-CN"/>
              </w:rPr>
            </w:pPr>
            <w:r>
              <w:rPr>
                <w:rFonts w:hint="eastAsia" w:ascii="楷体" w:hAnsi="楷体" w:eastAsia="楷体" w:cs="楷体"/>
                <w:lang w:val="en-US" w:eastAsia="zh-CN"/>
              </w:rPr>
              <w:t>9</w:t>
            </w:r>
          </w:p>
        </w:tc>
        <w:tc>
          <w:tcPr>
            <w:tcW w:w="2278" w:type="dxa"/>
            <w:vAlign w:val="top"/>
          </w:tcPr>
          <w:p>
            <w:pPr>
              <w:pageBreakBefore w:val="0"/>
              <w:kinsoku/>
              <w:wordWrap/>
              <w:overflowPunct/>
              <w:topLinePunct w:val="0"/>
              <w:autoSpaceDE/>
              <w:autoSpaceDN/>
              <w:bidi w:val="0"/>
              <w:adjustRightInd/>
              <w:snapToGrid/>
              <w:spacing w:line="360" w:lineRule="auto"/>
              <w:jc w:val="center"/>
              <w:textAlignment w:val="auto"/>
              <w:rPr>
                <w:rFonts w:hint="eastAsia" w:ascii="楷体" w:hAnsi="楷体" w:cs="楷体"/>
                <w:lang w:val="en-US" w:eastAsia="zh-CN"/>
              </w:rPr>
            </w:pPr>
            <w:r>
              <w:rPr>
                <w:rFonts w:hint="eastAsia" w:ascii="楷体" w:hAnsi="楷体" w:cs="楷体"/>
                <w:lang w:val="en-US" w:eastAsia="zh-CN"/>
              </w:rPr>
              <w:t>蓄电池</w:t>
            </w:r>
          </w:p>
        </w:tc>
        <w:tc>
          <w:tcPr>
            <w:tcW w:w="4067" w:type="dxa"/>
            <w:vAlign w:val="top"/>
          </w:tcPr>
          <w:p>
            <w:pPr>
              <w:pageBreakBefore w:val="0"/>
              <w:kinsoku/>
              <w:wordWrap/>
              <w:overflowPunct/>
              <w:topLinePunct w:val="0"/>
              <w:autoSpaceDE/>
              <w:autoSpaceDN/>
              <w:bidi w:val="0"/>
              <w:adjustRightInd/>
              <w:snapToGrid/>
              <w:spacing w:line="360" w:lineRule="auto"/>
              <w:jc w:val="center"/>
              <w:textAlignment w:val="auto"/>
              <w:rPr>
                <w:rFonts w:hint="default" w:ascii="楷体" w:hAnsi="楷体" w:cs="楷体"/>
                <w:lang w:val="en-US" w:eastAsia="zh-CN"/>
              </w:rPr>
            </w:pPr>
            <w:r>
              <w:rPr>
                <w:rFonts w:hint="eastAsia" w:ascii="楷体" w:hAnsi="楷体" w:cs="楷体"/>
                <w:lang w:val="en-US" w:eastAsia="zh-CN"/>
              </w:rPr>
              <w:t>拉普特、耐普、雷仕顿、时高</w:t>
            </w:r>
          </w:p>
        </w:tc>
      </w:tr>
      <w:bookmarkEnd w:id="3"/>
    </w:tbl>
    <w:p>
      <w:pPr>
        <w:spacing w:line="360" w:lineRule="auto"/>
        <w:ind w:left="525"/>
        <w:rPr>
          <w:rFonts w:hint="default" w:ascii="楷体" w:hAnsi="楷体" w:eastAsia="楷体" w:cs="楷体"/>
          <w:lang w:val="en-US" w:eastAsia="zh-CN"/>
        </w:rPr>
      </w:pPr>
    </w:p>
    <w:p>
      <w:pPr>
        <w:spacing w:line="360" w:lineRule="auto"/>
        <w:rPr>
          <w:rFonts w:hint="eastAsia" w:ascii="宋体" w:hAnsi="宋体" w:eastAsia="宋体"/>
          <w:b/>
          <w:sz w:val="21"/>
          <w:szCs w:val="21"/>
          <w:lang w:val="en-US" w:eastAsia="zh-CN"/>
        </w:rPr>
      </w:pPr>
      <w:r>
        <w:rPr>
          <w:rFonts w:hint="eastAsia" w:ascii="宋体" w:hAnsi="宋体"/>
          <w:sz w:val="21"/>
          <w:szCs w:val="21"/>
        </w:rPr>
        <w:t xml:space="preserve"> </w:t>
      </w:r>
      <w:r>
        <w:rPr>
          <w:rFonts w:hint="eastAsia" w:ascii="宋体" w:hAnsi="宋体"/>
          <w:b/>
          <w:sz w:val="21"/>
          <w:szCs w:val="21"/>
        </w:rPr>
        <w:t>附件三   提供</w:t>
      </w:r>
      <w:r>
        <w:rPr>
          <w:rFonts w:hint="eastAsia" w:ascii="宋体" w:hAnsi="宋体"/>
          <w:b/>
          <w:sz w:val="21"/>
          <w:szCs w:val="21"/>
          <w:lang w:eastAsia="zh-CN"/>
        </w:rPr>
        <w:t>备件及</w:t>
      </w:r>
      <w:r>
        <w:rPr>
          <w:rFonts w:hint="eastAsia" w:ascii="宋体" w:hAnsi="宋体"/>
          <w:b/>
          <w:sz w:val="21"/>
          <w:szCs w:val="21"/>
        </w:rPr>
        <w:t>资料</w:t>
      </w:r>
    </w:p>
    <w:p>
      <w:pPr>
        <w:spacing w:line="360" w:lineRule="auto"/>
        <w:ind w:firstLine="434" w:firstLineChars="207"/>
        <w:rPr>
          <w:rFonts w:hint="eastAsia" w:ascii="宋体" w:hAnsi="宋体" w:eastAsia="宋体" w:cs="Times New Roman"/>
          <w:b w:val="0"/>
          <w:bCs w:val="0"/>
          <w:kern w:val="0"/>
          <w:sz w:val="21"/>
          <w:szCs w:val="21"/>
          <w:lang w:val="en-US" w:eastAsia="zh-CN" w:bidi="ar-SA"/>
        </w:rPr>
      </w:pPr>
      <w:r>
        <w:rPr>
          <w:rFonts w:hint="eastAsia" w:ascii="宋体" w:hAnsi="宋体"/>
          <w:sz w:val="21"/>
          <w:szCs w:val="21"/>
          <w:lang w:val="en-US" w:eastAsia="zh-CN"/>
        </w:rPr>
        <w:t>3</w:t>
      </w:r>
      <w:r>
        <w:rPr>
          <w:rFonts w:hint="eastAsia" w:ascii="宋体" w:hAnsi="宋体"/>
          <w:sz w:val="21"/>
          <w:szCs w:val="21"/>
        </w:rPr>
        <w:t>.1 产品出厂时乙方需提供产品合格证，产品接线图及示意图、</w:t>
      </w:r>
      <w:r>
        <w:rPr>
          <w:rFonts w:hint="eastAsia" w:ascii="宋体" w:hAnsi="宋体"/>
          <w:sz w:val="21"/>
          <w:szCs w:val="21"/>
          <w:lang w:val="en-US" w:eastAsia="zh-CN"/>
        </w:rPr>
        <w:t>实验报告、晶闸管实验报告及</w:t>
      </w:r>
      <w:r>
        <w:rPr>
          <w:rFonts w:hint="eastAsia" w:ascii="宋体" w:hAnsi="宋体"/>
          <w:sz w:val="21"/>
          <w:szCs w:val="21"/>
        </w:rPr>
        <w:t>使用说明书、备件清单及安全注意事项等。</w:t>
      </w:r>
    </w:p>
    <w:p>
      <w:pPr>
        <w:pStyle w:val="5"/>
        <w:spacing w:line="360" w:lineRule="auto"/>
        <w:ind w:firstLine="434" w:firstLineChars="207"/>
        <w:rPr>
          <w:rFonts w:hint="eastAsia" w:hAnsi="宋体"/>
          <w:szCs w:val="21"/>
        </w:rPr>
      </w:pPr>
      <w:r>
        <w:rPr>
          <w:rFonts w:hint="eastAsia" w:hAnsi="宋体"/>
          <w:szCs w:val="21"/>
          <w:lang w:val="en-US" w:eastAsia="zh-CN"/>
        </w:rPr>
        <w:t>3</w:t>
      </w:r>
      <w:bookmarkStart w:id="4" w:name="_GoBack"/>
      <w:bookmarkEnd w:id="4"/>
      <w:r>
        <w:rPr>
          <w:rFonts w:hint="eastAsia" w:hAnsi="宋体"/>
          <w:szCs w:val="21"/>
        </w:rPr>
        <w:t>.</w:t>
      </w:r>
      <w:r>
        <w:rPr>
          <w:rFonts w:hint="eastAsia" w:hAnsi="宋体"/>
          <w:szCs w:val="21"/>
          <w:lang w:val="en-US" w:eastAsia="zh-CN"/>
        </w:rPr>
        <w:t>2</w:t>
      </w:r>
      <w:r>
        <w:rPr>
          <w:rFonts w:hint="eastAsia" w:hAnsi="宋体"/>
          <w:szCs w:val="21"/>
        </w:rPr>
        <w:t xml:space="preserve"> 邮寄地址</w:t>
      </w:r>
    </w:p>
    <w:p>
      <w:pPr>
        <w:pStyle w:val="5"/>
        <w:spacing w:line="360" w:lineRule="auto"/>
        <w:ind w:firstLine="539" w:firstLineChars="257"/>
        <w:rPr>
          <w:rFonts w:hint="eastAsia" w:hAnsi="宋体"/>
          <w:szCs w:val="21"/>
        </w:rPr>
      </w:pPr>
      <w:r>
        <w:rPr>
          <w:rFonts w:hint="eastAsia" w:hAnsi="宋体"/>
          <w:szCs w:val="21"/>
        </w:rPr>
        <w:t>甲方邮寄信息：酒钢集团</w:t>
      </w:r>
      <w:r>
        <w:rPr>
          <w:rFonts w:hint="eastAsia" w:ascii="宋体" w:hAnsi="宋体"/>
          <w:sz w:val="21"/>
          <w:szCs w:val="21"/>
        </w:rPr>
        <w:t>炼轧项目部</w:t>
      </w:r>
      <w:r>
        <w:rPr>
          <w:rFonts w:hint="eastAsia" w:hAnsi="宋体"/>
          <w:szCs w:val="21"/>
        </w:rPr>
        <w:t>；</w:t>
      </w:r>
    </w:p>
    <w:p>
      <w:pPr>
        <w:pStyle w:val="5"/>
        <w:spacing w:line="360" w:lineRule="auto"/>
        <w:ind w:firstLine="539" w:firstLineChars="257"/>
        <w:rPr>
          <w:rFonts w:hint="eastAsia" w:hAnsi="宋体"/>
          <w:szCs w:val="21"/>
        </w:rPr>
      </w:pPr>
      <w:r>
        <w:rPr>
          <w:rFonts w:hint="eastAsia" w:hAnsi="宋体"/>
          <w:szCs w:val="21"/>
        </w:rPr>
        <w:t>邮政编码：735100；</w:t>
      </w:r>
    </w:p>
    <w:p>
      <w:pPr>
        <w:pStyle w:val="5"/>
        <w:spacing w:line="360" w:lineRule="auto"/>
        <w:ind w:firstLine="539" w:firstLineChars="257"/>
        <w:rPr>
          <w:rFonts w:hint="eastAsia" w:hAnsi="宋体"/>
          <w:szCs w:val="21"/>
        </w:rPr>
      </w:pPr>
      <w:r>
        <w:rPr>
          <w:rFonts w:hint="eastAsia" w:hAnsi="宋体"/>
          <w:szCs w:val="21"/>
        </w:rPr>
        <w:t>收件人；</w:t>
      </w:r>
      <w:r>
        <w:rPr>
          <w:rFonts w:hint="eastAsia" w:hAnsi="宋体"/>
          <w:szCs w:val="21"/>
          <w:u w:val="single"/>
        </w:rPr>
        <w:t xml:space="preserve">         </w:t>
      </w:r>
      <w:r>
        <w:rPr>
          <w:rFonts w:hint="eastAsia" w:hAnsi="宋体"/>
          <w:szCs w:val="21"/>
        </w:rPr>
        <w:t>。</w:t>
      </w:r>
    </w:p>
    <w:p>
      <w:pPr>
        <w:spacing w:line="360" w:lineRule="auto"/>
        <w:rPr>
          <w:rFonts w:hint="eastAsia" w:ascii="宋体" w:hAnsi="宋体"/>
          <w:b/>
          <w:sz w:val="21"/>
          <w:szCs w:val="21"/>
        </w:rPr>
      </w:pPr>
      <w:r>
        <w:rPr>
          <w:rFonts w:hint="eastAsia" w:ascii="宋体" w:hAnsi="宋体"/>
          <w:b/>
          <w:sz w:val="21"/>
          <w:szCs w:val="21"/>
        </w:rPr>
        <w:t>附件四 售后服务</w:t>
      </w:r>
    </w:p>
    <w:p>
      <w:pPr>
        <w:spacing w:line="400" w:lineRule="atLeast"/>
        <w:ind w:firstLine="210" w:firstLineChars="100"/>
        <w:rPr>
          <w:rFonts w:hint="eastAsia" w:ascii="宋体" w:hAnsi="宋体"/>
          <w:kern w:val="2"/>
          <w:sz w:val="21"/>
          <w:szCs w:val="21"/>
        </w:rPr>
      </w:pPr>
      <w:r>
        <w:rPr>
          <w:rFonts w:hint="eastAsia" w:ascii="宋体" w:hAnsi="宋体"/>
          <w:kern w:val="2"/>
          <w:sz w:val="21"/>
          <w:szCs w:val="21"/>
        </w:rPr>
        <w:t>1、质保期为</w:t>
      </w:r>
      <w:r>
        <w:rPr>
          <w:rFonts w:hint="eastAsia" w:ascii="宋体" w:hAnsi="宋体"/>
          <w:kern w:val="2"/>
          <w:sz w:val="21"/>
          <w:szCs w:val="21"/>
          <w:lang w:val="en-US" w:eastAsia="zh-CN"/>
        </w:rPr>
        <w:t>36</w:t>
      </w:r>
      <w:r>
        <w:rPr>
          <w:rFonts w:hint="eastAsia" w:ascii="宋体" w:hAnsi="宋体"/>
          <w:kern w:val="2"/>
          <w:sz w:val="21"/>
          <w:szCs w:val="21"/>
        </w:rPr>
        <w:t>个月，该备件从上线使用之日起。质保期内，凡属制造不良、零部件质量缺陷、配置不当、组装不妥、运输问题等原因造成的一切损失，乙方均应包退、包换、包修，并及时派技术人员处理，发生的费用由乙方负担。</w:t>
      </w:r>
    </w:p>
    <w:p>
      <w:pPr>
        <w:spacing w:line="400" w:lineRule="atLeast"/>
        <w:ind w:firstLine="210" w:firstLineChars="100"/>
        <w:rPr>
          <w:rFonts w:hint="eastAsia" w:ascii="宋体" w:hAnsi="宋体"/>
          <w:kern w:val="2"/>
          <w:sz w:val="21"/>
          <w:szCs w:val="21"/>
        </w:rPr>
      </w:pPr>
      <w:r>
        <w:rPr>
          <w:rFonts w:hint="eastAsia" w:ascii="宋体" w:hAnsi="宋体"/>
          <w:kern w:val="2"/>
          <w:sz w:val="21"/>
          <w:szCs w:val="21"/>
        </w:rPr>
        <w:t>2、备件在使用过程中出现质量问题，乙方接到甲方通知后12小时内应给以答复，并在48小时内派技术人员到现场处理、如乙方对现场质量问题处理不及时，甲方有权委托第三方进行抢修或修复，所发生的费用由乙方承担。</w:t>
      </w:r>
    </w:p>
    <w:p>
      <w:pPr>
        <w:spacing w:line="400" w:lineRule="atLeast"/>
        <w:ind w:firstLine="210" w:firstLineChars="100"/>
        <w:rPr>
          <w:rFonts w:hint="eastAsia" w:ascii="宋体" w:hAnsi="宋体"/>
          <w:kern w:val="2"/>
          <w:sz w:val="21"/>
          <w:szCs w:val="21"/>
        </w:rPr>
      </w:pPr>
      <w:r>
        <w:rPr>
          <w:rFonts w:hint="eastAsia" w:ascii="宋体" w:hAnsi="宋体"/>
          <w:kern w:val="2"/>
          <w:sz w:val="21"/>
          <w:szCs w:val="21"/>
          <w:lang w:val="en-US" w:eastAsia="zh-CN"/>
        </w:rPr>
        <w:t>3、因备件质量问题造成安全先兆及安全事故由乙方承担全部责任。</w:t>
      </w:r>
    </w:p>
    <w:p>
      <w:pPr>
        <w:spacing w:line="400" w:lineRule="atLeast"/>
        <w:ind w:firstLine="211" w:firstLineChars="100"/>
        <w:rPr>
          <w:rFonts w:hint="eastAsia" w:ascii="宋体" w:hAnsi="宋体"/>
          <w:b/>
          <w:sz w:val="21"/>
          <w:szCs w:val="21"/>
        </w:rPr>
      </w:pPr>
      <w:r>
        <w:rPr>
          <w:rFonts w:hint="eastAsia" w:ascii="宋体" w:hAnsi="宋体"/>
          <w:b/>
          <w:sz w:val="21"/>
          <w:szCs w:val="21"/>
        </w:rPr>
        <w:t>附件五  交货时间及地点</w:t>
      </w:r>
    </w:p>
    <w:p>
      <w:pPr>
        <w:ind w:firstLine="315" w:firstLineChars="150"/>
        <w:rPr>
          <w:rFonts w:hint="eastAsia" w:ascii="宋体" w:hAnsi="宋体"/>
          <w:sz w:val="21"/>
          <w:szCs w:val="21"/>
        </w:rPr>
      </w:pPr>
      <w:r>
        <w:rPr>
          <w:rFonts w:hint="eastAsia" w:ascii="宋体" w:hAnsi="宋体"/>
          <w:sz w:val="21"/>
          <w:szCs w:val="21"/>
        </w:rPr>
        <w:t>5.1 交货时间：以与酒钢</w:t>
      </w:r>
      <w:r>
        <w:rPr>
          <w:rFonts w:hint="eastAsia" w:ascii="宋体" w:hAnsi="宋体"/>
          <w:sz w:val="21"/>
          <w:szCs w:val="21"/>
          <w:lang w:eastAsia="zh-CN"/>
        </w:rPr>
        <w:t>采购分公司</w:t>
      </w:r>
      <w:r>
        <w:rPr>
          <w:rFonts w:hint="eastAsia" w:ascii="宋体" w:hAnsi="宋体"/>
          <w:sz w:val="21"/>
          <w:szCs w:val="21"/>
        </w:rPr>
        <w:t>签订的商务合同交货期为准。</w:t>
      </w:r>
    </w:p>
    <w:p>
      <w:pPr>
        <w:ind w:firstLine="315" w:firstLineChars="150"/>
        <w:rPr>
          <w:rFonts w:hint="eastAsia" w:ascii="楷体_GB2312" w:hAnsi="Arial" w:eastAsia="楷体_GB2312"/>
          <w:sz w:val="28"/>
          <w:szCs w:val="28"/>
          <w:lang w:val="sq-AL"/>
        </w:rPr>
      </w:pPr>
      <w:r>
        <w:rPr>
          <w:rFonts w:hint="eastAsia" w:ascii="宋体" w:hAnsi="宋体"/>
          <w:sz w:val="21"/>
          <w:szCs w:val="21"/>
        </w:rPr>
        <w:t>5.2 交货地点：以与酒钢</w:t>
      </w:r>
      <w:r>
        <w:rPr>
          <w:rFonts w:hint="eastAsia" w:ascii="宋体" w:hAnsi="宋体"/>
          <w:sz w:val="21"/>
          <w:szCs w:val="21"/>
          <w:lang w:eastAsia="zh-CN"/>
        </w:rPr>
        <w:t>采购分公司</w:t>
      </w:r>
      <w:r>
        <w:rPr>
          <w:rFonts w:hint="eastAsia" w:ascii="宋体" w:hAnsi="宋体"/>
          <w:sz w:val="21"/>
          <w:szCs w:val="21"/>
        </w:rPr>
        <w:t>签订的商务合同交货地为准。</w:t>
      </w:r>
    </w:p>
    <w:p>
      <w:pPr>
        <w:tabs>
          <w:tab w:val="left" w:pos="0"/>
          <w:tab w:val="left" w:pos="720"/>
          <w:tab w:val="left" w:pos="900"/>
          <w:tab w:val="left" w:pos="1080"/>
        </w:tabs>
        <w:spacing w:line="360" w:lineRule="auto"/>
        <w:rPr>
          <w:rFonts w:hint="eastAsia" w:ascii="宋体" w:hAnsi="宋体"/>
          <w:b/>
          <w:sz w:val="21"/>
          <w:szCs w:val="21"/>
        </w:rPr>
      </w:pPr>
      <w:r>
        <w:rPr>
          <w:rFonts w:hint="eastAsia" w:ascii="宋体" w:hAnsi="宋体"/>
          <w:b/>
          <w:sz w:val="21"/>
          <w:szCs w:val="21"/>
        </w:rPr>
        <w:t>附件六   其它</w:t>
      </w:r>
    </w:p>
    <w:p>
      <w:pPr>
        <w:tabs>
          <w:tab w:val="left" w:pos="540"/>
          <w:tab w:val="left" w:pos="840"/>
          <w:tab w:val="left" w:pos="1080"/>
        </w:tabs>
        <w:adjustRightInd/>
        <w:spacing w:line="360" w:lineRule="auto"/>
        <w:ind w:firstLine="420"/>
        <w:jc w:val="both"/>
        <w:rPr>
          <w:rFonts w:hint="eastAsia" w:ascii="宋体" w:hAnsi="宋体"/>
          <w:sz w:val="21"/>
          <w:szCs w:val="21"/>
        </w:rPr>
      </w:pPr>
      <w:r>
        <w:rPr>
          <w:rFonts w:hint="eastAsia" w:ascii="宋体" w:hAnsi="宋体"/>
          <w:sz w:val="21"/>
          <w:szCs w:val="21"/>
        </w:rPr>
        <w:t>本协议一式四份，甲方三份，乙方一份。</w:t>
      </w:r>
    </w:p>
    <w:p>
      <w:pPr>
        <w:tabs>
          <w:tab w:val="left" w:pos="540"/>
          <w:tab w:val="left" w:pos="840"/>
          <w:tab w:val="left" w:pos="1080"/>
        </w:tabs>
        <w:adjustRightInd/>
        <w:spacing w:line="360" w:lineRule="auto"/>
        <w:ind w:firstLine="420"/>
        <w:jc w:val="both"/>
        <w:rPr>
          <w:rFonts w:hint="eastAsia" w:ascii="宋体" w:hAnsi="宋体"/>
          <w:sz w:val="21"/>
          <w:szCs w:val="21"/>
        </w:rPr>
      </w:pPr>
      <w:r>
        <w:rPr>
          <w:rFonts w:hint="eastAsia" w:ascii="宋体" w:hAnsi="宋体"/>
          <w:sz w:val="21"/>
          <w:szCs w:val="21"/>
        </w:rPr>
        <w:t>本规格书内容经由甲乙双方于    年  月  日  时至  时通过       方式商定。</w:t>
      </w:r>
    </w:p>
    <w:p>
      <w:pPr>
        <w:tabs>
          <w:tab w:val="left" w:pos="540"/>
          <w:tab w:val="left" w:pos="840"/>
          <w:tab w:val="left" w:pos="1080"/>
        </w:tabs>
        <w:adjustRightInd/>
        <w:spacing w:line="360" w:lineRule="auto"/>
        <w:ind w:firstLine="420"/>
        <w:jc w:val="both"/>
        <w:rPr>
          <w:rFonts w:hint="eastAsia" w:ascii="宋体" w:hAnsi="宋体"/>
          <w:sz w:val="21"/>
          <w:szCs w:val="21"/>
        </w:rPr>
      </w:pPr>
      <w:r>
        <w:rPr>
          <w:rFonts w:hint="eastAsia" w:ascii="宋体" w:hAnsi="宋体"/>
          <w:sz w:val="21"/>
          <w:szCs w:val="21"/>
        </w:rPr>
        <w:t>甲乙双方应当就签订本规格书的相关事宜保密，不得将签订主体、时间、内容等信息透露给其他第三人。</w:t>
      </w:r>
    </w:p>
    <w:p>
      <w:pPr>
        <w:tabs>
          <w:tab w:val="left" w:pos="540"/>
          <w:tab w:val="left" w:pos="840"/>
          <w:tab w:val="left" w:pos="1080"/>
        </w:tabs>
        <w:adjustRightInd/>
        <w:spacing w:line="360" w:lineRule="auto"/>
        <w:ind w:firstLine="420"/>
        <w:jc w:val="both"/>
        <w:rPr>
          <w:rFonts w:hint="eastAsia" w:ascii="宋体" w:hAnsi="宋体"/>
          <w:sz w:val="21"/>
          <w:szCs w:val="21"/>
        </w:rPr>
      </w:pPr>
      <w:r>
        <w:rPr>
          <w:rFonts w:hint="eastAsia" w:ascii="宋体" w:hAnsi="宋体"/>
          <w:sz w:val="21"/>
          <w:szCs w:val="21"/>
        </w:rPr>
        <w:t>若            单位不中标，本技术规格书自动失效，双方互不承担任何责任。</w:t>
      </w:r>
    </w:p>
    <w:p>
      <w:pPr>
        <w:tabs>
          <w:tab w:val="left" w:pos="540"/>
          <w:tab w:val="left" w:pos="840"/>
          <w:tab w:val="left" w:pos="1080"/>
        </w:tabs>
        <w:adjustRightInd/>
        <w:spacing w:line="360" w:lineRule="auto"/>
        <w:ind w:firstLine="420"/>
        <w:jc w:val="both"/>
        <w:rPr>
          <w:rFonts w:hint="eastAsia" w:ascii="宋体" w:hAnsi="宋体"/>
          <w:sz w:val="21"/>
          <w:szCs w:val="21"/>
        </w:rPr>
      </w:pPr>
    </w:p>
    <w:p>
      <w:pPr>
        <w:tabs>
          <w:tab w:val="left" w:pos="1943"/>
        </w:tabs>
        <w:rPr>
          <w:rFonts w:hint="eastAsia" w:ascii="宋体" w:hAnsi="宋体"/>
          <w:b/>
          <w:sz w:val="28"/>
          <w:szCs w:val="28"/>
        </w:rPr>
      </w:pPr>
      <w:r>
        <w:rPr>
          <w:rFonts w:hint="eastAsia" w:ascii="宋体" w:hAnsi="宋体"/>
          <w:b/>
          <w:sz w:val="28"/>
          <w:szCs w:val="28"/>
        </w:rPr>
        <w:t>甲方：（行政公章）</w:t>
      </w:r>
      <w:r>
        <w:rPr>
          <w:rFonts w:hint="eastAsia" w:ascii="宋体" w:hAnsi="宋体"/>
          <w:b/>
          <w:sz w:val="28"/>
          <w:szCs w:val="28"/>
        </w:rPr>
        <w:tab/>
      </w:r>
      <w:r>
        <w:rPr>
          <w:rFonts w:hint="eastAsia" w:ascii="宋体" w:hAnsi="宋体"/>
          <w:b/>
          <w:sz w:val="28"/>
          <w:szCs w:val="28"/>
        </w:rPr>
        <w:t xml:space="preserve">                 乙方：（合同专用章）</w:t>
      </w:r>
    </w:p>
    <w:p>
      <w:pPr>
        <w:tabs>
          <w:tab w:val="left" w:pos="1943"/>
        </w:tabs>
        <w:rPr>
          <w:rFonts w:hint="eastAsia" w:ascii="宋体" w:hAnsi="宋体"/>
          <w:b/>
          <w:sz w:val="28"/>
          <w:szCs w:val="28"/>
        </w:rPr>
      </w:pPr>
      <w:r>
        <w:rPr>
          <w:rFonts w:hint="eastAsia" w:ascii="宋体" w:hAnsi="宋体"/>
          <w:b/>
          <w:sz w:val="28"/>
          <w:szCs w:val="28"/>
        </w:rPr>
        <w:tab/>
      </w:r>
      <w:r>
        <w:rPr>
          <w:rFonts w:hint="eastAsia" w:ascii="宋体" w:hAnsi="宋体"/>
          <w:b/>
          <w:sz w:val="28"/>
          <w:szCs w:val="28"/>
        </w:rPr>
        <w:t xml:space="preserve">               </w:t>
      </w:r>
    </w:p>
    <w:p>
      <w:pPr>
        <w:rPr>
          <w:rFonts w:hint="eastAsia" w:ascii="宋体" w:hAnsi="宋体"/>
          <w:b/>
          <w:sz w:val="28"/>
          <w:szCs w:val="28"/>
        </w:rPr>
      </w:pPr>
      <w:r>
        <w:rPr>
          <w:rFonts w:hint="eastAsia" w:ascii="宋体" w:hAnsi="宋体"/>
          <w:b/>
          <w:sz w:val="28"/>
          <w:szCs w:val="28"/>
        </w:rPr>
        <w:t>甲方代表：</w:t>
      </w:r>
      <w:r>
        <w:rPr>
          <w:rFonts w:hint="eastAsia" w:ascii="宋体" w:hAnsi="宋体"/>
          <w:b/>
          <w:sz w:val="28"/>
          <w:szCs w:val="28"/>
        </w:rPr>
        <w:tab/>
      </w:r>
      <w:r>
        <w:rPr>
          <w:rFonts w:hint="eastAsia" w:ascii="宋体" w:hAnsi="宋体"/>
          <w:b/>
          <w:sz w:val="28"/>
          <w:szCs w:val="28"/>
        </w:rPr>
        <w:t xml:space="preserve">                          乙方代表：</w:t>
      </w:r>
    </w:p>
    <w:p>
      <w:pPr>
        <w:rPr>
          <w:rFonts w:hint="eastAsia" w:ascii="宋体" w:hAnsi="宋体"/>
          <w:b/>
          <w:sz w:val="28"/>
          <w:szCs w:val="28"/>
        </w:rPr>
      </w:pPr>
    </w:p>
    <w:p>
      <w:pPr>
        <w:rPr>
          <w:rFonts w:hint="eastAsia" w:ascii="宋体" w:hAnsi="宋体"/>
          <w:b/>
          <w:sz w:val="28"/>
          <w:szCs w:val="28"/>
        </w:rPr>
      </w:pPr>
      <w:r>
        <w:rPr>
          <w:rFonts w:hint="eastAsia" w:ascii="宋体" w:hAnsi="宋体"/>
          <w:b/>
          <w:sz w:val="28"/>
          <w:szCs w:val="28"/>
        </w:rPr>
        <w:t xml:space="preserve">   年   月   日</w:t>
      </w:r>
      <w:r>
        <w:rPr>
          <w:rFonts w:hint="eastAsia" w:ascii="宋体" w:hAnsi="宋体"/>
          <w:b/>
          <w:sz w:val="28"/>
          <w:szCs w:val="28"/>
        </w:rPr>
        <w:tab/>
      </w:r>
      <w:r>
        <w:rPr>
          <w:rFonts w:hint="eastAsia" w:ascii="宋体" w:hAnsi="宋体"/>
          <w:b/>
          <w:sz w:val="28"/>
          <w:szCs w:val="28"/>
        </w:rPr>
        <w:t xml:space="preserve">                             年   月   日</w:t>
      </w:r>
    </w:p>
    <w:p>
      <w:pPr>
        <w:tabs>
          <w:tab w:val="center" w:pos="4156"/>
        </w:tabs>
        <w:rPr>
          <w:rFonts w:hint="eastAsia" w:ascii="宋体" w:hAnsi="宋体"/>
          <w:sz w:val="21"/>
          <w:szCs w:val="21"/>
        </w:rPr>
      </w:pPr>
    </w:p>
    <w:p>
      <w:pPr>
        <w:rPr>
          <w:rFonts w:hint="eastAsia" w:ascii="宋体" w:hAnsi="宋体"/>
          <w:sz w:val="21"/>
          <w:szCs w:val="21"/>
        </w:rPr>
      </w:pPr>
    </w:p>
    <w:p>
      <w:pPr>
        <w:rPr>
          <w:rFonts w:hint="eastAsia" w:ascii="宋体" w:hAnsi="宋体"/>
          <w:sz w:val="21"/>
          <w:szCs w:val="21"/>
        </w:rPr>
      </w:pPr>
    </w:p>
    <w:p>
      <w:pPr>
        <w:rPr>
          <w:rFonts w:hint="eastAsia"/>
        </w:rPr>
      </w:pPr>
    </w:p>
    <w:p/>
    <w:sectPr>
      <w:pgSz w:w="11906" w:h="16838"/>
      <w:pgMar w:top="737" w:right="1797" w:bottom="90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79D9"/>
    <w:multiLevelType w:val="multilevel"/>
    <w:tmpl w:val="0EEE79D9"/>
    <w:lvl w:ilvl="0" w:tentative="0">
      <w:start w:val="1"/>
      <w:numFmt w:val="decimal"/>
      <w:lvlText w:val="1.%1"/>
      <w:lvlJc w:val="left"/>
      <w:pPr>
        <w:tabs>
          <w:tab w:val="left" w:pos="0"/>
        </w:tabs>
        <w:ind w:left="0" w:firstLine="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51E402F"/>
    <w:multiLevelType w:val="multilevel"/>
    <w:tmpl w:val="751E402F"/>
    <w:lvl w:ilvl="0" w:tentative="0">
      <w:start w:val="2"/>
      <w:numFmt w:val="decimal"/>
      <w:lvlText w:val="%1"/>
      <w:lvlJc w:val="left"/>
      <w:pPr>
        <w:tabs>
          <w:tab w:val="left" w:pos="525"/>
        </w:tabs>
        <w:ind w:left="525" w:hanging="525"/>
      </w:pPr>
    </w:lvl>
    <w:lvl w:ilvl="1" w:tentative="0">
      <w:start w:val="1"/>
      <w:numFmt w:val="decimal"/>
      <w:lvlText w:val="%1.%2"/>
      <w:lvlJc w:val="left"/>
      <w:pPr>
        <w:tabs>
          <w:tab w:val="left" w:pos="1050"/>
        </w:tabs>
        <w:ind w:left="1050" w:hanging="525"/>
      </w:pPr>
    </w:lvl>
    <w:lvl w:ilvl="2" w:tentative="0">
      <w:start w:val="1"/>
      <w:numFmt w:val="decimal"/>
      <w:lvlText w:val="%1.%2.%3"/>
      <w:lvlJc w:val="left"/>
      <w:pPr>
        <w:tabs>
          <w:tab w:val="left" w:pos="1770"/>
        </w:tabs>
        <w:ind w:left="1770" w:hanging="720"/>
      </w:pPr>
    </w:lvl>
    <w:lvl w:ilvl="3" w:tentative="0">
      <w:start w:val="1"/>
      <w:numFmt w:val="decimal"/>
      <w:lvlText w:val="%1.%2.%3.%4"/>
      <w:lvlJc w:val="left"/>
      <w:pPr>
        <w:tabs>
          <w:tab w:val="left" w:pos="2655"/>
        </w:tabs>
        <w:ind w:left="2655" w:hanging="1080"/>
      </w:pPr>
    </w:lvl>
    <w:lvl w:ilvl="4" w:tentative="0">
      <w:start w:val="1"/>
      <w:numFmt w:val="decimal"/>
      <w:lvlText w:val="%1.%2.%3.%4.%5"/>
      <w:lvlJc w:val="left"/>
      <w:pPr>
        <w:tabs>
          <w:tab w:val="left" w:pos="3180"/>
        </w:tabs>
        <w:ind w:left="3180" w:hanging="1080"/>
      </w:pPr>
    </w:lvl>
    <w:lvl w:ilvl="5" w:tentative="0">
      <w:start w:val="1"/>
      <w:numFmt w:val="decimal"/>
      <w:lvlText w:val="%1.%2.%3.%4.%5.%6"/>
      <w:lvlJc w:val="left"/>
      <w:pPr>
        <w:tabs>
          <w:tab w:val="left" w:pos="4065"/>
        </w:tabs>
        <w:ind w:left="4065" w:hanging="1440"/>
      </w:pPr>
    </w:lvl>
    <w:lvl w:ilvl="6" w:tentative="0">
      <w:start w:val="1"/>
      <w:numFmt w:val="decimal"/>
      <w:lvlText w:val="%1.%2.%3.%4.%5.%6.%7"/>
      <w:lvlJc w:val="left"/>
      <w:pPr>
        <w:tabs>
          <w:tab w:val="left" w:pos="4590"/>
        </w:tabs>
        <w:ind w:left="4590" w:hanging="1440"/>
      </w:pPr>
    </w:lvl>
    <w:lvl w:ilvl="7" w:tentative="0">
      <w:start w:val="1"/>
      <w:numFmt w:val="decimal"/>
      <w:lvlText w:val="%1.%2.%3.%4.%5.%6.%7.%8"/>
      <w:lvlJc w:val="left"/>
      <w:pPr>
        <w:tabs>
          <w:tab w:val="left" w:pos="5475"/>
        </w:tabs>
        <w:ind w:left="5475" w:hanging="1800"/>
      </w:pPr>
    </w:lvl>
    <w:lvl w:ilvl="8" w:tentative="0">
      <w:start w:val="1"/>
      <w:numFmt w:val="decimal"/>
      <w:lvlText w:val="%1.%2.%3.%4.%5.%6.%7.%8.%9"/>
      <w:lvlJc w:val="left"/>
      <w:pPr>
        <w:tabs>
          <w:tab w:val="left" w:pos="6000"/>
        </w:tabs>
        <w:ind w:left="6000" w:hanging="1800"/>
      </w:pPr>
    </w:lvl>
  </w:abstractNum>
  <w:num w:numId="1">
    <w:abstractNumId w:val="0"/>
    <w:lvlOverride w:ilvl="0">
      <w:startOverride w:val="1"/>
    </w:lvlOverride>
  </w:num>
  <w:num w:numId="2">
    <w:abstractNumId w:val="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522D6"/>
    <w:rsid w:val="06091FFE"/>
    <w:rsid w:val="08E65ADD"/>
    <w:rsid w:val="0A7E596A"/>
    <w:rsid w:val="10B661A8"/>
    <w:rsid w:val="162D4D4B"/>
    <w:rsid w:val="17CA481C"/>
    <w:rsid w:val="19F33BB6"/>
    <w:rsid w:val="1F3709E9"/>
    <w:rsid w:val="22AC6FF8"/>
    <w:rsid w:val="263C68E5"/>
    <w:rsid w:val="279B588D"/>
    <w:rsid w:val="2A151926"/>
    <w:rsid w:val="2C9D5C03"/>
    <w:rsid w:val="2EAC037F"/>
    <w:rsid w:val="3138414C"/>
    <w:rsid w:val="37BC7880"/>
    <w:rsid w:val="39AC56D7"/>
    <w:rsid w:val="3BA66882"/>
    <w:rsid w:val="42440BA3"/>
    <w:rsid w:val="465F404D"/>
    <w:rsid w:val="46C16C66"/>
    <w:rsid w:val="4CDA14CF"/>
    <w:rsid w:val="581A7F84"/>
    <w:rsid w:val="5B397E38"/>
    <w:rsid w:val="5EDE56B0"/>
    <w:rsid w:val="66560D21"/>
    <w:rsid w:val="672E75A8"/>
    <w:rsid w:val="69A43B52"/>
    <w:rsid w:val="69C522D6"/>
    <w:rsid w:val="6C5C0714"/>
    <w:rsid w:val="718D136F"/>
    <w:rsid w:val="752124FA"/>
    <w:rsid w:val="780B1240"/>
    <w:rsid w:val="7B533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4"/>
    <w:link w:val="10"/>
    <w:unhideWhenUsed/>
    <w:qFormat/>
    <w:uiPriority w:val="9"/>
    <w:pPr>
      <w:keepNext/>
      <w:keepLines/>
      <w:outlineLvl w:val="1"/>
    </w:pPr>
    <w:rPr>
      <w:rFonts w:ascii="Arial" w:hAnsi="Arial"/>
      <w:b/>
      <w:sz w:val="28"/>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15" w:lineRule="atLeast"/>
      <w:ind w:firstLine="420"/>
      <w:textAlignment w:val="baseline"/>
    </w:pPr>
    <w:rPr>
      <w:rFonts w:ascii="宋体"/>
      <w:sz w:val="28"/>
    </w:rPr>
  </w:style>
  <w:style w:type="paragraph" w:styleId="5">
    <w:name w:val="Plain Text"/>
    <w:basedOn w:val="1"/>
    <w:qFormat/>
    <w:uiPriority w:val="0"/>
    <w:pPr>
      <w:adjustRightInd/>
      <w:spacing w:line="240" w:lineRule="auto"/>
      <w:jc w:val="both"/>
    </w:pPr>
    <w:rPr>
      <w:rFonts w:ascii="宋体" w:hAnsi="Courier New"/>
      <w:kern w:val="2"/>
      <w:sz w:val="21"/>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标题 2 字符"/>
    <w:link w:val="3"/>
    <w:qFormat/>
    <w:uiPriority w:val="9"/>
    <w:rPr>
      <w:rFonts w:ascii="Arial" w:hAnsi="Arial"/>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1592</Words>
  <Characters>1761</Characters>
  <Lines>0</Lines>
  <Paragraphs>0</Paragraphs>
  <TotalTime>4</TotalTime>
  <ScaleCrop>false</ScaleCrop>
  <LinksUpToDate>false</LinksUpToDate>
  <CharactersWithSpaces>1982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2025-07-15T01:16:00Z</dcterms:created>
  <dc:creator>赵天华</dc:creator>
  <cp:lastModifiedBy>A diamond is forever</cp:lastModifiedBy>
  <dcterms:modified xsi:type="dcterms:W3CDTF">2025-07-23T11:41:19Z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906CF95D73244ED3B6C7BD036C76494A_13</vt:lpwstr>
  </property>
  <property fmtid="{D5CDD505-2E9C-101B-9397-08002B2CF9AE}" pid="4" name="KSOTemplateDocerSaveRecord">
    <vt:lpwstr>eyJoZGlkIjoiZWViODQ5MWVmZTNmYzVlNGMxM2I2Njg4OGFlNDgyM2UiLCJ1c2VySWQiOiIxNjQyMTY5ODM2In0=</vt:lpwstr>
  </property>
</Properties>
</file>