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4B9A43">
      <w:pPr>
        <w:jc w:val="center"/>
        <w:rPr>
          <w:rFonts w:hint="eastAsia" w:ascii="黑体" w:hAnsi="黑体" w:eastAsia="黑体" w:cs="黑体"/>
          <w:b/>
          <w:bCs/>
          <w:sz w:val="44"/>
          <w:szCs w:val="44"/>
          <w:lang w:val="en-US" w:eastAsia="zh-CN"/>
        </w:rPr>
      </w:pPr>
      <w:r>
        <w:rPr>
          <w:rFonts w:hint="eastAsia" w:ascii="黑体" w:hAnsi="黑体" w:eastAsia="黑体" w:cs="黑体"/>
          <w:b/>
          <w:bCs/>
          <w:sz w:val="44"/>
          <w:szCs w:val="44"/>
          <w:lang w:eastAsia="zh-CN"/>
        </w:rPr>
        <w:t>Ø64</w:t>
      </w:r>
      <w:r>
        <w:rPr>
          <w:rFonts w:hint="eastAsia" w:ascii="黑体" w:hAnsi="黑体" w:eastAsia="黑体" w:cs="黑体"/>
          <w:b/>
          <w:bCs/>
          <w:sz w:val="44"/>
          <w:szCs w:val="44"/>
        </w:rPr>
        <w:t>模具技术</w:t>
      </w:r>
      <w:r>
        <w:rPr>
          <w:rFonts w:hint="eastAsia" w:ascii="黑体" w:hAnsi="黑体" w:eastAsia="黑体" w:cs="黑体"/>
          <w:b/>
          <w:bCs/>
          <w:sz w:val="44"/>
          <w:szCs w:val="44"/>
          <w:lang w:val="en-US" w:eastAsia="zh-CN"/>
        </w:rPr>
        <w:t>规格书</w:t>
      </w:r>
    </w:p>
    <w:p w14:paraId="60B9FE82">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嘉峪关汇丰工业制品有限责任公司（以下称“甲方”）与</w:t>
      </w:r>
      <w:r>
        <w:rPr>
          <w:rFonts w:hint="eastAsia" w:ascii="仿宋_GB2312" w:hAnsi="仿宋_GB2312" w:eastAsia="仿宋_GB2312" w:cs="仿宋_GB2312"/>
          <w:b w:val="0"/>
          <w:bCs w:val="0"/>
          <w:color w:val="auto"/>
          <w:sz w:val="32"/>
          <w:szCs w:val="32"/>
          <w:u w:val="single"/>
          <w:lang w:val="en-US" w:eastAsia="zh-CN"/>
        </w:rPr>
        <w:t xml:space="preserve">                         </w:t>
      </w:r>
      <w:r>
        <w:rPr>
          <w:rFonts w:hint="eastAsia" w:ascii="仿宋_GB2312" w:hAnsi="仿宋_GB2312" w:eastAsia="仿宋_GB2312" w:cs="仿宋_GB2312"/>
          <w:b w:val="0"/>
          <w:bCs w:val="0"/>
          <w:color w:val="auto"/>
          <w:sz w:val="32"/>
          <w:szCs w:val="32"/>
          <w:lang w:val="en-US" w:eastAsia="zh-CN"/>
        </w:rPr>
        <w:t>（以下称“乙方”）就甲方Ø64模具，经双方协商，达成如下技术规格书：</w:t>
      </w:r>
    </w:p>
    <w:p w14:paraId="73727208">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rPr>
          <w:rFonts w:hint="default" w:ascii="仿宋_GB2312" w:hAnsi="仿宋_GB2312" w:eastAsia="仿宋_GB2312" w:cs="仿宋_GB2312"/>
          <w:b/>
          <w:bCs/>
          <w:color w:val="auto"/>
          <w:sz w:val="32"/>
          <w:szCs w:val="32"/>
          <w:lang w:val="en-US" w:eastAsia="zh-CN"/>
        </w:rPr>
      </w:pPr>
      <w:r>
        <w:rPr>
          <w:rFonts w:hint="default" w:ascii="仿宋_GB2312" w:hAnsi="仿宋_GB2312" w:eastAsia="仿宋_GB2312" w:cs="仿宋_GB2312"/>
          <w:b/>
          <w:bCs/>
          <w:color w:val="auto"/>
          <w:sz w:val="32"/>
          <w:szCs w:val="32"/>
          <w:lang w:val="en-US" w:eastAsia="zh-CN"/>
        </w:rPr>
        <w:t>一、总则</w:t>
      </w:r>
    </w:p>
    <w:p w14:paraId="749A64CB">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rPr>
          <w:rFonts w:hint="default" w:ascii="仿宋_GB2312" w:hAnsi="仿宋_GB2312" w:eastAsia="仿宋_GB2312" w:cs="仿宋_GB2312"/>
          <w:b/>
          <w:bCs/>
          <w:color w:val="auto"/>
          <w:sz w:val="32"/>
          <w:szCs w:val="32"/>
          <w:lang w:val="en-US" w:eastAsia="zh-CN"/>
        </w:rPr>
      </w:pPr>
      <w:r>
        <w:rPr>
          <w:rFonts w:hint="default" w:ascii="仿宋_GB2312" w:hAnsi="仿宋_GB2312" w:eastAsia="仿宋_GB2312" w:cs="仿宋_GB2312"/>
          <w:b/>
          <w:bCs/>
          <w:color w:val="auto"/>
          <w:sz w:val="32"/>
          <w:szCs w:val="32"/>
          <w:lang w:val="en-US" w:eastAsia="zh-CN"/>
        </w:rPr>
        <w:t>1.1适用范围</w:t>
      </w:r>
    </w:p>
    <w:p w14:paraId="59BA403C">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仿宋_GB2312" w:eastAsia="仿宋_GB2312" w:cs="仿宋_GB2312"/>
          <w:b w:val="0"/>
          <w:bCs w:val="0"/>
          <w:color w:val="auto"/>
          <w:sz w:val="32"/>
          <w:szCs w:val="32"/>
          <w:lang w:val="en-US" w:eastAsia="zh-CN"/>
        </w:rPr>
      </w:pPr>
      <w:r>
        <w:rPr>
          <w:rFonts w:hint="default" w:ascii="仿宋_GB2312" w:hAnsi="仿宋_GB2312" w:eastAsia="仿宋_GB2312" w:cs="仿宋_GB2312"/>
          <w:b w:val="0"/>
          <w:bCs w:val="0"/>
          <w:color w:val="auto"/>
          <w:sz w:val="32"/>
          <w:szCs w:val="32"/>
          <w:lang w:val="en-US" w:eastAsia="zh-CN"/>
        </w:rPr>
        <w:t>本技术</w:t>
      </w:r>
      <w:r>
        <w:rPr>
          <w:rFonts w:hint="eastAsia" w:ascii="仿宋_GB2312" w:hAnsi="仿宋_GB2312" w:eastAsia="仿宋_GB2312" w:cs="仿宋_GB2312"/>
          <w:b w:val="0"/>
          <w:bCs w:val="0"/>
          <w:color w:val="auto"/>
          <w:sz w:val="32"/>
          <w:szCs w:val="32"/>
          <w:lang w:val="en-US" w:eastAsia="zh-CN"/>
        </w:rPr>
        <w:t>规格书</w:t>
      </w:r>
      <w:r>
        <w:rPr>
          <w:rFonts w:hint="default" w:ascii="仿宋_GB2312" w:hAnsi="仿宋_GB2312" w:eastAsia="仿宋_GB2312" w:cs="仿宋_GB2312"/>
          <w:b w:val="0"/>
          <w:bCs w:val="0"/>
          <w:color w:val="auto"/>
          <w:sz w:val="32"/>
          <w:szCs w:val="32"/>
          <w:lang w:val="en-US" w:eastAsia="zh-CN"/>
        </w:rPr>
        <w:t>适用于</w:t>
      </w:r>
      <w:r>
        <w:rPr>
          <w:rFonts w:hint="eastAsia" w:ascii="仿宋_GB2312" w:hAnsi="仿宋_GB2312" w:eastAsia="仿宋_GB2312" w:cs="仿宋_GB2312"/>
          <w:b w:val="0"/>
          <w:bCs w:val="0"/>
          <w:color w:val="auto"/>
          <w:sz w:val="32"/>
          <w:szCs w:val="32"/>
          <w:lang w:val="en-US" w:eastAsia="zh-CN"/>
        </w:rPr>
        <w:t>嘉峪关汇丰工业制品有限责任公司</w:t>
      </w:r>
      <w:r>
        <w:rPr>
          <w:rFonts w:hint="default" w:ascii="仿宋_GB2312" w:hAnsi="仿宋_GB2312" w:eastAsia="仿宋_GB2312" w:cs="仿宋_GB2312"/>
          <w:b w:val="0"/>
          <w:bCs w:val="0"/>
          <w:color w:val="auto"/>
          <w:sz w:val="32"/>
          <w:szCs w:val="32"/>
          <w:lang w:val="en-US" w:eastAsia="zh-CN"/>
        </w:rPr>
        <w:t>的</w:t>
      </w:r>
      <w:r>
        <w:rPr>
          <w:rFonts w:hint="eastAsia" w:ascii="仿宋_GB2312" w:hAnsi="仿宋_GB2312" w:eastAsia="仿宋_GB2312" w:cs="仿宋_GB2312"/>
          <w:b w:val="0"/>
          <w:bCs w:val="0"/>
          <w:color w:val="auto"/>
          <w:sz w:val="32"/>
          <w:szCs w:val="32"/>
          <w:lang w:val="en-US" w:eastAsia="zh-CN"/>
        </w:rPr>
        <w:t>Ø64模具</w:t>
      </w:r>
      <w:r>
        <w:rPr>
          <w:rFonts w:hint="default" w:ascii="仿宋_GB2312" w:hAnsi="仿宋_GB2312" w:eastAsia="仿宋_GB2312" w:cs="仿宋_GB2312"/>
          <w:b w:val="0"/>
          <w:bCs w:val="0"/>
          <w:color w:val="auto"/>
          <w:sz w:val="32"/>
          <w:szCs w:val="32"/>
          <w:lang w:val="en-US" w:eastAsia="zh-CN"/>
        </w:rPr>
        <w:t>采购及实施。本技术</w:t>
      </w:r>
      <w:r>
        <w:rPr>
          <w:rFonts w:hint="eastAsia" w:ascii="仿宋_GB2312" w:hAnsi="仿宋_GB2312" w:eastAsia="仿宋_GB2312" w:cs="仿宋_GB2312"/>
          <w:b w:val="0"/>
          <w:bCs w:val="0"/>
          <w:color w:val="auto"/>
          <w:sz w:val="32"/>
          <w:szCs w:val="32"/>
          <w:lang w:val="en-US" w:eastAsia="zh-CN"/>
        </w:rPr>
        <w:t>规格书</w:t>
      </w:r>
      <w:r>
        <w:rPr>
          <w:rFonts w:hint="default" w:ascii="仿宋_GB2312" w:hAnsi="仿宋_GB2312" w:eastAsia="仿宋_GB2312" w:cs="仿宋_GB2312"/>
          <w:b w:val="0"/>
          <w:bCs w:val="0"/>
          <w:color w:val="auto"/>
          <w:sz w:val="32"/>
          <w:szCs w:val="32"/>
          <w:lang w:val="en-US" w:eastAsia="zh-CN"/>
        </w:rPr>
        <w:t>作为合同技术附件，与合同</w:t>
      </w:r>
      <w:r>
        <w:rPr>
          <w:rFonts w:hint="eastAsia" w:ascii="仿宋_GB2312" w:hAnsi="仿宋_GB2312" w:eastAsia="仿宋_GB2312" w:cs="仿宋_GB2312"/>
          <w:b w:val="0"/>
          <w:bCs w:val="0"/>
          <w:color w:val="auto"/>
          <w:sz w:val="32"/>
          <w:szCs w:val="32"/>
          <w:lang w:val="en-US" w:eastAsia="zh-CN"/>
        </w:rPr>
        <w:t>一起</w:t>
      </w:r>
      <w:r>
        <w:rPr>
          <w:rFonts w:hint="default" w:ascii="仿宋_GB2312" w:hAnsi="仿宋_GB2312" w:eastAsia="仿宋_GB2312" w:cs="仿宋_GB2312"/>
          <w:b w:val="0"/>
          <w:bCs w:val="0"/>
          <w:color w:val="auto"/>
          <w:sz w:val="32"/>
          <w:szCs w:val="32"/>
          <w:lang w:val="en-US" w:eastAsia="zh-CN"/>
        </w:rPr>
        <w:t>生效，具有同等法律效力。在合同执行期间由双方协商形成的其他补充协议和追加条款也具有同等法律效力。</w:t>
      </w:r>
    </w:p>
    <w:p w14:paraId="4333AB6A">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rPr>
          <w:rFonts w:hint="default" w:ascii="仿宋_GB2312" w:hAnsi="仿宋_GB2312" w:eastAsia="仿宋_GB2312" w:cs="仿宋_GB2312"/>
          <w:b/>
          <w:bCs/>
          <w:color w:val="auto"/>
          <w:sz w:val="32"/>
          <w:szCs w:val="32"/>
          <w:lang w:val="en-US" w:eastAsia="zh-CN"/>
        </w:rPr>
      </w:pPr>
      <w:r>
        <w:rPr>
          <w:rFonts w:hint="default" w:ascii="仿宋_GB2312" w:hAnsi="仿宋_GB2312" w:eastAsia="仿宋_GB2312" w:cs="仿宋_GB2312"/>
          <w:b/>
          <w:bCs/>
          <w:color w:val="auto"/>
          <w:sz w:val="32"/>
          <w:szCs w:val="32"/>
          <w:lang w:val="en-US" w:eastAsia="zh-CN"/>
        </w:rPr>
        <w:t>1.2定义</w:t>
      </w:r>
    </w:p>
    <w:p w14:paraId="61BA341C">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仿宋_GB2312" w:eastAsia="仿宋_GB2312" w:cs="仿宋_GB2312"/>
          <w:b w:val="0"/>
          <w:bCs w:val="0"/>
          <w:color w:val="auto"/>
          <w:sz w:val="32"/>
          <w:szCs w:val="32"/>
          <w:lang w:val="en-US" w:eastAsia="zh-CN"/>
        </w:rPr>
      </w:pPr>
      <w:r>
        <w:rPr>
          <w:rFonts w:hint="default" w:ascii="仿宋_GB2312" w:hAnsi="仿宋_GB2312" w:eastAsia="仿宋_GB2312" w:cs="仿宋_GB2312"/>
          <w:b w:val="0"/>
          <w:bCs w:val="0"/>
          <w:color w:val="auto"/>
          <w:sz w:val="32"/>
          <w:szCs w:val="32"/>
          <w:lang w:val="en-US" w:eastAsia="zh-CN"/>
        </w:rPr>
        <w:t>1.2.1“甲方”系指</w:t>
      </w:r>
      <w:r>
        <w:rPr>
          <w:rFonts w:hint="eastAsia" w:ascii="仿宋_GB2312" w:hAnsi="仿宋_GB2312" w:eastAsia="仿宋_GB2312" w:cs="仿宋_GB2312"/>
          <w:b w:val="0"/>
          <w:bCs w:val="0"/>
          <w:color w:val="auto"/>
          <w:sz w:val="32"/>
          <w:szCs w:val="32"/>
          <w:lang w:val="en-US" w:eastAsia="zh-CN"/>
        </w:rPr>
        <w:t>嘉峪关汇丰工业制品有限责任公司</w:t>
      </w:r>
      <w:r>
        <w:rPr>
          <w:rFonts w:hint="default" w:ascii="仿宋_GB2312" w:hAnsi="仿宋_GB2312" w:eastAsia="仿宋_GB2312" w:cs="仿宋_GB2312"/>
          <w:b w:val="0"/>
          <w:bCs w:val="0"/>
          <w:color w:val="auto"/>
          <w:sz w:val="32"/>
          <w:szCs w:val="32"/>
          <w:lang w:val="en-US" w:eastAsia="zh-CN"/>
        </w:rPr>
        <w:t>。</w:t>
      </w:r>
    </w:p>
    <w:p w14:paraId="09DA569D">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仿宋_GB2312" w:eastAsia="仿宋_GB2312" w:cs="仿宋_GB2312"/>
          <w:b w:val="0"/>
          <w:bCs w:val="0"/>
          <w:color w:val="auto"/>
          <w:sz w:val="32"/>
          <w:szCs w:val="32"/>
          <w:lang w:val="en-US" w:eastAsia="zh-CN"/>
        </w:rPr>
      </w:pPr>
      <w:r>
        <w:rPr>
          <w:rFonts w:hint="default" w:ascii="仿宋_GB2312" w:hAnsi="仿宋_GB2312" w:eastAsia="仿宋_GB2312" w:cs="仿宋_GB2312"/>
          <w:b w:val="0"/>
          <w:bCs w:val="0"/>
          <w:color w:val="auto"/>
          <w:sz w:val="32"/>
          <w:szCs w:val="32"/>
          <w:lang w:val="en-US" w:eastAsia="zh-CN"/>
        </w:rPr>
        <w:t>1.2.2“</w:t>
      </w:r>
      <w:r>
        <w:rPr>
          <w:rFonts w:hint="eastAsia" w:ascii="仿宋_GB2312" w:hAnsi="仿宋_GB2312" w:eastAsia="仿宋_GB2312" w:cs="仿宋_GB2312"/>
          <w:b w:val="0"/>
          <w:bCs w:val="0"/>
          <w:color w:val="auto"/>
          <w:sz w:val="32"/>
          <w:szCs w:val="32"/>
          <w:lang w:val="en-US" w:eastAsia="zh-CN"/>
        </w:rPr>
        <w:t>模具</w:t>
      </w:r>
      <w:r>
        <w:rPr>
          <w:rFonts w:hint="default" w:ascii="仿宋_GB2312" w:hAnsi="仿宋_GB2312" w:eastAsia="仿宋_GB2312" w:cs="仿宋_GB2312"/>
          <w:b w:val="0"/>
          <w:bCs w:val="0"/>
          <w:color w:val="auto"/>
          <w:sz w:val="32"/>
          <w:szCs w:val="32"/>
          <w:lang w:val="en-US" w:eastAsia="zh-CN"/>
        </w:rPr>
        <w:t>”系指乙方按合同要求，须向甲方提供的一切</w:t>
      </w:r>
      <w:r>
        <w:rPr>
          <w:rFonts w:hint="eastAsia" w:ascii="仿宋_GB2312" w:hAnsi="仿宋_GB2312" w:eastAsia="仿宋_GB2312" w:cs="仿宋_GB2312"/>
          <w:b w:val="0"/>
          <w:bCs w:val="0"/>
          <w:color w:val="auto"/>
          <w:sz w:val="32"/>
          <w:szCs w:val="32"/>
          <w:lang w:val="en-US" w:eastAsia="zh-CN"/>
        </w:rPr>
        <w:t>生产Ø64模具</w:t>
      </w:r>
      <w:r>
        <w:rPr>
          <w:rFonts w:hint="default" w:ascii="仿宋_GB2312" w:hAnsi="仿宋_GB2312" w:eastAsia="仿宋_GB2312" w:cs="仿宋_GB2312"/>
          <w:b w:val="0"/>
          <w:bCs w:val="0"/>
          <w:color w:val="auto"/>
          <w:sz w:val="32"/>
          <w:szCs w:val="32"/>
          <w:lang w:val="en-US" w:eastAsia="zh-CN"/>
        </w:rPr>
        <w:t>备件、</w:t>
      </w:r>
      <w:r>
        <w:rPr>
          <w:rFonts w:hint="eastAsia" w:ascii="仿宋_GB2312" w:hAnsi="仿宋_GB2312" w:eastAsia="仿宋_GB2312" w:cs="仿宋_GB2312"/>
          <w:b w:val="0"/>
          <w:bCs w:val="0"/>
          <w:color w:val="auto"/>
          <w:sz w:val="32"/>
          <w:szCs w:val="32"/>
          <w:lang w:val="en-US" w:eastAsia="zh-CN"/>
        </w:rPr>
        <w:t>图纸</w:t>
      </w:r>
      <w:r>
        <w:rPr>
          <w:rFonts w:hint="default" w:ascii="仿宋_GB2312" w:hAnsi="仿宋_GB2312" w:eastAsia="仿宋_GB2312" w:cs="仿宋_GB2312"/>
          <w:b w:val="0"/>
          <w:bCs w:val="0"/>
          <w:color w:val="auto"/>
          <w:sz w:val="32"/>
          <w:szCs w:val="32"/>
          <w:lang w:val="en-US" w:eastAsia="zh-CN"/>
        </w:rPr>
        <w:t>、</w:t>
      </w:r>
      <w:r>
        <w:rPr>
          <w:rFonts w:hint="eastAsia" w:ascii="仿宋_GB2312" w:hAnsi="仿宋_GB2312" w:eastAsia="仿宋_GB2312" w:cs="仿宋_GB2312"/>
          <w:b w:val="0"/>
          <w:bCs w:val="0"/>
          <w:color w:val="auto"/>
          <w:sz w:val="32"/>
          <w:szCs w:val="32"/>
          <w:lang w:val="en-US" w:eastAsia="zh-CN"/>
        </w:rPr>
        <w:t>样板及其他</w:t>
      </w:r>
      <w:r>
        <w:rPr>
          <w:rFonts w:hint="default" w:ascii="仿宋_GB2312" w:hAnsi="仿宋_GB2312" w:eastAsia="仿宋_GB2312" w:cs="仿宋_GB2312"/>
          <w:b w:val="0"/>
          <w:bCs w:val="0"/>
          <w:color w:val="auto"/>
          <w:sz w:val="32"/>
          <w:szCs w:val="32"/>
          <w:lang w:val="en-US" w:eastAsia="zh-CN"/>
        </w:rPr>
        <w:t>技术资料和材料。</w:t>
      </w:r>
    </w:p>
    <w:p w14:paraId="738FAAAF">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仿宋_GB2312" w:eastAsia="仿宋_GB2312" w:cs="仿宋_GB2312"/>
          <w:b w:val="0"/>
          <w:bCs w:val="0"/>
          <w:color w:val="auto"/>
          <w:sz w:val="32"/>
          <w:szCs w:val="32"/>
          <w:lang w:val="en-US" w:eastAsia="zh-CN"/>
        </w:rPr>
      </w:pPr>
      <w:r>
        <w:rPr>
          <w:rFonts w:hint="default" w:ascii="仿宋_GB2312" w:hAnsi="仿宋_GB2312" w:eastAsia="仿宋_GB2312" w:cs="仿宋_GB2312"/>
          <w:b w:val="0"/>
          <w:bCs w:val="0"/>
          <w:color w:val="auto"/>
          <w:sz w:val="32"/>
          <w:szCs w:val="32"/>
          <w:lang w:val="en-US" w:eastAsia="zh-CN"/>
        </w:rPr>
        <w:t>1.2.3“服务”系指合同规定乙方须承担的技术协助</w:t>
      </w:r>
      <w:r>
        <w:rPr>
          <w:rFonts w:hint="eastAsia" w:ascii="仿宋_GB2312" w:hAnsi="仿宋_GB2312" w:eastAsia="仿宋_GB2312" w:cs="仿宋_GB2312"/>
          <w:b w:val="0"/>
          <w:bCs w:val="0"/>
          <w:color w:val="auto"/>
          <w:sz w:val="32"/>
          <w:szCs w:val="32"/>
          <w:lang w:val="en-US" w:eastAsia="zh-CN"/>
        </w:rPr>
        <w:t>，以及其他类似的</w:t>
      </w:r>
      <w:r>
        <w:rPr>
          <w:rFonts w:hint="default" w:ascii="仿宋_GB2312" w:hAnsi="仿宋_GB2312" w:eastAsia="仿宋_GB2312" w:cs="仿宋_GB2312"/>
          <w:b w:val="0"/>
          <w:bCs w:val="0"/>
          <w:color w:val="auto"/>
          <w:sz w:val="32"/>
          <w:szCs w:val="32"/>
          <w:lang w:val="en-US" w:eastAsia="zh-CN"/>
        </w:rPr>
        <w:t>义务。</w:t>
      </w:r>
    </w:p>
    <w:p w14:paraId="617EF8A0">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1.2.4“乙方”</w:t>
      </w:r>
      <w:r>
        <w:rPr>
          <w:rFonts w:hint="default" w:ascii="仿宋_GB2312" w:hAnsi="仿宋_GB2312" w:eastAsia="仿宋_GB2312" w:cs="仿宋_GB2312"/>
          <w:b w:val="0"/>
          <w:bCs w:val="0"/>
          <w:color w:val="auto"/>
          <w:sz w:val="32"/>
          <w:szCs w:val="32"/>
          <w:lang w:val="en-US" w:eastAsia="zh-CN"/>
        </w:rPr>
        <w:t>系指</w:t>
      </w:r>
      <w:r>
        <w:rPr>
          <w:rFonts w:hint="eastAsia" w:ascii="仿宋_GB2312" w:hAnsi="仿宋_GB2312" w:eastAsia="仿宋_GB2312" w:cs="仿宋_GB2312"/>
          <w:b w:val="0"/>
          <w:bCs w:val="0"/>
          <w:color w:val="auto"/>
          <w:sz w:val="32"/>
          <w:szCs w:val="32"/>
          <w:u w:val="single"/>
          <w:lang w:val="en-US" w:eastAsia="zh-CN"/>
        </w:rPr>
        <w:t xml:space="preserve">                       </w:t>
      </w:r>
      <w:r>
        <w:rPr>
          <w:rFonts w:hint="default" w:ascii="仿宋_GB2312" w:hAnsi="仿宋_GB2312" w:eastAsia="仿宋_GB2312" w:cs="仿宋_GB2312"/>
          <w:b w:val="0"/>
          <w:bCs w:val="0"/>
          <w:color w:val="auto"/>
          <w:sz w:val="32"/>
          <w:szCs w:val="32"/>
          <w:lang w:val="en-US" w:eastAsia="zh-CN"/>
        </w:rPr>
        <w:t>。</w:t>
      </w:r>
    </w:p>
    <w:p w14:paraId="0B661771">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rPr>
          <w:rFonts w:hint="default" w:ascii="仿宋_GB2312" w:hAnsi="仿宋_GB2312" w:eastAsia="仿宋_GB2312" w:cs="仿宋_GB2312"/>
          <w:b/>
          <w:bCs/>
          <w:color w:val="auto"/>
          <w:sz w:val="32"/>
          <w:szCs w:val="32"/>
          <w:lang w:val="en-US" w:eastAsia="zh-CN"/>
        </w:rPr>
      </w:pPr>
      <w:r>
        <w:rPr>
          <w:rFonts w:hint="default" w:ascii="仿宋_GB2312" w:hAnsi="仿宋_GB2312" w:eastAsia="仿宋_GB2312" w:cs="仿宋_GB2312"/>
          <w:b/>
          <w:bCs/>
          <w:color w:val="auto"/>
          <w:sz w:val="32"/>
          <w:szCs w:val="32"/>
          <w:lang w:val="en-US" w:eastAsia="zh-CN"/>
        </w:rPr>
        <w:t>1.3说明</w:t>
      </w:r>
    </w:p>
    <w:p w14:paraId="2A938991">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仿宋_GB2312" w:eastAsia="仿宋_GB2312" w:cs="仿宋_GB2312"/>
          <w:b w:val="0"/>
          <w:bCs w:val="0"/>
          <w:color w:val="auto"/>
          <w:sz w:val="32"/>
          <w:szCs w:val="32"/>
          <w:lang w:val="en-US" w:eastAsia="zh-CN"/>
        </w:rPr>
      </w:pPr>
      <w:r>
        <w:rPr>
          <w:rFonts w:hint="default" w:ascii="仿宋_GB2312" w:hAnsi="仿宋_GB2312" w:eastAsia="仿宋_GB2312" w:cs="仿宋_GB2312"/>
          <w:b w:val="0"/>
          <w:bCs w:val="0"/>
          <w:color w:val="auto"/>
          <w:sz w:val="32"/>
          <w:szCs w:val="32"/>
          <w:lang w:val="en-US" w:eastAsia="zh-CN"/>
        </w:rPr>
        <w:t>1.3.1本技术</w:t>
      </w:r>
      <w:r>
        <w:rPr>
          <w:rFonts w:hint="eastAsia" w:ascii="仿宋_GB2312" w:hAnsi="仿宋_GB2312" w:eastAsia="仿宋_GB2312" w:cs="仿宋_GB2312"/>
          <w:b w:val="0"/>
          <w:bCs w:val="0"/>
          <w:color w:val="auto"/>
          <w:sz w:val="32"/>
          <w:szCs w:val="32"/>
          <w:lang w:val="en-US" w:eastAsia="zh-CN"/>
        </w:rPr>
        <w:t>规格书</w:t>
      </w:r>
      <w:r>
        <w:rPr>
          <w:rFonts w:hint="default" w:ascii="仿宋_GB2312" w:hAnsi="仿宋_GB2312" w:eastAsia="仿宋_GB2312" w:cs="仿宋_GB2312"/>
          <w:b w:val="0"/>
          <w:bCs w:val="0"/>
          <w:color w:val="auto"/>
          <w:sz w:val="32"/>
          <w:szCs w:val="32"/>
          <w:lang w:val="en-US" w:eastAsia="zh-CN"/>
        </w:rPr>
        <w:t>提出的标准是最低技术要求，并未充分引述有关标准和规范的条文，也未对一切技术细节做出规定。乙方应保证提供的产品，所满足的标准和技术规范应为设备制造时最新的标准或技术规范。</w:t>
      </w:r>
    </w:p>
    <w:p w14:paraId="3A056CA3">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仿宋_GB2312" w:eastAsia="仿宋_GB2312" w:cs="仿宋_GB2312"/>
          <w:b w:val="0"/>
          <w:bCs w:val="0"/>
          <w:color w:val="auto"/>
          <w:sz w:val="32"/>
          <w:szCs w:val="32"/>
          <w:lang w:val="en-US" w:eastAsia="zh-CN"/>
        </w:rPr>
      </w:pPr>
      <w:r>
        <w:rPr>
          <w:rFonts w:hint="default" w:ascii="仿宋_GB2312" w:hAnsi="仿宋_GB2312" w:eastAsia="仿宋_GB2312" w:cs="仿宋_GB2312"/>
          <w:b w:val="0"/>
          <w:bCs w:val="0"/>
          <w:color w:val="auto"/>
          <w:sz w:val="32"/>
          <w:szCs w:val="32"/>
          <w:lang w:val="en-US" w:eastAsia="zh-CN"/>
        </w:rPr>
        <w:t>1.3.2本</w:t>
      </w:r>
      <w:r>
        <w:rPr>
          <w:rFonts w:hint="eastAsia" w:ascii="仿宋_GB2312" w:hAnsi="仿宋_GB2312" w:eastAsia="仿宋_GB2312" w:cs="仿宋_GB2312"/>
          <w:b w:val="0"/>
          <w:bCs w:val="0"/>
          <w:color w:val="auto"/>
          <w:sz w:val="32"/>
          <w:szCs w:val="32"/>
          <w:lang w:val="en-US" w:eastAsia="zh-CN"/>
        </w:rPr>
        <w:t>技术规格</w:t>
      </w:r>
      <w:r>
        <w:rPr>
          <w:rFonts w:hint="default" w:ascii="仿宋_GB2312" w:hAnsi="仿宋_GB2312" w:eastAsia="仿宋_GB2312" w:cs="仿宋_GB2312"/>
          <w:b w:val="0"/>
          <w:bCs w:val="0"/>
          <w:color w:val="auto"/>
          <w:sz w:val="32"/>
          <w:szCs w:val="32"/>
          <w:lang w:val="en-US" w:eastAsia="zh-CN"/>
        </w:rPr>
        <w:t>书所使用的标准如与乙方所执行的标准发生矛盾时，按较高标准执行。</w:t>
      </w:r>
    </w:p>
    <w:p w14:paraId="208886B6">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仿宋_GB2312" w:eastAsia="仿宋_GB2312" w:cs="仿宋_GB2312"/>
          <w:b w:val="0"/>
          <w:bCs w:val="0"/>
          <w:color w:val="auto"/>
          <w:sz w:val="32"/>
          <w:szCs w:val="32"/>
          <w:lang w:val="en-US" w:eastAsia="zh-CN"/>
        </w:rPr>
      </w:pPr>
      <w:r>
        <w:rPr>
          <w:rFonts w:hint="default" w:ascii="仿宋_GB2312" w:hAnsi="仿宋_GB2312" w:eastAsia="仿宋_GB2312" w:cs="仿宋_GB2312"/>
          <w:b w:val="0"/>
          <w:bCs w:val="0"/>
          <w:color w:val="auto"/>
          <w:sz w:val="32"/>
          <w:szCs w:val="32"/>
          <w:lang w:val="en-US" w:eastAsia="zh-CN"/>
        </w:rPr>
        <w:t>1.3.3乙方应提供符合本</w:t>
      </w:r>
      <w:r>
        <w:rPr>
          <w:rFonts w:hint="eastAsia" w:ascii="仿宋_GB2312" w:hAnsi="仿宋_GB2312" w:eastAsia="仿宋_GB2312" w:cs="仿宋_GB2312"/>
          <w:b w:val="0"/>
          <w:bCs w:val="0"/>
          <w:color w:val="auto"/>
          <w:sz w:val="32"/>
          <w:szCs w:val="32"/>
          <w:lang w:val="en-US" w:eastAsia="zh-CN"/>
        </w:rPr>
        <w:t>技术规格书</w:t>
      </w:r>
      <w:r>
        <w:rPr>
          <w:rFonts w:hint="default" w:ascii="仿宋_GB2312" w:hAnsi="仿宋_GB2312" w:eastAsia="仿宋_GB2312" w:cs="仿宋_GB2312"/>
          <w:b w:val="0"/>
          <w:bCs w:val="0"/>
          <w:color w:val="auto"/>
          <w:sz w:val="32"/>
          <w:szCs w:val="32"/>
          <w:lang w:val="en-US" w:eastAsia="zh-CN"/>
        </w:rPr>
        <w:t>和有关工业标准的优质产品。其产品保证符合</w:t>
      </w:r>
      <w:r>
        <w:rPr>
          <w:rFonts w:hint="eastAsia" w:ascii="仿宋_GB2312" w:hAnsi="仿宋_GB2312" w:eastAsia="仿宋_GB2312" w:cs="仿宋_GB2312"/>
          <w:b w:val="0"/>
          <w:bCs w:val="0"/>
          <w:color w:val="auto"/>
          <w:sz w:val="32"/>
          <w:szCs w:val="32"/>
          <w:lang w:val="en-US" w:eastAsia="zh-CN"/>
        </w:rPr>
        <w:t>生产出</w:t>
      </w:r>
      <w:r>
        <w:rPr>
          <w:rFonts w:hint="default" w:ascii="仿宋_GB2312" w:hAnsi="仿宋_GB2312" w:eastAsia="仿宋_GB2312" w:cs="仿宋_GB2312"/>
          <w:b w:val="0"/>
          <w:bCs w:val="0"/>
          <w:color w:val="auto"/>
          <w:sz w:val="32"/>
          <w:szCs w:val="32"/>
          <w:lang w:val="en-US" w:eastAsia="zh-CN"/>
        </w:rPr>
        <w:t>甲方所提供的</w:t>
      </w:r>
      <w:r>
        <w:rPr>
          <w:rFonts w:hint="eastAsia" w:ascii="仿宋_GB2312" w:hAnsi="仿宋_GB2312" w:eastAsia="仿宋_GB2312" w:cs="仿宋_GB2312"/>
          <w:b w:val="0"/>
          <w:bCs w:val="0"/>
          <w:color w:val="auto"/>
          <w:sz w:val="32"/>
          <w:szCs w:val="32"/>
          <w:lang w:val="en-US" w:eastAsia="zh-CN"/>
        </w:rPr>
        <w:t>产品</w:t>
      </w:r>
      <w:r>
        <w:rPr>
          <w:rFonts w:hint="default" w:ascii="仿宋_GB2312" w:hAnsi="仿宋_GB2312" w:eastAsia="仿宋_GB2312" w:cs="仿宋_GB2312"/>
          <w:b w:val="0"/>
          <w:bCs w:val="0"/>
          <w:color w:val="auto"/>
          <w:sz w:val="32"/>
          <w:szCs w:val="32"/>
          <w:lang w:val="en-US" w:eastAsia="zh-CN"/>
        </w:rPr>
        <w:t>技术资料以及我国现行的相关标准的要求。</w:t>
      </w:r>
    </w:p>
    <w:p w14:paraId="780A480A">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仿宋_GB2312" w:eastAsia="仿宋_GB2312" w:cs="仿宋_GB2312"/>
          <w:b w:val="0"/>
          <w:bCs w:val="0"/>
          <w:color w:val="auto"/>
          <w:sz w:val="32"/>
          <w:szCs w:val="32"/>
          <w:lang w:val="en-US" w:eastAsia="zh-CN"/>
        </w:rPr>
      </w:pPr>
      <w:r>
        <w:rPr>
          <w:rFonts w:hint="default" w:ascii="仿宋_GB2312" w:hAnsi="仿宋_GB2312" w:eastAsia="仿宋_GB2312" w:cs="仿宋_GB2312"/>
          <w:b w:val="0"/>
          <w:bCs w:val="0"/>
          <w:color w:val="auto"/>
          <w:sz w:val="32"/>
          <w:szCs w:val="32"/>
          <w:lang w:val="en-US" w:eastAsia="zh-CN"/>
        </w:rPr>
        <w:t>1.3.4如有异议应以“对</w:t>
      </w:r>
      <w:r>
        <w:rPr>
          <w:rFonts w:hint="eastAsia" w:ascii="仿宋_GB2312" w:hAnsi="仿宋_GB2312" w:eastAsia="仿宋_GB2312" w:cs="仿宋_GB2312"/>
          <w:b w:val="0"/>
          <w:bCs w:val="0"/>
          <w:color w:val="auto"/>
          <w:sz w:val="32"/>
          <w:szCs w:val="32"/>
          <w:lang w:val="en-US" w:eastAsia="zh-CN"/>
        </w:rPr>
        <w:t>技术规格书</w:t>
      </w:r>
      <w:r>
        <w:rPr>
          <w:rFonts w:hint="default" w:ascii="仿宋_GB2312" w:hAnsi="仿宋_GB2312" w:eastAsia="仿宋_GB2312" w:cs="仿宋_GB2312"/>
          <w:b w:val="0"/>
          <w:bCs w:val="0"/>
          <w:color w:val="auto"/>
          <w:sz w:val="32"/>
          <w:szCs w:val="32"/>
          <w:lang w:val="en-US" w:eastAsia="zh-CN"/>
        </w:rPr>
        <w:t>的意见”为标题向甲方提出，由甲方确认。</w:t>
      </w:r>
    </w:p>
    <w:p w14:paraId="023972C2">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仿宋_GB2312" w:eastAsia="仿宋_GB2312" w:cs="仿宋_GB2312"/>
          <w:b w:val="0"/>
          <w:bCs w:val="0"/>
          <w:color w:val="auto"/>
          <w:sz w:val="32"/>
          <w:szCs w:val="32"/>
          <w:lang w:val="en-US" w:eastAsia="zh-CN"/>
        </w:rPr>
      </w:pPr>
      <w:r>
        <w:rPr>
          <w:rFonts w:hint="default" w:ascii="仿宋_GB2312" w:hAnsi="仿宋_GB2312" w:eastAsia="仿宋_GB2312" w:cs="仿宋_GB2312"/>
          <w:b w:val="0"/>
          <w:bCs w:val="0"/>
          <w:color w:val="auto"/>
          <w:sz w:val="32"/>
          <w:szCs w:val="32"/>
          <w:lang w:val="en-US" w:eastAsia="zh-CN"/>
        </w:rPr>
        <w:t>1.3.5乙方须对所供产品的完整性、合理性和</w:t>
      </w:r>
      <w:r>
        <w:rPr>
          <w:rFonts w:hint="eastAsia" w:ascii="仿宋_GB2312" w:hAnsi="仿宋_GB2312" w:eastAsia="仿宋_GB2312" w:cs="仿宋_GB2312"/>
          <w:b w:val="0"/>
          <w:bCs w:val="0"/>
          <w:color w:val="auto"/>
          <w:sz w:val="32"/>
          <w:szCs w:val="32"/>
          <w:lang w:val="en-US" w:eastAsia="zh-CN"/>
        </w:rPr>
        <w:t>模具</w:t>
      </w:r>
      <w:r>
        <w:rPr>
          <w:rFonts w:hint="default" w:ascii="仿宋_GB2312" w:hAnsi="仿宋_GB2312" w:eastAsia="仿宋_GB2312" w:cs="仿宋_GB2312"/>
          <w:b w:val="0"/>
          <w:bCs w:val="0"/>
          <w:color w:val="auto"/>
          <w:sz w:val="32"/>
          <w:szCs w:val="32"/>
          <w:lang w:val="en-US" w:eastAsia="zh-CN"/>
        </w:rPr>
        <w:t>质量承担全部责任。保证</w:t>
      </w:r>
      <w:r>
        <w:rPr>
          <w:rFonts w:hint="eastAsia" w:ascii="仿宋_GB2312" w:hAnsi="仿宋_GB2312" w:eastAsia="仿宋_GB2312" w:cs="仿宋_GB2312"/>
          <w:b w:val="0"/>
          <w:bCs w:val="0"/>
          <w:color w:val="auto"/>
          <w:sz w:val="32"/>
          <w:szCs w:val="32"/>
          <w:lang w:val="en-US" w:eastAsia="zh-CN"/>
        </w:rPr>
        <w:t>模具</w:t>
      </w:r>
      <w:r>
        <w:rPr>
          <w:rFonts w:hint="default" w:ascii="仿宋_GB2312" w:hAnsi="仿宋_GB2312" w:eastAsia="仿宋_GB2312" w:cs="仿宋_GB2312"/>
          <w:b w:val="0"/>
          <w:bCs w:val="0"/>
          <w:color w:val="auto"/>
          <w:sz w:val="32"/>
          <w:szCs w:val="32"/>
          <w:lang w:val="en-US" w:eastAsia="zh-CN"/>
        </w:rPr>
        <w:t>符合国家标准，所供</w:t>
      </w:r>
      <w:r>
        <w:rPr>
          <w:rFonts w:hint="eastAsia" w:ascii="仿宋_GB2312" w:hAnsi="仿宋_GB2312" w:eastAsia="仿宋_GB2312" w:cs="仿宋_GB2312"/>
          <w:b w:val="0"/>
          <w:bCs w:val="0"/>
          <w:color w:val="auto"/>
          <w:sz w:val="32"/>
          <w:szCs w:val="32"/>
          <w:lang w:val="en-US" w:eastAsia="zh-CN"/>
        </w:rPr>
        <w:t>模具</w:t>
      </w:r>
      <w:r>
        <w:rPr>
          <w:rFonts w:hint="default" w:ascii="仿宋_GB2312" w:hAnsi="仿宋_GB2312" w:eastAsia="仿宋_GB2312" w:cs="仿宋_GB2312"/>
          <w:b w:val="0"/>
          <w:bCs w:val="0"/>
          <w:color w:val="auto"/>
          <w:sz w:val="32"/>
          <w:szCs w:val="32"/>
          <w:lang w:val="en-US" w:eastAsia="zh-CN"/>
        </w:rPr>
        <w:t>满足使用要求。</w:t>
      </w:r>
    </w:p>
    <w:p w14:paraId="4C7D0726">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仿宋_GB2312" w:eastAsia="仿宋_GB2312" w:cs="仿宋_GB2312"/>
          <w:b w:val="0"/>
          <w:bCs w:val="0"/>
          <w:color w:val="auto"/>
          <w:sz w:val="32"/>
          <w:szCs w:val="32"/>
          <w:lang w:val="en-US" w:eastAsia="zh-CN"/>
        </w:rPr>
      </w:pPr>
      <w:r>
        <w:rPr>
          <w:rFonts w:hint="default" w:ascii="仿宋_GB2312" w:hAnsi="仿宋_GB2312" w:eastAsia="仿宋_GB2312" w:cs="仿宋_GB2312"/>
          <w:b w:val="0"/>
          <w:bCs w:val="0"/>
          <w:color w:val="auto"/>
          <w:sz w:val="32"/>
          <w:szCs w:val="32"/>
          <w:lang w:val="en-US" w:eastAsia="zh-CN"/>
        </w:rPr>
        <w:t>1.3.6乙方提供的</w:t>
      </w:r>
      <w:r>
        <w:rPr>
          <w:rFonts w:hint="eastAsia" w:ascii="仿宋_GB2312" w:hAnsi="仿宋_GB2312" w:eastAsia="仿宋_GB2312" w:cs="仿宋_GB2312"/>
          <w:b w:val="0"/>
          <w:bCs w:val="0"/>
          <w:color w:val="auto"/>
          <w:sz w:val="32"/>
          <w:szCs w:val="32"/>
          <w:lang w:val="en-US" w:eastAsia="zh-CN"/>
        </w:rPr>
        <w:t>模具</w:t>
      </w:r>
      <w:r>
        <w:rPr>
          <w:rFonts w:hint="default" w:ascii="仿宋_GB2312" w:hAnsi="仿宋_GB2312" w:eastAsia="仿宋_GB2312" w:cs="仿宋_GB2312"/>
          <w:b w:val="0"/>
          <w:bCs w:val="0"/>
          <w:color w:val="auto"/>
          <w:sz w:val="32"/>
          <w:szCs w:val="32"/>
          <w:lang w:val="en-US" w:eastAsia="zh-CN"/>
        </w:rPr>
        <w:t>必须是全新、规范、先进的高质量可靠产品，能够确保连续稳定</w:t>
      </w:r>
      <w:r>
        <w:rPr>
          <w:rFonts w:hint="eastAsia" w:ascii="仿宋_GB2312" w:hAnsi="仿宋_GB2312" w:eastAsia="仿宋_GB2312" w:cs="仿宋_GB2312"/>
          <w:b w:val="0"/>
          <w:bCs w:val="0"/>
          <w:color w:val="auto"/>
          <w:sz w:val="32"/>
          <w:szCs w:val="32"/>
          <w:lang w:val="en-US" w:eastAsia="zh-CN"/>
        </w:rPr>
        <w:t>地</w:t>
      </w:r>
      <w:r>
        <w:rPr>
          <w:rFonts w:hint="default" w:ascii="仿宋_GB2312" w:hAnsi="仿宋_GB2312" w:eastAsia="仿宋_GB2312" w:cs="仿宋_GB2312"/>
          <w:b w:val="0"/>
          <w:bCs w:val="0"/>
          <w:color w:val="auto"/>
          <w:sz w:val="32"/>
          <w:szCs w:val="32"/>
          <w:lang w:val="en-US" w:eastAsia="zh-CN"/>
        </w:rPr>
        <w:t>工作。</w:t>
      </w:r>
    </w:p>
    <w:p w14:paraId="3E008915">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仿宋_GB2312" w:eastAsia="仿宋_GB2312" w:cs="仿宋_GB2312"/>
          <w:b w:val="0"/>
          <w:bCs w:val="0"/>
          <w:color w:val="auto"/>
          <w:sz w:val="32"/>
          <w:szCs w:val="32"/>
          <w:lang w:val="en-US" w:eastAsia="zh-CN"/>
        </w:rPr>
      </w:pPr>
      <w:r>
        <w:rPr>
          <w:rFonts w:hint="default" w:ascii="仿宋_GB2312" w:hAnsi="仿宋_GB2312" w:eastAsia="仿宋_GB2312" w:cs="仿宋_GB2312"/>
          <w:b w:val="0"/>
          <w:bCs w:val="0"/>
          <w:color w:val="auto"/>
          <w:sz w:val="32"/>
          <w:szCs w:val="32"/>
          <w:lang w:val="en-US" w:eastAsia="zh-CN"/>
        </w:rPr>
        <w:t>1.3.7乙方在系统招标及实施过程中，发生侵犯专利权的行为时，其侵权责任与甲方无关。</w:t>
      </w:r>
    </w:p>
    <w:p w14:paraId="01F9E02B">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仿宋_GB2312" w:eastAsia="仿宋_GB2312" w:cs="仿宋_GB2312"/>
          <w:b w:val="0"/>
          <w:bCs w:val="0"/>
          <w:color w:val="auto"/>
          <w:sz w:val="32"/>
          <w:szCs w:val="32"/>
          <w:lang w:val="en-US" w:eastAsia="zh-CN"/>
        </w:rPr>
      </w:pPr>
      <w:r>
        <w:rPr>
          <w:rFonts w:hint="default" w:ascii="仿宋_GB2312" w:hAnsi="仿宋_GB2312" w:eastAsia="仿宋_GB2312" w:cs="仿宋_GB2312"/>
          <w:b w:val="0"/>
          <w:bCs w:val="0"/>
          <w:color w:val="auto"/>
          <w:sz w:val="32"/>
          <w:szCs w:val="32"/>
          <w:lang w:val="en-US" w:eastAsia="zh-CN"/>
        </w:rPr>
        <w:t>1.3.8乙方在招标前，投标人应与甲方技术人员进行充分的技术交流，呈报类似业绩，并提供相关的销售合同复印件。经甲方考察验证，满足甲方使用要求，双方签订标前技术</w:t>
      </w:r>
      <w:r>
        <w:rPr>
          <w:rFonts w:hint="eastAsia" w:ascii="仿宋_GB2312" w:hAnsi="仿宋_GB2312" w:eastAsia="仿宋_GB2312" w:cs="仿宋_GB2312"/>
          <w:b w:val="0"/>
          <w:bCs w:val="0"/>
          <w:color w:val="auto"/>
          <w:sz w:val="32"/>
          <w:szCs w:val="32"/>
          <w:lang w:val="en-US" w:eastAsia="zh-CN"/>
        </w:rPr>
        <w:t>规格书</w:t>
      </w:r>
      <w:r>
        <w:rPr>
          <w:rFonts w:hint="default" w:ascii="仿宋_GB2312" w:hAnsi="仿宋_GB2312" w:eastAsia="仿宋_GB2312" w:cs="仿宋_GB2312"/>
          <w:b w:val="0"/>
          <w:bCs w:val="0"/>
          <w:color w:val="auto"/>
          <w:sz w:val="32"/>
          <w:szCs w:val="32"/>
          <w:lang w:val="en-US" w:eastAsia="zh-CN"/>
        </w:rPr>
        <w:t>，方可参标。</w:t>
      </w:r>
    </w:p>
    <w:p w14:paraId="34131B5F">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default" w:ascii="仿宋_GB2312" w:hAnsi="仿宋_GB2312" w:eastAsia="仿宋_GB2312" w:cs="仿宋_GB2312"/>
          <w:b w:val="0"/>
          <w:bCs w:val="0"/>
          <w:color w:val="auto"/>
          <w:sz w:val="32"/>
          <w:szCs w:val="32"/>
          <w:lang w:val="en-US" w:eastAsia="zh-CN"/>
        </w:rPr>
        <w:t>1.3.9乙方在执行合同及</w:t>
      </w:r>
      <w:r>
        <w:rPr>
          <w:rFonts w:hint="eastAsia" w:ascii="仿宋_GB2312" w:hAnsi="仿宋_GB2312" w:eastAsia="仿宋_GB2312" w:cs="仿宋_GB2312"/>
          <w:b w:val="0"/>
          <w:bCs w:val="0"/>
          <w:color w:val="auto"/>
          <w:sz w:val="32"/>
          <w:szCs w:val="32"/>
          <w:lang w:val="en-US" w:eastAsia="zh-CN"/>
        </w:rPr>
        <w:t>模具</w:t>
      </w:r>
      <w:r>
        <w:rPr>
          <w:rFonts w:hint="default" w:ascii="仿宋_GB2312" w:hAnsi="仿宋_GB2312" w:eastAsia="仿宋_GB2312" w:cs="仿宋_GB2312"/>
          <w:b w:val="0"/>
          <w:bCs w:val="0"/>
          <w:color w:val="auto"/>
          <w:sz w:val="32"/>
          <w:szCs w:val="32"/>
          <w:lang w:val="en-US" w:eastAsia="zh-CN"/>
        </w:rPr>
        <w:t>制造中，发生侵犯知识产权的行为时其侵权责任与甲方无关。</w:t>
      </w:r>
    </w:p>
    <w:p w14:paraId="1A95E1B1">
      <w:pPr>
        <w:keepNext w:val="0"/>
        <w:keepLines w:val="0"/>
        <w:pageBreakBefore w:val="0"/>
        <w:wordWrap/>
        <w:overflowPunct/>
        <w:topLinePunct w:val="0"/>
        <w:bidi w:val="0"/>
        <w:spacing w:line="600" w:lineRule="exact"/>
        <w:ind w:left="147"/>
        <w:jc w:val="both"/>
        <w:rPr>
          <w:rFonts w:ascii="宋体" w:hAnsi="宋体" w:eastAsia="宋体" w:cs="宋体"/>
          <w:color w:val="auto"/>
          <w:sz w:val="32"/>
          <w:szCs w:val="32"/>
        </w:rPr>
      </w:pPr>
      <w:r>
        <w:rPr>
          <w:rFonts w:hint="default" w:ascii="Times New Roman" w:hAnsi="Times New Roman" w:eastAsia="仿宋" w:cs="Times New Roman"/>
          <w:b/>
          <w:bCs/>
          <w:color w:val="auto"/>
          <w:sz w:val="32"/>
          <w:szCs w:val="32"/>
        </w:rPr>
        <w:t>二、</w:t>
      </w:r>
      <w:r>
        <w:rPr>
          <w:rFonts w:ascii="宋体" w:hAnsi="宋体" w:eastAsia="宋体" w:cs="宋体"/>
          <w:color w:val="auto"/>
          <w:spacing w:val="7"/>
          <w:position w:val="1"/>
          <w:sz w:val="32"/>
          <w:szCs w:val="32"/>
          <w14:textOutline w14:w="4358" w14:cap="sq" w14:cmpd="sng">
            <w14:solidFill>
              <w14:srgbClr w14:val="000000"/>
            </w14:solidFill>
            <w14:prstDash w14:val="solid"/>
            <w14:bevel/>
          </w14:textOutline>
        </w:rPr>
        <w:t>技术标准：</w:t>
      </w:r>
    </w:p>
    <w:p w14:paraId="3D6999FD">
      <w:pPr>
        <w:ind w:firstLine="640" w:firstLineChars="200"/>
        <w:jc w:val="both"/>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轧辊设计制造符合下列标准及其他相关的国家标准、行业标准；</w:t>
      </w:r>
    </w:p>
    <w:p w14:paraId="6B73E693">
      <w:pPr>
        <w:ind w:firstLine="640" w:firstLineChars="200"/>
        <w:jc w:val="both"/>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GB T31936-2015   轧辊国标</w:t>
      </w:r>
    </w:p>
    <w:p w14:paraId="60C01CE8">
      <w:pPr>
        <w:ind w:firstLine="640" w:firstLineChars="200"/>
        <w:jc w:val="both"/>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GB/T 7233.1-2009  超声检测</w:t>
      </w:r>
    </w:p>
    <w:p w14:paraId="14CC98A6">
      <w:pPr>
        <w:ind w:firstLine="640" w:firstLineChars="200"/>
        <w:jc w:val="both"/>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GB/T 10609-2009   技术制图标准</w:t>
      </w:r>
    </w:p>
    <w:p w14:paraId="455E35E9">
      <w:pPr>
        <w:ind w:firstLine="640" w:firstLineChars="200"/>
        <w:jc w:val="both"/>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GB/T25376-2010   机械加工件通用技术条件</w:t>
      </w:r>
    </w:p>
    <w:p w14:paraId="32BB7D5D">
      <w:pPr>
        <w:ind w:firstLine="640" w:firstLineChars="200"/>
        <w:jc w:val="both"/>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GB/T7232-2012    金属热处理工艺标准</w:t>
      </w:r>
    </w:p>
    <w:p w14:paraId="4664DF1A">
      <w:pPr>
        <w:ind w:firstLine="640"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val="0"/>
          <w:bCs w:val="0"/>
          <w:color w:val="auto"/>
          <w:sz w:val="32"/>
          <w:szCs w:val="32"/>
          <w:lang w:val="en-US" w:eastAsia="zh-CN"/>
        </w:rPr>
        <w:t>验收标准：按轧辊图、GB/T 31936-2015《焊接钢管轧辊》及安装调试完成，生产出满足</w:t>
      </w:r>
      <w:r>
        <w:rPr>
          <w:rFonts w:hint="eastAsia" w:ascii="仿宋_GB2312" w:hAnsi="仿宋_GB2312" w:eastAsia="仿宋_GB2312" w:cs="仿宋_GB2312"/>
          <w:sz w:val="32"/>
          <w:szCs w:val="32"/>
          <w:lang w:eastAsia="zh-CN"/>
        </w:rPr>
        <w:t>Ø64</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0.8</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）mm</w:t>
      </w:r>
      <w:r>
        <w:rPr>
          <w:rFonts w:hint="eastAsia" w:ascii="仿宋_GB2312" w:hAnsi="仿宋_GB2312" w:eastAsia="仿宋_GB2312" w:cs="仿宋_GB2312"/>
          <w:b w:val="0"/>
          <w:bCs w:val="0"/>
          <w:color w:val="auto"/>
          <w:sz w:val="32"/>
          <w:szCs w:val="32"/>
          <w:lang w:val="en-US" w:eastAsia="zh-CN"/>
        </w:rPr>
        <w:t>产品方案中各项性能指标要求锌铝镁钢管。锻件符合GBT 6402-2008《钢锻件超声检测方法》检测要求。</w:t>
      </w:r>
    </w:p>
    <w:p w14:paraId="0E8A07AE">
      <w:pPr>
        <w:spacing w:line="42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三、产品基本信息</w:t>
      </w:r>
    </w:p>
    <w:p w14:paraId="1DC99B75">
      <w:pPr>
        <w:spacing w:line="42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1.模具名称：焊管成型模具（含成型辊、定径辊、矫直辊等）</w:t>
      </w:r>
    </w:p>
    <w:p w14:paraId="16C014F7">
      <w:pPr>
        <w:spacing w:line="42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2.型号规格：</w:t>
      </w:r>
      <w:r>
        <w:rPr>
          <w:rFonts w:hint="eastAsia" w:ascii="仿宋_GB2312" w:hAnsi="仿宋_GB2312" w:eastAsia="仿宋_GB2312" w:cs="仿宋_GB2312"/>
          <w:sz w:val="32"/>
          <w:szCs w:val="32"/>
          <w:lang w:eastAsia="zh-CN"/>
        </w:rPr>
        <w:t>Ø64</w:t>
      </w:r>
    </w:p>
    <w:p w14:paraId="08AD39CF">
      <w:pPr>
        <w:spacing w:line="42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3.适用焊管类型：直缝高频焊管</w:t>
      </w:r>
    </w:p>
    <w:p w14:paraId="2E7F5B10">
      <w:pPr>
        <w:spacing w:line="42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4.轧制带钢类型： 热轧带☑ 冷硬带☑ 光亮退火带☑ 镀锌带☑ 锌铝镁带☑ 高强钢☑</w:t>
      </w:r>
    </w:p>
    <w:p w14:paraId="74CD9F40">
      <w:pPr>
        <w:spacing w:line="42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4.适用范围：金属制造事业部，</w:t>
      </w:r>
      <w:r>
        <w:rPr>
          <w:rFonts w:hint="eastAsia" w:ascii="仿宋_GB2312" w:hAnsi="仿宋_GB2312" w:eastAsia="仿宋_GB2312" w:cs="仿宋_GB2312"/>
          <w:sz w:val="32"/>
          <w:szCs w:val="32"/>
          <w:lang w:eastAsia="zh-CN"/>
        </w:rPr>
        <w:t>Ø64</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0.8</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）mm圆管</w:t>
      </w:r>
      <w:r>
        <w:rPr>
          <w:rFonts w:hint="eastAsia" w:ascii="仿宋_GB2312" w:hAnsi="仿宋_GB2312" w:eastAsia="仿宋_GB2312" w:cs="仿宋_GB2312"/>
          <w:sz w:val="32"/>
          <w:szCs w:val="32"/>
          <w:lang w:val="en-US" w:eastAsia="zh-CN"/>
        </w:rPr>
        <w:t>必须保证</w:t>
      </w:r>
      <w:r>
        <w:rPr>
          <w:rFonts w:hint="eastAsia" w:ascii="仿宋_GB2312" w:hAnsi="仿宋_GB2312" w:eastAsia="仿宋_GB2312" w:cs="仿宋_GB2312"/>
          <w:sz w:val="32"/>
          <w:szCs w:val="32"/>
        </w:rPr>
        <w:t>不出现鼓包等不良，焊管产品精度±0.</w:t>
      </w:r>
      <w:r>
        <w:rPr>
          <w:rFonts w:hint="eastAsia" w:ascii="仿宋_GB2312" w:hAnsi="仿宋_GB2312" w:eastAsia="仿宋_GB2312" w:cs="仿宋_GB2312"/>
          <w:sz w:val="32"/>
          <w:szCs w:val="32"/>
          <w:lang w:val="en-US" w:eastAsia="zh-CN"/>
        </w:rPr>
        <w:t>05</w:t>
      </w:r>
      <w:r>
        <w:rPr>
          <w:rFonts w:hint="eastAsia" w:ascii="仿宋_GB2312" w:hAnsi="仿宋_GB2312" w:eastAsia="仿宋_GB2312" w:cs="仿宋_GB2312"/>
          <w:sz w:val="32"/>
          <w:szCs w:val="32"/>
        </w:rPr>
        <w:t>mm以内，不圆度控制在≦0</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mm</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表面无压痕</w:t>
      </w:r>
      <w:r>
        <w:rPr>
          <w:rFonts w:hint="eastAsia" w:ascii="仿宋_GB2312" w:hAnsi="仿宋_GB2312" w:eastAsia="仿宋_GB2312" w:cs="仿宋_GB2312"/>
          <w:sz w:val="32"/>
          <w:szCs w:val="32"/>
        </w:rPr>
        <w:t>。</w:t>
      </w:r>
    </w:p>
    <w:p w14:paraId="585B84E0">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四</w:t>
      </w:r>
      <w:r>
        <w:rPr>
          <w:rFonts w:hint="eastAsia" w:ascii="仿宋_GB2312" w:hAnsi="仿宋_GB2312" w:eastAsia="仿宋_GB2312" w:cs="仿宋_GB2312"/>
          <w:b/>
          <w:bCs/>
          <w:sz w:val="32"/>
          <w:szCs w:val="32"/>
        </w:rPr>
        <w:t>、技术参数</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32DC7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61" w:type="dxa"/>
          </w:tcPr>
          <w:p w14:paraId="2E28EA99">
            <w:pPr>
              <w:spacing w:line="42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w:t>
            </w:r>
          </w:p>
        </w:tc>
        <w:tc>
          <w:tcPr>
            <w:tcW w:w="4261" w:type="dxa"/>
            <w:vAlign w:val="center"/>
          </w:tcPr>
          <w:p w14:paraId="51D7E603">
            <w:pPr>
              <w:spacing w:line="42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指标要求</w:t>
            </w:r>
          </w:p>
        </w:tc>
      </w:tr>
      <w:tr w14:paraId="07127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14:paraId="23D43EC5">
            <w:pPr>
              <w:spacing w:line="42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模具材质</w:t>
            </w:r>
          </w:p>
        </w:tc>
        <w:tc>
          <w:tcPr>
            <w:tcW w:w="4261" w:type="dxa"/>
            <w:vAlign w:val="center"/>
          </w:tcPr>
          <w:p w14:paraId="5A72E372">
            <w:pPr>
              <w:spacing w:line="42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成型辊</w:t>
            </w:r>
            <w:r>
              <w:rPr>
                <w:rFonts w:hint="eastAsia" w:ascii="仿宋_GB2312" w:hAnsi="仿宋_GB2312" w:eastAsia="仿宋_GB2312" w:cs="仿宋_GB2312"/>
                <w:sz w:val="32"/>
                <w:szCs w:val="32"/>
              </w:rPr>
              <w:t>Cr12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定径辊</w:t>
            </w:r>
            <w:r>
              <w:rPr>
                <w:rFonts w:hint="eastAsia" w:ascii="仿宋_GB2312" w:hAnsi="仿宋_GB2312" w:eastAsia="仿宋_GB2312" w:cs="仿宋_GB2312"/>
                <w:sz w:val="32"/>
                <w:szCs w:val="32"/>
              </w:rPr>
              <w:t>Cr12MoV</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挤压辊</w:t>
            </w:r>
            <w:r>
              <w:rPr>
                <w:rFonts w:hint="eastAsia" w:ascii="仿宋_GB2312" w:hAnsi="仿宋_GB2312" w:eastAsia="仿宋_GB2312" w:cs="仿宋_GB2312"/>
                <w:sz w:val="32"/>
                <w:szCs w:val="32"/>
              </w:rPr>
              <w:t>4Cr5MoSiV1</w:t>
            </w:r>
          </w:p>
        </w:tc>
      </w:tr>
      <w:tr w14:paraId="2BDDD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14:paraId="2D892380">
            <w:pPr>
              <w:spacing w:line="42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型腔尺寸公差</w:t>
            </w:r>
          </w:p>
        </w:tc>
        <w:tc>
          <w:tcPr>
            <w:tcW w:w="4261" w:type="dxa"/>
            <w:vAlign w:val="center"/>
          </w:tcPr>
          <w:p w14:paraId="38CB7865">
            <w:pPr>
              <w:spacing w:line="42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IT5~IT6级（按GB/T 1800.2）</w:t>
            </w:r>
          </w:p>
        </w:tc>
      </w:tr>
      <w:tr w14:paraId="0F71F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14:paraId="418FE188">
            <w:pPr>
              <w:spacing w:line="42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表面</w:t>
            </w:r>
          </w:p>
        </w:tc>
        <w:tc>
          <w:tcPr>
            <w:tcW w:w="4261" w:type="dxa"/>
            <w:vAlign w:val="center"/>
          </w:tcPr>
          <w:p w14:paraId="5D2A1FDD">
            <w:pPr>
              <w:spacing w:line="42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专业设备镜面处理（非抛光），表面光洁度≦0.02</w:t>
            </w:r>
            <w:r>
              <w:rPr>
                <w:rFonts w:hint="eastAsia" w:ascii="仿宋_GB2312" w:hAnsi="仿宋_GB2312" w:eastAsia="仿宋_GB2312" w:cs="仿宋_GB2312"/>
                <w:sz w:val="32"/>
                <w:szCs w:val="32"/>
                <w:lang w:eastAsia="zh-CN"/>
              </w:rPr>
              <w:t>，消磁处理</w:t>
            </w:r>
          </w:p>
        </w:tc>
      </w:tr>
      <w:tr w14:paraId="18591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14:paraId="2BBAC875">
            <w:pPr>
              <w:spacing w:line="42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工作硬度</w:t>
            </w:r>
          </w:p>
        </w:tc>
        <w:tc>
          <w:tcPr>
            <w:tcW w:w="4261" w:type="dxa"/>
            <w:vAlign w:val="center"/>
          </w:tcPr>
          <w:p w14:paraId="714DE68E">
            <w:pPr>
              <w:spacing w:line="42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挤压辊：H13: HRC50-53°，其余HRC58°－62°</w:t>
            </w:r>
          </w:p>
        </w:tc>
      </w:tr>
      <w:tr w14:paraId="0496E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14:paraId="05CFA12E">
            <w:pPr>
              <w:spacing w:line="42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工作温度范围</w:t>
            </w:r>
          </w:p>
        </w:tc>
        <w:tc>
          <w:tcPr>
            <w:tcW w:w="4261" w:type="dxa"/>
            <w:vAlign w:val="center"/>
          </w:tcPr>
          <w:p w14:paraId="76D7836F">
            <w:pPr>
              <w:spacing w:line="42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≤300℃（连续工作）</w:t>
            </w:r>
          </w:p>
        </w:tc>
      </w:tr>
      <w:tr w14:paraId="21271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14:paraId="4B438C38">
            <w:pPr>
              <w:spacing w:line="42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模具使用寿命</w:t>
            </w:r>
          </w:p>
        </w:tc>
        <w:tc>
          <w:tcPr>
            <w:tcW w:w="4261" w:type="dxa"/>
            <w:vAlign w:val="center"/>
          </w:tcPr>
          <w:p w14:paraId="5A3D9D86">
            <w:pPr>
              <w:spacing w:line="420" w:lineRule="exact"/>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200</w:t>
            </w:r>
            <w:r>
              <w:rPr>
                <w:rFonts w:hint="eastAsia" w:ascii="仿宋_GB2312" w:hAnsi="仿宋_GB2312" w:eastAsia="仿宋_GB2312" w:cs="仿宋_GB2312"/>
                <w:sz w:val="32"/>
                <w:szCs w:val="32"/>
              </w:rPr>
              <w:t>00吨焊管</w:t>
            </w:r>
          </w:p>
        </w:tc>
      </w:tr>
    </w:tbl>
    <w:p w14:paraId="4F07A09A">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五、</w:t>
      </w:r>
      <w:r>
        <w:rPr>
          <w:rFonts w:hint="eastAsia" w:ascii="仿宋_GB2312" w:hAnsi="仿宋_GB2312" w:eastAsia="仿宋_GB2312" w:cs="仿宋_GB2312"/>
          <w:b/>
          <w:bCs/>
          <w:sz w:val="32"/>
          <w:szCs w:val="32"/>
        </w:rPr>
        <w:t>供货范围</w:t>
      </w:r>
    </w:p>
    <w:p w14:paraId="0F287AE3">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（一）设计分工</w:t>
      </w:r>
    </w:p>
    <w:p w14:paraId="51110F40">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1、乙方的设计范围：</w:t>
      </w:r>
    </w:p>
    <w:p w14:paraId="4C9A699E">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1)乙方对生产线机组</w:t>
      </w:r>
      <w:r>
        <w:rPr>
          <w:rFonts w:hint="eastAsia" w:ascii="仿宋_GB2312" w:hAnsi="仿宋_GB2312" w:eastAsia="仿宋_GB2312" w:cs="仿宋_GB2312"/>
          <w:sz w:val="32"/>
          <w:szCs w:val="32"/>
          <w:lang w:eastAsia="zh-CN"/>
        </w:rPr>
        <w:t>模具</w:t>
      </w:r>
      <w:r>
        <w:rPr>
          <w:rFonts w:hint="eastAsia" w:ascii="仿宋_GB2312" w:hAnsi="仿宋_GB2312" w:eastAsia="仿宋_GB2312" w:cs="仿宋_GB2312"/>
          <w:sz w:val="32"/>
          <w:szCs w:val="32"/>
        </w:rPr>
        <w:t>工艺技术总负责；</w:t>
      </w:r>
    </w:p>
    <w:p w14:paraId="593EB221">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eastAsia="zh-CN"/>
        </w:rPr>
        <w:t>模具</w:t>
      </w:r>
      <w:r>
        <w:rPr>
          <w:rFonts w:hint="eastAsia" w:ascii="仿宋_GB2312" w:hAnsi="仿宋_GB2312" w:eastAsia="仿宋_GB2312" w:cs="仿宋_GB2312"/>
          <w:sz w:val="32"/>
          <w:szCs w:val="32"/>
        </w:rPr>
        <w:t>样板设计；</w:t>
      </w:r>
    </w:p>
    <w:p w14:paraId="369BA182">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lang w:eastAsia="zh-CN"/>
        </w:rPr>
        <w:t>模具</w:t>
      </w:r>
      <w:r>
        <w:rPr>
          <w:rFonts w:hint="eastAsia" w:ascii="仿宋_GB2312" w:hAnsi="仿宋_GB2312" w:eastAsia="仿宋_GB2312" w:cs="仿宋_GB2312"/>
          <w:sz w:val="32"/>
          <w:szCs w:val="32"/>
        </w:rPr>
        <w:t>隔套尺寸设计；</w:t>
      </w:r>
    </w:p>
    <w:p w14:paraId="75B11880">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lang w:eastAsia="zh-CN"/>
        </w:rPr>
        <w:t>模具</w:t>
      </w:r>
      <w:r>
        <w:rPr>
          <w:rFonts w:hint="eastAsia" w:ascii="仿宋_GB2312" w:hAnsi="仿宋_GB2312" w:eastAsia="仿宋_GB2312" w:cs="仿宋_GB2312"/>
          <w:sz w:val="32"/>
          <w:szCs w:val="32"/>
        </w:rPr>
        <w:t>轴系组装图设计；</w:t>
      </w:r>
    </w:p>
    <w:p w14:paraId="3E06BC5B">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2、甲方的设计范围：</w:t>
      </w:r>
    </w:p>
    <w:p w14:paraId="5147AA5E">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1)提供机组</w:t>
      </w:r>
      <w:r>
        <w:rPr>
          <w:rFonts w:hint="eastAsia" w:ascii="仿宋_GB2312" w:hAnsi="仿宋_GB2312" w:eastAsia="仿宋_GB2312" w:cs="仿宋_GB2312"/>
          <w:sz w:val="32"/>
          <w:szCs w:val="32"/>
          <w:lang w:val="en-US" w:eastAsia="zh-CN"/>
        </w:rPr>
        <w:t>产品</w:t>
      </w:r>
      <w:r>
        <w:rPr>
          <w:rFonts w:hint="eastAsia" w:ascii="仿宋_GB2312" w:hAnsi="仿宋_GB2312" w:eastAsia="仿宋_GB2312" w:cs="仿宋_GB2312"/>
          <w:sz w:val="32"/>
          <w:szCs w:val="32"/>
        </w:rPr>
        <w:t>规格参数；</w:t>
      </w:r>
    </w:p>
    <w:p w14:paraId="5D118B80">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2)提供</w:t>
      </w:r>
      <w:r>
        <w:rPr>
          <w:rFonts w:hint="eastAsia" w:ascii="仿宋_GB2312" w:hAnsi="仿宋_GB2312" w:eastAsia="仿宋_GB2312" w:cs="仿宋_GB2312"/>
          <w:sz w:val="32"/>
          <w:szCs w:val="32"/>
          <w:lang w:eastAsia="zh-CN"/>
        </w:rPr>
        <w:t>模具</w:t>
      </w:r>
      <w:r>
        <w:rPr>
          <w:rFonts w:hint="eastAsia" w:ascii="仿宋_GB2312" w:hAnsi="仿宋_GB2312" w:eastAsia="仿宋_GB2312" w:cs="仿宋_GB2312"/>
          <w:sz w:val="32"/>
          <w:szCs w:val="32"/>
        </w:rPr>
        <w:t>标记号</w:t>
      </w:r>
    </w:p>
    <w:p w14:paraId="7394161E">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（二）设计联络与审查</w:t>
      </w:r>
    </w:p>
    <w:p w14:paraId="57FDDA35">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1、甲方有对乙方各阶段工程设计进行审查的权利，根据工作需要，甲方可以派遣相关技术人员参与设计和设计审查联络；基本设计审查时间初步确定在合同生效后在乙方进行。</w:t>
      </w:r>
    </w:p>
    <w:p w14:paraId="122F1509">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2、甲方应向乙方提供机组的相关图纸及参数资料，以便乙方开展其它设计和加工工作时参考核查。</w:t>
      </w:r>
    </w:p>
    <w:p w14:paraId="53F5ED98">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3、甲乙双方的供货范围见附表</w:t>
      </w:r>
    </w:p>
    <w:p w14:paraId="33689FBA">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eastAsia="zh-CN"/>
        </w:rPr>
        <w:t>模具</w:t>
      </w:r>
      <w:r>
        <w:rPr>
          <w:rFonts w:hint="eastAsia" w:ascii="仿宋_GB2312" w:hAnsi="仿宋_GB2312" w:eastAsia="仿宋_GB2312" w:cs="仿宋_GB2312"/>
          <w:sz w:val="32"/>
          <w:szCs w:val="32"/>
        </w:rPr>
        <w:t>供货</w:t>
      </w:r>
    </w:p>
    <w:p w14:paraId="7B95AF78">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1)表中所列</w:t>
      </w:r>
      <w:r>
        <w:rPr>
          <w:rFonts w:hint="eastAsia" w:ascii="仿宋_GB2312" w:hAnsi="仿宋_GB2312" w:eastAsia="仿宋_GB2312" w:cs="仿宋_GB2312"/>
          <w:sz w:val="32"/>
          <w:szCs w:val="32"/>
          <w:lang w:eastAsia="zh-CN"/>
        </w:rPr>
        <w:t>模具</w:t>
      </w:r>
      <w:r>
        <w:rPr>
          <w:rFonts w:hint="eastAsia" w:ascii="仿宋_GB2312" w:hAnsi="仿宋_GB2312" w:eastAsia="仿宋_GB2312" w:cs="仿宋_GB2312"/>
          <w:sz w:val="32"/>
          <w:szCs w:val="32"/>
        </w:rPr>
        <w:t>的详细描述见附件，附表3中所列的</w:t>
      </w:r>
      <w:r>
        <w:rPr>
          <w:rFonts w:hint="eastAsia" w:ascii="仿宋_GB2312" w:hAnsi="仿宋_GB2312" w:eastAsia="仿宋_GB2312" w:cs="仿宋_GB2312"/>
          <w:sz w:val="32"/>
          <w:szCs w:val="32"/>
          <w:lang w:eastAsia="zh-CN"/>
        </w:rPr>
        <w:t>模具</w:t>
      </w:r>
      <w:r>
        <w:rPr>
          <w:rFonts w:hint="eastAsia" w:ascii="仿宋_GB2312" w:hAnsi="仿宋_GB2312" w:eastAsia="仿宋_GB2312" w:cs="仿宋_GB2312"/>
          <w:sz w:val="32"/>
          <w:szCs w:val="32"/>
        </w:rPr>
        <w:t>描述的内容分别为甲方和乙方供货范围，都应保证其完整性。</w:t>
      </w:r>
    </w:p>
    <w:p w14:paraId="5638FC73">
      <w:pPr>
        <w:spacing w:line="420" w:lineRule="exact"/>
        <w:rPr>
          <w:rFonts w:hint="eastAsia" w:ascii="仿宋_GB2312" w:hAnsi="仿宋_GB2312" w:eastAsia="仿宋_GB2312" w:cs="仿宋_GB2312"/>
          <w:sz w:val="32"/>
          <w:szCs w:val="32"/>
        </w:rPr>
      </w:pPr>
      <w:bookmarkStart w:id="0" w:name="_Hlk62021810"/>
      <w:r>
        <w:rPr>
          <w:rFonts w:hint="eastAsia" w:ascii="仿宋_GB2312" w:hAnsi="仿宋_GB2312" w:eastAsia="仿宋_GB2312" w:cs="仿宋_GB2312"/>
          <w:sz w:val="32"/>
          <w:szCs w:val="32"/>
        </w:rPr>
        <w:t>附表3.1</w:t>
      </w:r>
      <w:bookmarkEnd w:id="0"/>
      <w:bookmarkStart w:id="1" w:name="_Hlt517245641"/>
      <w:bookmarkEnd w:id="1"/>
      <w:r>
        <w:rPr>
          <w:rFonts w:hint="eastAsia" w:ascii="仿宋_GB2312" w:hAnsi="仿宋_GB2312" w:eastAsia="仿宋_GB2312" w:cs="仿宋_GB2312"/>
          <w:sz w:val="32"/>
          <w:szCs w:val="32"/>
        </w:rPr>
        <w:t>甲乙双方设计分工及供货分交范围</w:t>
      </w:r>
    </w:p>
    <w:tbl>
      <w:tblPr>
        <w:tblStyle w:val="3"/>
        <w:tblW w:w="9360" w:type="dxa"/>
        <w:tblInd w:w="118" w:type="dxa"/>
        <w:tblLayout w:type="autofit"/>
        <w:tblCellMar>
          <w:top w:w="0" w:type="dxa"/>
          <w:left w:w="108" w:type="dxa"/>
          <w:bottom w:w="0" w:type="dxa"/>
          <w:right w:w="108" w:type="dxa"/>
        </w:tblCellMar>
      </w:tblPr>
      <w:tblGrid>
        <w:gridCol w:w="1037"/>
        <w:gridCol w:w="1037"/>
        <w:gridCol w:w="1037"/>
        <w:gridCol w:w="1037"/>
        <w:gridCol w:w="1037"/>
        <w:gridCol w:w="1037"/>
        <w:gridCol w:w="1879"/>
        <w:gridCol w:w="1037"/>
        <w:gridCol w:w="222"/>
      </w:tblGrid>
      <w:tr w14:paraId="2B0C4C3C">
        <w:tblPrEx>
          <w:tblCellMar>
            <w:top w:w="0" w:type="dxa"/>
            <w:left w:w="108" w:type="dxa"/>
            <w:bottom w:w="0" w:type="dxa"/>
            <w:right w:w="108" w:type="dxa"/>
          </w:tblCellMar>
        </w:tblPrEx>
        <w:trPr>
          <w:gridAfter w:val="1"/>
          <w:wAfter w:w="16" w:type="dxa"/>
          <w:trHeight w:val="312" w:hRule="atLeast"/>
        </w:trPr>
        <w:tc>
          <w:tcPr>
            <w:tcW w:w="1059" w:type="dxa"/>
            <w:vMerge w:val="restart"/>
            <w:tcBorders>
              <w:top w:val="single" w:color="auto" w:sz="8" w:space="0"/>
              <w:left w:val="single" w:color="auto" w:sz="8" w:space="0"/>
              <w:bottom w:val="single" w:color="000000" w:sz="8" w:space="0"/>
              <w:right w:val="single" w:color="auto" w:sz="8" w:space="0"/>
            </w:tcBorders>
            <w:noWrap w:val="0"/>
            <w:vAlign w:val="center"/>
          </w:tcPr>
          <w:p w14:paraId="3FADE3CD">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序号</w:t>
            </w:r>
          </w:p>
        </w:tc>
        <w:tc>
          <w:tcPr>
            <w:tcW w:w="1059" w:type="dxa"/>
            <w:vMerge w:val="restart"/>
            <w:tcBorders>
              <w:top w:val="single" w:color="auto" w:sz="8" w:space="0"/>
              <w:left w:val="single" w:color="auto" w:sz="8" w:space="0"/>
              <w:bottom w:val="single" w:color="000000" w:sz="8" w:space="0"/>
              <w:right w:val="single" w:color="auto" w:sz="8" w:space="0"/>
            </w:tcBorders>
            <w:noWrap w:val="0"/>
            <w:vAlign w:val="center"/>
          </w:tcPr>
          <w:p w14:paraId="62CA5FD0">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名称</w:t>
            </w:r>
          </w:p>
        </w:tc>
        <w:tc>
          <w:tcPr>
            <w:tcW w:w="1058" w:type="dxa"/>
            <w:vMerge w:val="restart"/>
            <w:tcBorders>
              <w:top w:val="single" w:color="auto" w:sz="8" w:space="0"/>
              <w:left w:val="single" w:color="auto" w:sz="8" w:space="0"/>
              <w:bottom w:val="single" w:color="000000" w:sz="8" w:space="0"/>
              <w:right w:val="single" w:color="auto" w:sz="8" w:space="0"/>
            </w:tcBorders>
            <w:noWrap w:val="0"/>
            <w:vAlign w:val="center"/>
          </w:tcPr>
          <w:p w14:paraId="182CB3AA">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模具技术</w:t>
            </w:r>
            <w:r>
              <w:rPr>
                <w:rFonts w:hint="eastAsia" w:ascii="仿宋_GB2312" w:hAnsi="仿宋_GB2312" w:eastAsia="仿宋_GB2312" w:cs="仿宋_GB2312"/>
                <w:sz w:val="32"/>
                <w:szCs w:val="32"/>
              </w:rPr>
              <w:t>参数</w:t>
            </w:r>
          </w:p>
        </w:tc>
        <w:tc>
          <w:tcPr>
            <w:tcW w:w="1058" w:type="dxa"/>
            <w:vMerge w:val="restart"/>
            <w:tcBorders>
              <w:top w:val="single" w:color="auto" w:sz="8" w:space="0"/>
              <w:left w:val="single" w:color="auto" w:sz="8" w:space="0"/>
              <w:bottom w:val="single" w:color="000000" w:sz="8" w:space="0"/>
              <w:right w:val="single" w:color="auto" w:sz="8" w:space="0"/>
            </w:tcBorders>
            <w:noWrap w:val="0"/>
            <w:vAlign w:val="center"/>
          </w:tcPr>
          <w:p w14:paraId="3203E811">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基本设计</w:t>
            </w:r>
          </w:p>
        </w:tc>
        <w:tc>
          <w:tcPr>
            <w:tcW w:w="1058" w:type="dxa"/>
            <w:vMerge w:val="restart"/>
            <w:tcBorders>
              <w:top w:val="single" w:color="auto" w:sz="8" w:space="0"/>
              <w:left w:val="single" w:color="auto" w:sz="8" w:space="0"/>
              <w:bottom w:val="single" w:color="000000" w:sz="8" w:space="0"/>
              <w:right w:val="single" w:color="auto" w:sz="8" w:space="0"/>
            </w:tcBorders>
            <w:noWrap w:val="0"/>
            <w:vAlign w:val="center"/>
          </w:tcPr>
          <w:p w14:paraId="3ACE7E09">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详细设计</w:t>
            </w:r>
          </w:p>
        </w:tc>
        <w:tc>
          <w:tcPr>
            <w:tcW w:w="1058" w:type="dxa"/>
            <w:vMerge w:val="restart"/>
            <w:tcBorders>
              <w:top w:val="single" w:color="auto" w:sz="8" w:space="0"/>
              <w:left w:val="single" w:color="auto" w:sz="8" w:space="0"/>
              <w:bottom w:val="single" w:color="000000" w:sz="8" w:space="0"/>
              <w:right w:val="single" w:color="auto" w:sz="8" w:space="0"/>
            </w:tcBorders>
            <w:noWrap w:val="0"/>
            <w:vAlign w:val="center"/>
          </w:tcPr>
          <w:p w14:paraId="34907A71">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供货</w:t>
            </w:r>
          </w:p>
        </w:tc>
        <w:tc>
          <w:tcPr>
            <w:tcW w:w="1936" w:type="dxa"/>
            <w:vMerge w:val="restart"/>
            <w:tcBorders>
              <w:top w:val="single" w:color="auto" w:sz="8" w:space="0"/>
              <w:left w:val="single" w:color="auto" w:sz="8" w:space="0"/>
              <w:bottom w:val="single" w:color="000000" w:sz="8" w:space="0"/>
              <w:right w:val="single" w:color="auto" w:sz="8" w:space="0"/>
            </w:tcBorders>
            <w:noWrap w:val="0"/>
            <w:vAlign w:val="center"/>
          </w:tcPr>
          <w:p w14:paraId="6E442CB5">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安装</w:t>
            </w:r>
          </w:p>
        </w:tc>
        <w:tc>
          <w:tcPr>
            <w:tcW w:w="1058" w:type="dxa"/>
            <w:vMerge w:val="restart"/>
            <w:tcBorders>
              <w:top w:val="single" w:color="auto" w:sz="8" w:space="0"/>
              <w:left w:val="single" w:color="auto" w:sz="8" w:space="0"/>
              <w:bottom w:val="single" w:color="000000" w:sz="8" w:space="0"/>
              <w:right w:val="single" w:color="auto" w:sz="8" w:space="0"/>
            </w:tcBorders>
            <w:noWrap w:val="0"/>
            <w:vAlign w:val="center"/>
          </w:tcPr>
          <w:p w14:paraId="47B8889F">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备注</w:t>
            </w:r>
          </w:p>
        </w:tc>
      </w:tr>
      <w:tr w14:paraId="09AF0DCC">
        <w:tblPrEx>
          <w:tblCellMar>
            <w:top w:w="0" w:type="dxa"/>
            <w:left w:w="108" w:type="dxa"/>
            <w:bottom w:w="0" w:type="dxa"/>
            <w:right w:w="108" w:type="dxa"/>
          </w:tblCellMar>
        </w:tblPrEx>
        <w:trPr>
          <w:trHeight w:val="288" w:hRule="atLeast"/>
        </w:trPr>
        <w:tc>
          <w:tcPr>
            <w:tcW w:w="1059" w:type="dxa"/>
            <w:vMerge w:val="continue"/>
            <w:tcBorders>
              <w:top w:val="single" w:color="auto" w:sz="8" w:space="0"/>
              <w:left w:val="single" w:color="auto" w:sz="8" w:space="0"/>
              <w:bottom w:val="single" w:color="000000" w:sz="8" w:space="0"/>
              <w:right w:val="single" w:color="auto" w:sz="8" w:space="0"/>
            </w:tcBorders>
            <w:noWrap w:val="0"/>
            <w:vAlign w:val="center"/>
          </w:tcPr>
          <w:p w14:paraId="0C5CECA1">
            <w:pPr>
              <w:spacing w:line="420" w:lineRule="exact"/>
              <w:rPr>
                <w:rFonts w:hint="eastAsia" w:ascii="仿宋_GB2312" w:hAnsi="仿宋_GB2312" w:eastAsia="仿宋_GB2312" w:cs="仿宋_GB2312"/>
                <w:sz w:val="32"/>
                <w:szCs w:val="32"/>
              </w:rPr>
            </w:pPr>
          </w:p>
        </w:tc>
        <w:tc>
          <w:tcPr>
            <w:tcW w:w="1059" w:type="dxa"/>
            <w:vMerge w:val="continue"/>
            <w:tcBorders>
              <w:top w:val="single" w:color="auto" w:sz="8" w:space="0"/>
              <w:left w:val="single" w:color="auto" w:sz="8" w:space="0"/>
              <w:bottom w:val="single" w:color="000000" w:sz="8" w:space="0"/>
              <w:right w:val="single" w:color="auto" w:sz="8" w:space="0"/>
            </w:tcBorders>
            <w:noWrap w:val="0"/>
            <w:vAlign w:val="center"/>
          </w:tcPr>
          <w:p w14:paraId="743951E0">
            <w:pPr>
              <w:spacing w:line="420" w:lineRule="exact"/>
              <w:rPr>
                <w:rFonts w:hint="eastAsia" w:ascii="仿宋_GB2312" w:hAnsi="仿宋_GB2312" w:eastAsia="仿宋_GB2312" w:cs="仿宋_GB2312"/>
                <w:sz w:val="32"/>
                <w:szCs w:val="32"/>
              </w:rPr>
            </w:pPr>
          </w:p>
        </w:tc>
        <w:tc>
          <w:tcPr>
            <w:tcW w:w="1058" w:type="dxa"/>
            <w:vMerge w:val="continue"/>
            <w:tcBorders>
              <w:top w:val="single" w:color="auto" w:sz="8" w:space="0"/>
              <w:left w:val="single" w:color="auto" w:sz="8" w:space="0"/>
              <w:bottom w:val="single" w:color="000000" w:sz="8" w:space="0"/>
              <w:right w:val="single" w:color="auto" w:sz="8" w:space="0"/>
            </w:tcBorders>
            <w:noWrap w:val="0"/>
            <w:vAlign w:val="center"/>
          </w:tcPr>
          <w:p w14:paraId="3B59CDF1">
            <w:pPr>
              <w:spacing w:line="420" w:lineRule="exact"/>
              <w:rPr>
                <w:rFonts w:hint="eastAsia" w:ascii="仿宋_GB2312" w:hAnsi="仿宋_GB2312" w:eastAsia="仿宋_GB2312" w:cs="仿宋_GB2312"/>
                <w:sz w:val="32"/>
                <w:szCs w:val="32"/>
              </w:rPr>
            </w:pPr>
          </w:p>
        </w:tc>
        <w:tc>
          <w:tcPr>
            <w:tcW w:w="1058" w:type="dxa"/>
            <w:vMerge w:val="continue"/>
            <w:tcBorders>
              <w:top w:val="single" w:color="auto" w:sz="8" w:space="0"/>
              <w:left w:val="single" w:color="auto" w:sz="8" w:space="0"/>
              <w:bottom w:val="single" w:color="000000" w:sz="8" w:space="0"/>
              <w:right w:val="single" w:color="auto" w:sz="8" w:space="0"/>
            </w:tcBorders>
            <w:noWrap w:val="0"/>
            <w:vAlign w:val="center"/>
          </w:tcPr>
          <w:p w14:paraId="602E4CED">
            <w:pPr>
              <w:spacing w:line="420" w:lineRule="exact"/>
              <w:rPr>
                <w:rFonts w:hint="eastAsia" w:ascii="仿宋_GB2312" w:hAnsi="仿宋_GB2312" w:eastAsia="仿宋_GB2312" w:cs="仿宋_GB2312"/>
                <w:sz w:val="32"/>
                <w:szCs w:val="32"/>
              </w:rPr>
            </w:pPr>
          </w:p>
        </w:tc>
        <w:tc>
          <w:tcPr>
            <w:tcW w:w="1058" w:type="dxa"/>
            <w:vMerge w:val="continue"/>
            <w:tcBorders>
              <w:top w:val="single" w:color="auto" w:sz="8" w:space="0"/>
              <w:left w:val="single" w:color="auto" w:sz="8" w:space="0"/>
              <w:bottom w:val="single" w:color="000000" w:sz="8" w:space="0"/>
              <w:right w:val="single" w:color="auto" w:sz="8" w:space="0"/>
            </w:tcBorders>
            <w:noWrap w:val="0"/>
            <w:vAlign w:val="center"/>
          </w:tcPr>
          <w:p w14:paraId="1BC9E459">
            <w:pPr>
              <w:spacing w:line="420" w:lineRule="exact"/>
              <w:rPr>
                <w:rFonts w:hint="eastAsia" w:ascii="仿宋_GB2312" w:hAnsi="仿宋_GB2312" w:eastAsia="仿宋_GB2312" w:cs="仿宋_GB2312"/>
                <w:sz w:val="32"/>
                <w:szCs w:val="32"/>
              </w:rPr>
            </w:pPr>
          </w:p>
        </w:tc>
        <w:tc>
          <w:tcPr>
            <w:tcW w:w="1058" w:type="dxa"/>
            <w:vMerge w:val="continue"/>
            <w:tcBorders>
              <w:top w:val="single" w:color="auto" w:sz="8" w:space="0"/>
              <w:left w:val="single" w:color="auto" w:sz="8" w:space="0"/>
              <w:bottom w:val="single" w:color="000000" w:sz="8" w:space="0"/>
              <w:right w:val="single" w:color="auto" w:sz="8" w:space="0"/>
            </w:tcBorders>
            <w:noWrap w:val="0"/>
            <w:vAlign w:val="center"/>
          </w:tcPr>
          <w:p w14:paraId="212A4618">
            <w:pPr>
              <w:spacing w:line="420" w:lineRule="exact"/>
              <w:rPr>
                <w:rFonts w:hint="eastAsia" w:ascii="仿宋_GB2312" w:hAnsi="仿宋_GB2312" w:eastAsia="仿宋_GB2312" w:cs="仿宋_GB2312"/>
                <w:sz w:val="32"/>
                <w:szCs w:val="32"/>
              </w:rPr>
            </w:pPr>
          </w:p>
        </w:tc>
        <w:tc>
          <w:tcPr>
            <w:tcW w:w="1936" w:type="dxa"/>
            <w:vMerge w:val="continue"/>
            <w:tcBorders>
              <w:top w:val="single" w:color="auto" w:sz="8" w:space="0"/>
              <w:left w:val="single" w:color="auto" w:sz="8" w:space="0"/>
              <w:bottom w:val="single" w:color="000000" w:sz="8" w:space="0"/>
              <w:right w:val="single" w:color="auto" w:sz="8" w:space="0"/>
            </w:tcBorders>
            <w:noWrap w:val="0"/>
            <w:vAlign w:val="center"/>
          </w:tcPr>
          <w:p w14:paraId="48457216">
            <w:pPr>
              <w:spacing w:line="420" w:lineRule="exact"/>
              <w:rPr>
                <w:rFonts w:hint="eastAsia" w:ascii="仿宋_GB2312" w:hAnsi="仿宋_GB2312" w:eastAsia="仿宋_GB2312" w:cs="仿宋_GB2312"/>
                <w:sz w:val="32"/>
                <w:szCs w:val="32"/>
              </w:rPr>
            </w:pPr>
          </w:p>
        </w:tc>
        <w:tc>
          <w:tcPr>
            <w:tcW w:w="1058" w:type="dxa"/>
            <w:vMerge w:val="continue"/>
            <w:tcBorders>
              <w:top w:val="single" w:color="auto" w:sz="8" w:space="0"/>
              <w:left w:val="single" w:color="auto" w:sz="8" w:space="0"/>
              <w:bottom w:val="single" w:color="000000" w:sz="8" w:space="0"/>
              <w:right w:val="single" w:color="auto" w:sz="8" w:space="0"/>
            </w:tcBorders>
            <w:noWrap w:val="0"/>
            <w:vAlign w:val="center"/>
          </w:tcPr>
          <w:p w14:paraId="19E51643">
            <w:pPr>
              <w:spacing w:line="420" w:lineRule="exact"/>
              <w:rPr>
                <w:rFonts w:hint="eastAsia" w:ascii="仿宋_GB2312" w:hAnsi="仿宋_GB2312" w:eastAsia="仿宋_GB2312" w:cs="仿宋_GB2312"/>
                <w:sz w:val="32"/>
                <w:szCs w:val="32"/>
              </w:rPr>
            </w:pPr>
          </w:p>
        </w:tc>
        <w:tc>
          <w:tcPr>
            <w:tcW w:w="16" w:type="dxa"/>
            <w:tcBorders>
              <w:top w:val="nil"/>
              <w:left w:val="nil"/>
              <w:bottom w:val="nil"/>
              <w:right w:val="nil"/>
            </w:tcBorders>
            <w:noWrap/>
            <w:vAlign w:val="bottom"/>
          </w:tcPr>
          <w:p w14:paraId="4D3C8AFF">
            <w:pPr>
              <w:spacing w:line="420" w:lineRule="exact"/>
              <w:rPr>
                <w:rFonts w:hint="eastAsia" w:ascii="仿宋_GB2312" w:hAnsi="仿宋_GB2312" w:eastAsia="仿宋_GB2312" w:cs="仿宋_GB2312"/>
                <w:sz w:val="32"/>
                <w:szCs w:val="32"/>
              </w:rPr>
            </w:pPr>
          </w:p>
        </w:tc>
      </w:tr>
      <w:tr w14:paraId="71E028C1">
        <w:tblPrEx>
          <w:tblCellMar>
            <w:top w:w="0" w:type="dxa"/>
            <w:left w:w="108" w:type="dxa"/>
            <w:bottom w:w="0" w:type="dxa"/>
            <w:right w:w="108" w:type="dxa"/>
          </w:tblCellMar>
        </w:tblPrEx>
        <w:trPr>
          <w:trHeight w:val="288" w:hRule="atLeast"/>
        </w:trPr>
        <w:tc>
          <w:tcPr>
            <w:tcW w:w="1059" w:type="dxa"/>
            <w:vMerge w:val="restart"/>
            <w:tcBorders>
              <w:top w:val="nil"/>
              <w:left w:val="single" w:color="auto" w:sz="8" w:space="0"/>
              <w:bottom w:val="single" w:color="000000" w:sz="8" w:space="0"/>
              <w:right w:val="single" w:color="auto" w:sz="8" w:space="0"/>
            </w:tcBorders>
            <w:noWrap w:val="0"/>
            <w:vAlign w:val="center"/>
          </w:tcPr>
          <w:p w14:paraId="69782E0E">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p>
        </w:tc>
        <w:tc>
          <w:tcPr>
            <w:tcW w:w="1059" w:type="dxa"/>
            <w:vMerge w:val="restart"/>
            <w:tcBorders>
              <w:top w:val="nil"/>
              <w:left w:val="single" w:color="auto" w:sz="8" w:space="0"/>
              <w:bottom w:val="single" w:color="000000" w:sz="8" w:space="0"/>
              <w:right w:val="single" w:color="auto" w:sz="8" w:space="0"/>
            </w:tcBorders>
            <w:noWrap w:val="0"/>
            <w:vAlign w:val="center"/>
          </w:tcPr>
          <w:p w14:paraId="0AB286A8">
            <w:pPr>
              <w:spacing w:line="420" w:lineRule="exac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模具</w:t>
            </w:r>
          </w:p>
        </w:tc>
        <w:tc>
          <w:tcPr>
            <w:tcW w:w="1058" w:type="dxa"/>
            <w:vMerge w:val="restart"/>
            <w:tcBorders>
              <w:top w:val="nil"/>
              <w:left w:val="single" w:color="auto" w:sz="8" w:space="0"/>
              <w:bottom w:val="single" w:color="000000" w:sz="8" w:space="0"/>
              <w:right w:val="single" w:color="auto" w:sz="8" w:space="0"/>
            </w:tcBorders>
            <w:noWrap w:val="0"/>
            <w:vAlign w:val="center"/>
          </w:tcPr>
          <w:p w14:paraId="7F4050CF">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甲方</w:t>
            </w:r>
          </w:p>
        </w:tc>
        <w:tc>
          <w:tcPr>
            <w:tcW w:w="1058" w:type="dxa"/>
            <w:vMerge w:val="restart"/>
            <w:tcBorders>
              <w:top w:val="nil"/>
              <w:left w:val="single" w:color="auto" w:sz="8" w:space="0"/>
              <w:bottom w:val="single" w:color="000000" w:sz="8" w:space="0"/>
              <w:right w:val="single" w:color="auto" w:sz="8" w:space="0"/>
            </w:tcBorders>
            <w:noWrap w:val="0"/>
            <w:vAlign w:val="center"/>
          </w:tcPr>
          <w:p w14:paraId="7037E50C">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乙方</w:t>
            </w:r>
          </w:p>
        </w:tc>
        <w:tc>
          <w:tcPr>
            <w:tcW w:w="1058" w:type="dxa"/>
            <w:vMerge w:val="restart"/>
            <w:tcBorders>
              <w:top w:val="nil"/>
              <w:left w:val="single" w:color="auto" w:sz="8" w:space="0"/>
              <w:bottom w:val="single" w:color="000000" w:sz="8" w:space="0"/>
              <w:right w:val="single" w:color="auto" w:sz="8" w:space="0"/>
            </w:tcBorders>
            <w:noWrap w:val="0"/>
            <w:vAlign w:val="center"/>
          </w:tcPr>
          <w:p w14:paraId="02B4EA13">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乙方</w:t>
            </w:r>
          </w:p>
        </w:tc>
        <w:tc>
          <w:tcPr>
            <w:tcW w:w="1058" w:type="dxa"/>
            <w:vMerge w:val="restart"/>
            <w:tcBorders>
              <w:top w:val="nil"/>
              <w:left w:val="single" w:color="auto" w:sz="8" w:space="0"/>
              <w:bottom w:val="single" w:color="000000" w:sz="8" w:space="0"/>
              <w:right w:val="single" w:color="auto" w:sz="8" w:space="0"/>
            </w:tcBorders>
            <w:noWrap w:val="0"/>
            <w:vAlign w:val="center"/>
          </w:tcPr>
          <w:p w14:paraId="20E02E2E">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乙方</w:t>
            </w:r>
          </w:p>
        </w:tc>
        <w:tc>
          <w:tcPr>
            <w:tcW w:w="1936" w:type="dxa"/>
            <w:vMerge w:val="restart"/>
            <w:tcBorders>
              <w:top w:val="nil"/>
              <w:left w:val="single" w:color="auto" w:sz="8" w:space="0"/>
              <w:bottom w:val="single" w:color="000000" w:sz="8" w:space="0"/>
              <w:right w:val="single" w:color="auto" w:sz="8" w:space="0"/>
            </w:tcBorders>
            <w:noWrap w:val="0"/>
            <w:vAlign w:val="center"/>
          </w:tcPr>
          <w:p w14:paraId="5B9EE3DB">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甲方</w:t>
            </w:r>
          </w:p>
        </w:tc>
        <w:tc>
          <w:tcPr>
            <w:tcW w:w="1058" w:type="dxa"/>
            <w:vMerge w:val="restart"/>
            <w:tcBorders>
              <w:top w:val="nil"/>
              <w:left w:val="single" w:color="auto" w:sz="8" w:space="0"/>
              <w:bottom w:val="single" w:color="000000" w:sz="8" w:space="0"/>
              <w:right w:val="single" w:color="auto" w:sz="8" w:space="0"/>
            </w:tcBorders>
            <w:noWrap w:val="0"/>
            <w:vAlign w:val="center"/>
          </w:tcPr>
          <w:p w14:paraId="580DFF2A">
            <w:pPr>
              <w:spacing w:line="420" w:lineRule="exact"/>
              <w:rPr>
                <w:rFonts w:hint="eastAsia" w:ascii="仿宋_GB2312" w:hAnsi="仿宋_GB2312" w:eastAsia="仿宋_GB2312" w:cs="仿宋_GB2312"/>
                <w:sz w:val="32"/>
                <w:szCs w:val="32"/>
              </w:rPr>
            </w:pPr>
          </w:p>
        </w:tc>
        <w:tc>
          <w:tcPr>
            <w:tcW w:w="16" w:type="dxa"/>
            <w:noWrap w:val="0"/>
            <w:vAlign w:val="center"/>
          </w:tcPr>
          <w:p w14:paraId="3D401472">
            <w:pPr>
              <w:spacing w:line="420" w:lineRule="exact"/>
              <w:rPr>
                <w:rFonts w:hint="eastAsia" w:ascii="仿宋_GB2312" w:hAnsi="仿宋_GB2312" w:eastAsia="仿宋_GB2312" w:cs="仿宋_GB2312"/>
                <w:sz w:val="32"/>
                <w:szCs w:val="32"/>
              </w:rPr>
            </w:pPr>
          </w:p>
        </w:tc>
      </w:tr>
      <w:tr w14:paraId="700123E5">
        <w:tblPrEx>
          <w:tblCellMar>
            <w:top w:w="0" w:type="dxa"/>
            <w:left w:w="108" w:type="dxa"/>
            <w:bottom w:w="0" w:type="dxa"/>
            <w:right w:w="108" w:type="dxa"/>
          </w:tblCellMar>
        </w:tblPrEx>
        <w:trPr>
          <w:trHeight w:val="288" w:hRule="atLeast"/>
        </w:trPr>
        <w:tc>
          <w:tcPr>
            <w:tcW w:w="1059" w:type="dxa"/>
            <w:vMerge w:val="continue"/>
            <w:tcBorders>
              <w:top w:val="nil"/>
              <w:left w:val="single" w:color="auto" w:sz="8" w:space="0"/>
              <w:bottom w:val="single" w:color="000000" w:sz="8" w:space="0"/>
              <w:right w:val="single" w:color="auto" w:sz="8" w:space="0"/>
            </w:tcBorders>
            <w:noWrap w:val="0"/>
            <w:vAlign w:val="center"/>
          </w:tcPr>
          <w:p w14:paraId="20ADF0B9">
            <w:pPr>
              <w:spacing w:line="420" w:lineRule="exact"/>
              <w:rPr>
                <w:rFonts w:hint="eastAsia" w:ascii="仿宋_GB2312" w:hAnsi="仿宋_GB2312" w:eastAsia="仿宋_GB2312" w:cs="仿宋_GB2312"/>
                <w:sz w:val="32"/>
                <w:szCs w:val="32"/>
              </w:rPr>
            </w:pPr>
          </w:p>
        </w:tc>
        <w:tc>
          <w:tcPr>
            <w:tcW w:w="1059" w:type="dxa"/>
            <w:vMerge w:val="continue"/>
            <w:tcBorders>
              <w:top w:val="nil"/>
              <w:left w:val="single" w:color="auto" w:sz="8" w:space="0"/>
              <w:bottom w:val="single" w:color="000000" w:sz="8" w:space="0"/>
              <w:right w:val="single" w:color="auto" w:sz="8" w:space="0"/>
            </w:tcBorders>
            <w:noWrap w:val="0"/>
            <w:vAlign w:val="center"/>
          </w:tcPr>
          <w:p w14:paraId="637D9016">
            <w:pPr>
              <w:spacing w:line="420" w:lineRule="exact"/>
              <w:rPr>
                <w:rFonts w:hint="eastAsia" w:ascii="仿宋_GB2312" w:hAnsi="仿宋_GB2312" w:eastAsia="仿宋_GB2312" w:cs="仿宋_GB2312"/>
                <w:sz w:val="32"/>
                <w:szCs w:val="32"/>
              </w:rPr>
            </w:pPr>
          </w:p>
        </w:tc>
        <w:tc>
          <w:tcPr>
            <w:tcW w:w="1058" w:type="dxa"/>
            <w:vMerge w:val="continue"/>
            <w:tcBorders>
              <w:top w:val="nil"/>
              <w:left w:val="single" w:color="auto" w:sz="8" w:space="0"/>
              <w:bottom w:val="single" w:color="000000" w:sz="8" w:space="0"/>
              <w:right w:val="single" w:color="auto" w:sz="8" w:space="0"/>
            </w:tcBorders>
            <w:noWrap w:val="0"/>
            <w:vAlign w:val="center"/>
          </w:tcPr>
          <w:p w14:paraId="68EC67E4">
            <w:pPr>
              <w:spacing w:line="420" w:lineRule="exact"/>
              <w:rPr>
                <w:rFonts w:hint="eastAsia" w:ascii="仿宋_GB2312" w:hAnsi="仿宋_GB2312" w:eastAsia="仿宋_GB2312" w:cs="仿宋_GB2312"/>
                <w:sz w:val="32"/>
                <w:szCs w:val="32"/>
              </w:rPr>
            </w:pPr>
          </w:p>
        </w:tc>
        <w:tc>
          <w:tcPr>
            <w:tcW w:w="1058" w:type="dxa"/>
            <w:vMerge w:val="continue"/>
            <w:tcBorders>
              <w:top w:val="nil"/>
              <w:left w:val="single" w:color="auto" w:sz="8" w:space="0"/>
              <w:bottom w:val="single" w:color="000000" w:sz="8" w:space="0"/>
              <w:right w:val="single" w:color="auto" w:sz="8" w:space="0"/>
            </w:tcBorders>
            <w:noWrap w:val="0"/>
            <w:vAlign w:val="center"/>
          </w:tcPr>
          <w:p w14:paraId="152D29B4">
            <w:pPr>
              <w:spacing w:line="420" w:lineRule="exact"/>
              <w:rPr>
                <w:rFonts w:hint="eastAsia" w:ascii="仿宋_GB2312" w:hAnsi="仿宋_GB2312" w:eastAsia="仿宋_GB2312" w:cs="仿宋_GB2312"/>
                <w:sz w:val="32"/>
                <w:szCs w:val="32"/>
              </w:rPr>
            </w:pPr>
          </w:p>
        </w:tc>
        <w:tc>
          <w:tcPr>
            <w:tcW w:w="1058" w:type="dxa"/>
            <w:vMerge w:val="continue"/>
            <w:tcBorders>
              <w:top w:val="nil"/>
              <w:left w:val="single" w:color="auto" w:sz="8" w:space="0"/>
              <w:bottom w:val="single" w:color="000000" w:sz="8" w:space="0"/>
              <w:right w:val="single" w:color="auto" w:sz="8" w:space="0"/>
            </w:tcBorders>
            <w:noWrap w:val="0"/>
            <w:vAlign w:val="center"/>
          </w:tcPr>
          <w:p w14:paraId="1F1C0433">
            <w:pPr>
              <w:spacing w:line="420" w:lineRule="exact"/>
              <w:rPr>
                <w:rFonts w:hint="eastAsia" w:ascii="仿宋_GB2312" w:hAnsi="仿宋_GB2312" w:eastAsia="仿宋_GB2312" w:cs="仿宋_GB2312"/>
                <w:sz w:val="32"/>
                <w:szCs w:val="32"/>
              </w:rPr>
            </w:pPr>
          </w:p>
        </w:tc>
        <w:tc>
          <w:tcPr>
            <w:tcW w:w="1058" w:type="dxa"/>
            <w:vMerge w:val="continue"/>
            <w:tcBorders>
              <w:top w:val="nil"/>
              <w:left w:val="single" w:color="auto" w:sz="8" w:space="0"/>
              <w:bottom w:val="single" w:color="000000" w:sz="8" w:space="0"/>
              <w:right w:val="single" w:color="auto" w:sz="8" w:space="0"/>
            </w:tcBorders>
            <w:noWrap w:val="0"/>
            <w:vAlign w:val="center"/>
          </w:tcPr>
          <w:p w14:paraId="0B120489">
            <w:pPr>
              <w:spacing w:line="420" w:lineRule="exact"/>
              <w:rPr>
                <w:rFonts w:hint="eastAsia" w:ascii="仿宋_GB2312" w:hAnsi="仿宋_GB2312" w:eastAsia="仿宋_GB2312" w:cs="仿宋_GB2312"/>
                <w:sz w:val="32"/>
                <w:szCs w:val="32"/>
              </w:rPr>
            </w:pPr>
          </w:p>
        </w:tc>
        <w:tc>
          <w:tcPr>
            <w:tcW w:w="1936" w:type="dxa"/>
            <w:vMerge w:val="continue"/>
            <w:tcBorders>
              <w:top w:val="nil"/>
              <w:left w:val="single" w:color="auto" w:sz="8" w:space="0"/>
              <w:bottom w:val="single" w:color="000000" w:sz="8" w:space="0"/>
              <w:right w:val="single" w:color="auto" w:sz="8" w:space="0"/>
            </w:tcBorders>
            <w:noWrap w:val="0"/>
            <w:vAlign w:val="center"/>
          </w:tcPr>
          <w:p w14:paraId="560F1A99">
            <w:pPr>
              <w:spacing w:line="420" w:lineRule="exact"/>
              <w:rPr>
                <w:rFonts w:hint="eastAsia" w:ascii="仿宋_GB2312" w:hAnsi="仿宋_GB2312" w:eastAsia="仿宋_GB2312" w:cs="仿宋_GB2312"/>
                <w:sz w:val="32"/>
                <w:szCs w:val="32"/>
              </w:rPr>
            </w:pPr>
          </w:p>
        </w:tc>
        <w:tc>
          <w:tcPr>
            <w:tcW w:w="1058" w:type="dxa"/>
            <w:vMerge w:val="continue"/>
            <w:tcBorders>
              <w:top w:val="nil"/>
              <w:left w:val="single" w:color="auto" w:sz="8" w:space="0"/>
              <w:bottom w:val="single" w:color="000000" w:sz="8" w:space="0"/>
              <w:right w:val="single" w:color="auto" w:sz="8" w:space="0"/>
            </w:tcBorders>
            <w:noWrap w:val="0"/>
            <w:vAlign w:val="center"/>
          </w:tcPr>
          <w:p w14:paraId="560E5717">
            <w:pPr>
              <w:spacing w:line="420" w:lineRule="exact"/>
              <w:rPr>
                <w:rFonts w:hint="eastAsia" w:ascii="仿宋_GB2312" w:hAnsi="仿宋_GB2312" w:eastAsia="仿宋_GB2312" w:cs="仿宋_GB2312"/>
                <w:sz w:val="32"/>
                <w:szCs w:val="32"/>
              </w:rPr>
            </w:pPr>
          </w:p>
        </w:tc>
        <w:tc>
          <w:tcPr>
            <w:tcW w:w="16" w:type="dxa"/>
            <w:tcBorders>
              <w:top w:val="nil"/>
              <w:left w:val="nil"/>
              <w:bottom w:val="nil"/>
              <w:right w:val="nil"/>
            </w:tcBorders>
            <w:noWrap/>
            <w:vAlign w:val="bottom"/>
          </w:tcPr>
          <w:p w14:paraId="672E4CB6">
            <w:pPr>
              <w:spacing w:line="420" w:lineRule="exact"/>
              <w:rPr>
                <w:rFonts w:hint="eastAsia" w:ascii="仿宋_GB2312" w:hAnsi="仿宋_GB2312" w:eastAsia="仿宋_GB2312" w:cs="仿宋_GB2312"/>
                <w:sz w:val="32"/>
                <w:szCs w:val="32"/>
              </w:rPr>
            </w:pPr>
          </w:p>
        </w:tc>
      </w:tr>
    </w:tbl>
    <w:p w14:paraId="784F606F">
      <w:pPr>
        <w:spacing w:line="420" w:lineRule="exact"/>
        <w:rPr>
          <w:rFonts w:hint="eastAsia" w:ascii="仿宋_GB2312" w:hAnsi="仿宋_GB2312" w:eastAsia="仿宋_GB2312" w:cs="仿宋_GB2312"/>
          <w:sz w:val="32"/>
          <w:szCs w:val="32"/>
          <w:lang w:val="en-US" w:eastAsia="zh-CN"/>
        </w:rPr>
      </w:pPr>
    </w:p>
    <w:p w14:paraId="08D9F67C">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附表3.2  机组</w:t>
      </w:r>
      <w:r>
        <w:rPr>
          <w:rFonts w:hint="eastAsia" w:ascii="仿宋_GB2312" w:hAnsi="仿宋_GB2312" w:eastAsia="仿宋_GB2312" w:cs="仿宋_GB2312"/>
          <w:sz w:val="32"/>
          <w:szCs w:val="32"/>
          <w:lang w:eastAsia="zh-CN"/>
        </w:rPr>
        <w:t>模具</w:t>
      </w:r>
      <w:r>
        <w:rPr>
          <w:rFonts w:hint="eastAsia" w:ascii="仿宋_GB2312" w:hAnsi="仿宋_GB2312" w:eastAsia="仿宋_GB2312" w:cs="仿宋_GB2312"/>
          <w:sz w:val="32"/>
          <w:szCs w:val="32"/>
        </w:rPr>
        <w:t>供货清单</w:t>
      </w:r>
    </w:p>
    <w:tbl>
      <w:tblPr>
        <w:tblStyle w:val="3"/>
        <w:tblW w:w="9060" w:type="dxa"/>
        <w:tblInd w:w="113" w:type="dxa"/>
        <w:tblLayout w:type="autofit"/>
        <w:tblCellMar>
          <w:top w:w="0" w:type="dxa"/>
          <w:left w:w="108" w:type="dxa"/>
          <w:bottom w:w="0" w:type="dxa"/>
          <w:right w:w="108" w:type="dxa"/>
        </w:tblCellMar>
      </w:tblPr>
      <w:tblGrid>
        <w:gridCol w:w="1060"/>
        <w:gridCol w:w="4200"/>
        <w:gridCol w:w="1620"/>
        <w:gridCol w:w="2180"/>
      </w:tblGrid>
      <w:tr w14:paraId="63CDA118">
        <w:tblPrEx>
          <w:tblCellMar>
            <w:top w:w="0" w:type="dxa"/>
            <w:left w:w="108" w:type="dxa"/>
            <w:bottom w:w="0" w:type="dxa"/>
            <w:right w:w="108" w:type="dxa"/>
          </w:tblCellMar>
        </w:tblPrEx>
        <w:trPr>
          <w:trHeight w:val="399" w:hRule="atLeast"/>
        </w:trPr>
        <w:tc>
          <w:tcPr>
            <w:tcW w:w="1060" w:type="dxa"/>
            <w:tcBorders>
              <w:top w:val="single" w:color="auto" w:sz="4" w:space="0"/>
              <w:left w:val="single" w:color="auto" w:sz="4" w:space="0"/>
              <w:bottom w:val="single" w:color="auto" w:sz="4" w:space="0"/>
              <w:right w:val="single" w:color="auto" w:sz="4" w:space="0"/>
            </w:tcBorders>
            <w:noWrap/>
            <w:vAlign w:val="bottom"/>
          </w:tcPr>
          <w:p w14:paraId="3609456F">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序号</w:t>
            </w:r>
          </w:p>
        </w:tc>
        <w:tc>
          <w:tcPr>
            <w:tcW w:w="4200" w:type="dxa"/>
            <w:tcBorders>
              <w:top w:val="single" w:color="auto" w:sz="4" w:space="0"/>
              <w:left w:val="nil"/>
              <w:bottom w:val="single" w:color="auto" w:sz="4" w:space="0"/>
              <w:right w:val="single" w:color="auto" w:sz="4" w:space="0"/>
            </w:tcBorders>
            <w:noWrap/>
            <w:vAlign w:val="bottom"/>
          </w:tcPr>
          <w:p w14:paraId="5BC825EF">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模具</w:t>
            </w:r>
            <w:r>
              <w:rPr>
                <w:rFonts w:hint="eastAsia" w:ascii="仿宋_GB2312" w:hAnsi="仿宋_GB2312" w:eastAsia="仿宋_GB2312" w:cs="仿宋_GB2312"/>
                <w:sz w:val="32"/>
                <w:szCs w:val="32"/>
              </w:rPr>
              <w:t>规格</w:t>
            </w:r>
          </w:p>
        </w:tc>
        <w:tc>
          <w:tcPr>
            <w:tcW w:w="1620" w:type="dxa"/>
            <w:tcBorders>
              <w:top w:val="single" w:color="auto" w:sz="4" w:space="0"/>
              <w:left w:val="nil"/>
              <w:bottom w:val="single" w:color="auto" w:sz="4" w:space="0"/>
              <w:right w:val="single" w:color="auto" w:sz="4" w:space="0"/>
            </w:tcBorders>
            <w:noWrap/>
            <w:vAlign w:val="bottom"/>
          </w:tcPr>
          <w:p w14:paraId="08410192">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数量（套）</w:t>
            </w:r>
          </w:p>
        </w:tc>
        <w:tc>
          <w:tcPr>
            <w:tcW w:w="2180" w:type="dxa"/>
            <w:tcBorders>
              <w:top w:val="single" w:color="auto" w:sz="4" w:space="0"/>
              <w:left w:val="nil"/>
              <w:bottom w:val="single" w:color="auto" w:sz="4" w:space="0"/>
              <w:right w:val="single" w:color="auto" w:sz="4" w:space="0"/>
            </w:tcBorders>
            <w:noWrap/>
            <w:vAlign w:val="bottom"/>
          </w:tcPr>
          <w:p w14:paraId="1EDB79EB">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备注</w:t>
            </w:r>
          </w:p>
        </w:tc>
      </w:tr>
      <w:tr w14:paraId="62F73210">
        <w:tblPrEx>
          <w:tblCellMar>
            <w:top w:w="0" w:type="dxa"/>
            <w:left w:w="108" w:type="dxa"/>
            <w:bottom w:w="0" w:type="dxa"/>
            <w:right w:w="108" w:type="dxa"/>
          </w:tblCellMar>
        </w:tblPrEx>
        <w:trPr>
          <w:trHeight w:val="399" w:hRule="atLeast"/>
        </w:trPr>
        <w:tc>
          <w:tcPr>
            <w:tcW w:w="1060" w:type="dxa"/>
            <w:tcBorders>
              <w:top w:val="nil"/>
              <w:left w:val="single" w:color="auto" w:sz="4" w:space="0"/>
              <w:bottom w:val="single" w:color="auto" w:sz="4" w:space="0"/>
              <w:right w:val="single" w:color="auto" w:sz="4" w:space="0"/>
            </w:tcBorders>
            <w:noWrap/>
            <w:vAlign w:val="bottom"/>
          </w:tcPr>
          <w:p w14:paraId="2DC3D3E9">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p>
        </w:tc>
        <w:tc>
          <w:tcPr>
            <w:tcW w:w="4200" w:type="dxa"/>
            <w:tcBorders>
              <w:top w:val="nil"/>
              <w:left w:val="nil"/>
              <w:bottom w:val="single" w:color="auto" w:sz="4" w:space="0"/>
              <w:right w:val="single" w:color="auto" w:sz="4" w:space="0"/>
            </w:tcBorders>
            <w:noWrap w:val="0"/>
            <w:vAlign w:val="center"/>
          </w:tcPr>
          <w:p w14:paraId="4AD60145">
            <w:pPr>
              <w:spacing w:line="420" w:lineRule="exac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φ</w:t>
            </w:r>
            <w:r>
              <w:rPr>
                <w:rFonts w:hint="eastAsia" w:ascii="仿宋_GB2312" w:hAnsi="仿宋_GB2312" w:eastAsia="仿宋_GB2312" w:cs="仿宋_GB2312"/>
                <w:sz w:val="32"/>
                <w:szCs w:val="32"/>
                <w:lang w:eastAsia="zh-CN"/>
              </w:rPr>
              <w:t>64模具</w:t>
            </w:r>
          </w:p>
        </w:tc>
        <w:tc>
          <w:tcPr>
            <w:tcW w:w="1620" w:type="dxa"/>
            <w:tcBorders>
              <w:top w:val="nil"/>
              <w:left w:val="nil"/>
              <w:bottom w:val="single" w:color="auto" w:sz="4" w:space="0"/>
              <w:right w:val="single" w:color="auto" w:sz="4" w:space="0"/>
            </w:tcBorders>
            <w:noWrap/>
            <w:vAlign w:val="center"/>
          </w:tcPr>
          <w:p w14:paraId="135A3EBE">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p>
        </w:tc>
        <w:tc>
          <w:tcPr>
            <w:tcW w:w="2180" w:type="dxa"/>
            <w:tcBorders>
              <w:top w:val="nil"/>
              <w:left w:val="nil"/>
              <w:bottom w:val="single" w:color="auto" w:sz="4" w:space="0"/>
              <w:right w:val="single" w:color="auto" w:sz="4" w:space="0"/>
            </w:tcBorders>
            <w:noWrap/>
            <w:vAlign w:val="bottom"/>
          </w:tcPr>
          <w:p w14:paraId="2588A54F">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tc>
      </w:tr>
    </w:tbl>
    <w:p w14:paraId="0A1A7BDA">
      <w:pPr>
        <w:spacing w:line="420" w:lineRule="exact"/>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3.3模具清单</w:t>
      </w:r>
    </w:p>
    <w:tbl>
      <w:tblPr>
        <w:tblStyle w:val="3"/>
        <w:tblW w:w="9882" w:type="dxa"/>
        <w:tblInd w:w="113" w:type="dxa"/>
        <w:tblLayout w:type="autofit"/>
        <w:tblCellMar>
          <w:top w:w="0" w:type="dxa"/>
          <w:left w:w="108" w:type="dxa"/>
          <w:bottom w:w="0" w:type="dxa"/>
          <w:right w:w="108" w:type="dxa"/>
        </w:tblCellMar>
      </w:tblPr>
      <w:tblGrid>
        <w:gridCol w:w="1240"/>
        <w:gridCol w:w="2060"/>
        <w:gridCol w:w="2160"/>
        <w:gridCol w:w="2296"/>
        <w:gridCol w:w="2126"/>
      </w:tblGrid>
      <w:tr w14:paraId="40963CE1">
        <w:tblPrEx>
          <w:tblCellMar>
            <w:top w:w="0" w:type="dxa"/>
            <w:left w:w="108" w:type="dxa"/>
            <w:bottom w:w="0" w:type="dxa"/>
            <w:right w:w="108" w:type="dxa"/>
          </w:tblCellMar>
        </w:tblPrEx>
        <w:trPr>
          <w:trHeight w:val="276" w:hRule="atLeast"/>
        </w:trPr>
        <w:tc>
          <w:tcPr>
            <w:tcW w:w="1240" w:type="dxa"/>
            <w:tcBorders>
              <w:top w:val="single" w:color="auto" w:sz="4" w:space="0"/>
              <w:left w:val="single" w:color="auto" w:sz="4" w:space="0"/>
              <w:bottom w:val="single" w:color="auto" w:sz="4" w:space="0"/>
              <w:right w:val="single" w:color="auto" w:sz="4" w:space="0"/>
            </w:tcBorders>
            <w:noWrap/>
            <w:vAlign w:val="bottom"/>
          </w:tcPr>
          <w:p w14:paraId="4A495FF1">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序号</w:t>
            </w:r>
          </w:p>
        </w:tc>
        <w:tc>
          <w:tcPr>
            <w:tcW w:w="2060" w:type="dxa"/>
            <w:tcBorders>
              <w:top w:val="single" w:color="auto" w:sz="4" w:space="0"/>
              <w:left w:val="nil"/>
              <w:bottom w:val="single" w:color="auto" w:sz="4" w:space="0"/>
              <w:right w:val="single" w:color="auto" w:sz="4" w:space="0"/>
            </w:tcBorders>
            <w:noWrap/>
            <w:vAlign w:val="bottom"/>
          </w:tcPr>
          <w:p w14:paraId="7797DAC4">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模具</w:t>
            </w:r>
          </w:p>
        </w:tc>
        <w:tc>
          <w:tcPr>
            <w:tcW w:w="2160" w:type="dxa"/>
            <w:tcBorders>
              <w:top w:val="single" w:color="auto" w:sz="4" w:space="0"/>
              <w:left w:val="nil"/>
              <w:bottom w:val="single" w:color="auto" w:sz="4" w:space="0"/>
              <w:right w:val="single" w:color="auto" w:sz="4" w:space="0"/>
            </w:tcBorders>
            <w:noWrap/>
            <w:vAlign w:val="bottom"/>
          </w:tcPr>
          <w:p w14:paraId="4506A089">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模具</w:t>
            </w:r>
            <w:r>
              <w:rPr>
                <w:rFonts w:hint="eastAsia" w:ascii="仿宋_GB2312" w:hAnsi="仿宋_GB2312" w:eastAsia="仿宋_GB2312" w:cs="仿宋_GB2312"/>
                <w:sz w:val="32"/>
                <w:szCs w:val="32"/>
              </w:rPr>
              <w:t>名称</w:t>
            </w:r>
          </w:p>
        </w:tc>
        <w:tc>
          <w:tcPr>
            <w:tcW w:w="2296" w:type="dxa"/>
            <w:tcBorders>
              <w:top w:val="single" w:color="auto" w:sz="4" w:space="0"/>
              <w:left w:val="nil"/>
              <w:bottom w:val="single" w:color="auto" w:sz="4" w:space="0"/>
              <w:right w:val="single" w:color="auto" w:sz="4" w:space="0"/>
            </w:tcBorders>
            <w:noWrap/>
            <w:vAlign w:val="bottom"/>
          </w:tcPr>
          <w:p w14:paraId="592C3EDE">
            <w:pPr>
              <w:spacing w:line="42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数量</w:t>
            </w:r>
          </w:p>
        </w:tc>
        <w:tc>
          <w:tcPr>
            <w:tcW w:w="2126" w:type="dxa"/>
            <w:tcBorders>
              <w:top w:val="single" w:color="auto" w:sz="4" w:space="0"/>
              <w:left w:val="nil"/>
              <w:bottom w:val="single" w:color="auto" w:sz="4" w:space="0"/>
              <w:right w:val="single" w:color="auto" w:sz="4" w:space="0"/>
            </w:tcBorders>
            <w:noWrap/>
            <w:vAlign w:val="bottom"/>
          </w:tcPr>
          <w:p w14:paraId="10CA5EAA">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备注</w:t>
            </w:r>
          </w:p>
        </w:tc>
      </w:tr>
      <w:tr w14:paraId="321446A0">
        <w:tblPrEx>
          <w:tblCellMar>
            <w:top w:w="0" w:type="dxa"/>
            <w:left w:w="108" w:type="dxa"/>
            <w:bottom w:w="0" w:type="dxa"/>
            <w:right w:w="108" w:type="dxa"/>
          </w:tblCellMar>
        </w:tblPrEx>
        <w:trPr>
          <w:trHeight w:val="699" w:hRule="atLeast"/>
        </w:trPr>
        <w:tc>
          <w:tcPr>
            <w:tcW w:w="1240" w:type="dxa"/>
            <w:tcBorders>
              <w:top w:val="nil"/>
              <w:left w:val="single" w:color="auto" w:sz="4" w:space="0"/>
              <w:bottom w:val="single" w:color="auto" w:sz="4" w:space="0"/>
              <w:right w:val="single" w:color="auto" w:sz="4" w:space="0"/>
            </w:tcBorders>
            <w:noWrap/>
            <w:vAlign w:val="bottom"/>
          </w:tcPr>
          <w:p w14:paraId="693FB43F">
            <w:pPr>
              <w:spacing w:line="42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p>
        </w:tc>
        <w:tc>
          <w:tcPr>
            <w:tcW w:w="2060" w:type="dxa"/>
            <w:tcBorders>
              <w:top w:val="nil"/>
              <w:left w:val="nil"/>
              <w:bottom w:val="single" w:color="auto" w:sz="4" w:space="0"/>
              <w:right w:val="single" w:color="auto" w:sz="4" w:space="0"/>
            </w:tcBorders>
            <w:noWrap/>
            <w:vAlign w:val="bottom"/>
          </w:tcPr>
          <w:p w14:paraId="0FEAB153">
            <w:pPr>
              <w:spacing w:line="420" w:lineRule="exact"/>
              <w:jc w:val="cente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φ</w:t>
            </w:r>
            <w:r>
              <w:rPr>
                <w:rFonts w:hint="eastAsia" w:ascii="仿宋_GB2312" w:hAnsi="仿宋_GB2312" w:eastAsia="仿宋_GB2312" w:cs="仿宋_GB2312"/>
                <w:sz w:val="32"/>
                <w:szCs w:val="32"/>
                <w:lang w:eastAsia="zh-CN"/>
              </w:rPr>
              <w:t>64</w:t>
            </w:r>
          </w:p>
        </w:tc>
        <w:tc>
          <w:tcPr>
            <w:tcW w:w="2160" w:type="dxa"/>
            <w:tcBorders>
              <w:top w:val="nil"/>
              <w:left w:val="nil"/>
              <w:bottom w:val="single" w:color="auto" w:sz="4" w:space="0"/>
              <w:right w:val="single" w:color="auto" w:sz="4" w:space="0"/>
            </w:tcBorders>
            <w:noWrap/>
            <w:vAlign w:val="bottom"/>
          </w:tcPr>
          <w:p w14:paraId="075C488B">
            <w:pPr>
              <w:spacing w:line="420" w:lineRule="exact"/>
              <w:jc w:val="center"/>
              <w:rPr>
                <w:rFonts w:hint="eastAsia" w:ascii="仿宋_GB2312" w:hAnsi="仿宋_GB2312" w:eastAsia="仿宋_GB2312" w:cs="仿宋_GB2312"/>
                <w:sz w:val="32"/>
                <w:szCs w:val="32"/>
                <w:lang w:val="en-US" w:eastAsia="zh-CN"/>
              </w:rPr>
            </w:pPr>
          </w:p>
          <w:p w14:paraId="1CC20421">
            <w:pPr>
              <w:pStyle w:val="2"/>
              <w:jc w:val="center"/>
              <w:rPr>
                <w:rFonts w:hint="default"/>
                <w:lang w:val="en-US" w:eastAsia="zh-CN"/>
              </w:rPr>
            </w:pPr>
            <w:r>
              <w:rPr>
                <w:rFonts w:hint="eastAsia" w:ascii="仿宋_GB2312" w:hAnsi="仿宋_GB2312" w:eastAsia="仿宋_GB2312" w:cs="仿宋_GB2312"/>
                <w:sz w:val="32"/>
                <w:szCs w:val="32"/>
                <w:lang w:val="en-US" w:eastAsia="zh-CN"/>
              </w:rPr>
              <w:t>成型平辊</w:t>
            </w:r>
          </w:p>
        </w:tc>
        <w:tc>
          <w:tcPr>
            <w:tcW w:w="2296" w:type="dxa"/>
            <w:tcBorders>
              <w:top w:val="nil"/>
              <w:left w:val="nil"/>
              <w:bottom w:val="single" w:color="auto" w:sz="4" w:space="0"/>
              <w:right w:val="single" w:color="auto" w:sz="4" w:space="0"/>
            </w:tcBorders>
            <w:noWrap/>
            <w:vAlign w:val="bottom"/>
          </w:tcPr>
          <w:p w14:paraId="46E07E3C">
            <w:pPr>
              <w:keepNext w:val="0"/>
              <w:keepLines w:val="0"/>
              <w:widowControl/>
              <w:suppressLineNumbers w:val="0"/>
              <w:jc w:val="center"/>
              <w:textAlignment w:val="bottom"/>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7套</w:t>
            </w:r>
          </w:p>
        </w:tc>
        <w:tc>
          <w:tcPr>
            <w:tcW w:w="2126" w:type="dxa"/>
            <w:tcBorders>
              <w:top w:val="nil"/>
              <w:left w:val="nil"/>
              <w:bottom w:val="single" w:color="auto" w:sz="4" w:space="0"/>
              <w:right w:val="single" w:color="auto" w:sz="4" w:space="0"/>
            </w:tcBorders>
            <w:noWrap/>
            <w:vAlign w:val="bottom"/>
          </w:tcPr>
          <w:p w14:paraId="39F50ACC">
            <w:pPr>
              <w:spacing w:line="420" w:lineRule="exact"/>
              <w:jc w:val="center"/>
              <w:rPr>
                <w:rFonts w:hint="default" w:ascii="仿宋_GB2312" w:hAnsi="仿宋_GB2312" w:eastAsia="仿宋_GB2312" w:cs="仿宋_GB2312"/>
                <w:sz w:val="32"/>
                <w:szCs w:val="32"/>
                <w:lang w:val="en-US" w:eastAsia="zh-CN"/>
              </w:rPr>
            </w:pPr>
          </w:p>
        </w:tc>
      </w:tr>
      <w:tr w14:paraId="124CE9BC">
        <w:tblPrEx>
          <w:tblCellMar>
            <w:top w:w="0" w:type="dxa"/>
            <w:left w:w="108" w:type="dxa"/>
            <w:bottom w:w="0" w:type="dxa"/>
            <w:right w:w="108" w:type="dxa"/>
          </w:tblCellMar>
        </w:tblPrEx>
        <w:trPr>
          <w:trHeight w:val="276" w:hRule="atLeast"/>
        </w:trPr>
        <w:tc>
          <w:tcPr>
            <w:tcW w:w="1240" w:type="dxa"/>
            <w:tcBorders>
              <w:top w:val="nil"/>
              <w:left w:val="single" w:color="auto" w:sz="4" w:space="0"/>
              <w:bottom w:val="single" w:color="auto" w:sz="4" w:space="0"/>
              <w:right w:val="single" w:color="auto" w:sz="4" w:space="0"/>
            </w:tcBorders>
            <w:noWrap/>
            <w:vAlign w:val="bottom"/>
          </w:tcPr>
          <w:p w14:paraId="5975727B">
            <w:pPr>
              <w:spacing w:line="420" w:lineRule="exact"/>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w:t>
            </w:r>
          </w:p>
        </w:tc>
        <w:tc>
          <w:tcPr>
            <w:tcW w:w="2060" w:type="dxa"/>
            <w:tcBorders>
              <w:top w:val="nil"/>
              <w:left w:val="nil"/>
              <w:bottom w:val="single" w:color="auto" w:sz="4" w:space="0"/>
              <w:right w:val="single" w:color="auto" w:sz="4" w:space="0"/>
            </w:tcBorders>
            <w:noWrap/>
            <w:vAlign w:val="bottom"/>
          </w:tcPr>
          <w:p w14:paraId="754186A0">
            <w:pPr>
              <w:spacing w:line="42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φ</w:t>
            </w:r>
            <w:r>
              <w:rPr>
                <w:rFonts w:hint="eastAsia" w:ascii="仿宋_GB2312" w:hAnsi="仿宋_GB2312" w:eastAsia="仿宋_GB2312" w:cs="仿宋_GB2312"/>
                <w:sz w:val="32"/>
                <w:szCs w:val="32"/>
                <w:lang w:eastAsia="zh-CN"/>
              </w:rPr>
              <w:t>64</w:t>
            </w:r>
          </w:p>
        </w:tc>
        <w:tc>
          <w:tcPr>
            <w:tcW w:w="2160" w:type="dxa"/>
            <w:tcBorders>
              <w:top w:val="nil"/>
              <w:left w:val="nil"/>
              <w:bottom w:val="single" w:color="auto" w:sz="4" w:space="0"/>
              <w:right w:val="single" w:color="auto" w:sz="4" w:space="0"/>
            </w:tcBorders>
            <w:noWrap/>
            <w:vAlign w:val="bottom"/>
          </w:tcPr>
          <w:p w14:paraId="61E169DA">
            <w:pPr>
              <w:spacing w:line="420" w:lineRule="exact"/>
              <w:jc w:val="center"/>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成型立辊</w:t>
            </w:r>
          </w:p>
        </w:tc>
        <w:tc>
          <w:tcPr>
            <w:tcW w:w="2296" w:type="dxa"/>
            <w:tcBorders>
              <w:top w:val="nil"/>
              <w:left w:val="nil"/>
              <w:bottom w:val="single" w:color="auto" w:sz="4" w:space="0"/>
              <w:right w:val="single" w:color="auto" w:sz="4" w:space="0"/>
            </w:tcBorders>
            <w:noWrap/>
            <w:vAlign w:val="bottom"/>
          </w:tcPr>
          <w:p w14:paraId="1A2CBA1F">
            <w:pPr>
              <w:keepNext w:val="0"/>
              <w:keepLines w:val="0"/>
              <w:widowControl/>
              <w:suppressLineNumbers w:val="0"/>
              <w:jc w:val="center"/>
              <w:textAlignment w:val="bottom"/>
              <w:rPr>
                <w:rFonts w:hint="default" w:ascii="仿宋_GB2312" w:hAnsi="仿宋_GB2312" w:eastAsia="仿宋_GB2312" w:cs="仿宋_GB2312"/>
                <w:sz w:val="32"/>
                <w:szCs w:val="32"/>
                <w:lang w:val="en-US" w:eastAsia="zh-CN"/>
              </w:rPr>
            </w:pPr>
            <w:r>
              <w:rPr>
                <w:rFonts w:hint="eastAsia" w:ascii="仿宋_GB2312" w:hAnsi="宋体" w:eastAsia="仿宋_GB2312" w:cs="仿宋_GB2312"/>
                <w:i w:val="0"/>
                <w:iCs w:val="0"/>
                <w:color w:val="000000"/>
                <w:kern w:val="0"/>
                <w:sz w:val="32"/>
                <w:szCs w:val="32"/>
                <w:u w:val="none"/>
                <w:lang w:val="en-US" w:eastAsia="zh-CN" w:bidi="ar"/>
              </w:rPr>
              <w:t>9套</w:t>
            </w:r>
          </w:p>
        </w:tc>
        <w:tc>
          <w:tcPr>
            <w:tcW w:w="2126" w:type="dxa"/>
            <w:tcBorders>
              <w:top w:val="nil"/>
              <w:left w:val="nil"/>
              <w:bottom w:val="single" w:color="auto" w:sz="4" w:space="0"/>
              <w:right w:val="single" w:color="auto" w:sz="4" w:space="0"/>
            </w:tcBorders>
            <w:noWrap/>
            <w:vAlign w:val="bottom"/>
          </w:tcPr>
          <w:p w14:paraId="2EB98734">
            <w:pPr>
              <w:spacing w:line="420" w:lineRule="exact"/>
              <w:jc w:val="center"/>
              <w:rPr>
                <w:rFonts w:hint="eastAsia" w:ascii="仿宋_GB2312" w:hAnsi="仿宋_GB2312" w:eastAsia="仿宋_GB2312" w:cs="仿宋_GB2312"/>
                <w:sz w:val="32"/>
                <w:szCs w:val="32"/>
              </w:rPr>
            </w:pPr>
          </w:p>
        </w:tc>
      </w:tr>
      <w:tr w14:paraId="183CA236">
        <w:tblPrEx>
          <w:tblCellMar>
            <w:top w:w="0" w:type="dxa"/>
            <w:left w:w="108" w:type="dxa"/>
            <w:bottom w:w="0" w:type="dxa"/>
            <w:right w:w="108" w:type="dxa"/>
          </w:tblCellMar>
        </w:tblPrEx>
        <w:trPr>
          <w:trHeight w:val="276" w:hRule="atLeast"/>
        </w:trPr>
        <w:tc>
          <w:tcPr>
            <w:tcW w:w="1240" w:type="dxa"/>
            <w:tcBorders>
              <w:top w:val="nil"/>
              <w:left w:val="single" w:color="auto" w:sz="4" w:space="0"/>
              <w:bottom w:val="single" w:color="auto" w:sz="4" w:space="0"/>
              <w:right w:val="single" w:color="auto" w:sz="4" w:space="0"/>
            </w:tcBorders>
            <w:noWrap/>
            <w:vAlign w:val="bottom"/>
          </w:tcPr>
          <w:p w14:paraId="2389D789">
            <w:pPr>
              <w:spacing w:line="420" w:lineRule="exact"/>
              <w:jc w:val="center"/>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w:t>
            </w:r>
          </w:p>
        </w:tc>
        <w:tc>
          <w:tcPr>
            <w:tcW w:w="2060" w:type="dxa"/>
            <w:tcBorders>
              <w:top w:val="nil"/>
              <w:left w:val="nil"/>
              <w:bottom w:val="single" w:color="auto" w:sz="4" w:space="0"/>
              <w:right w:val="single" w:color="auto" w:sz="4" w:space="0"/>
            </w:tcBorders>
            <w:noWrap/>
            <w:vAlign w:val="bottom"/>
          </w:tcPr>
          <w:p w14:paraId="409AFE2F">
            <w:pPr>
              <w:spacing w:line="420" w:lineRule="exact"/>
              <w:jc w:val="cente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φ</w:t>
            </w:r>
            <w:r>
              <w:rPr>
                <w:rFonts w:hint="eastAsia" w:ascii="仿宋_GB2312" w:hAnsi="仿宋_GB2312" w:eastAsia="仿宋_GB2312" w:cs="仿宋_GB2312"/>
                <w:sz w:val="32"/>
                <w:szCs w:val="32"/>
                <w:lang w:eastAsia="zh-CN"/>
              </w:rPr>
              <w:t>64</w:t>
            </w:r>
          </w:p>
        </w:tc>
        <w:tc>
          <w:tcPr>
            <w:tcW w:w="2160" w:type="dxa"/>
            <w:tcBorders>
              <w:top w:val="nil"/>
              <w:left w:val="nil"/>
              <w:bottom w:val="single" w:color="auto" w:sz="4" w:space="0"/>
              <w:right w:val="single" w:color="auto" w:sz="4" w:space="0"/>
            </w:tcBorders>
            <w:noWrap/>
            <w:vAlign w:val="bottom"/>
          </w:tcPr>
          <w:p w14:paraId="2DC7D8F9">
            <w:pPr>
              <w:spacing w:line="420" w:lineRule="exact"/>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导向辊</w:t>
            </w:r>
          </w:p>
        </w:tc>
        <w:tc>
          <w:tcPr>
            <w:tcW w:w="2296" w:type="dxa"/>
            <w:tcBorders>
              <w:top w:val="nil"/>
              <w:left w:val="nil"/>
              <w:bottom w:val="single" w:color="auto" w:sz="4" w:space="0"/>
              <w:right w:val="single" w:color="auto" w:sz="4" w:space="0"/>
            </w:tcBorders>
            <w:noWrap/>
            <w:vAlign w:val="center"/>
          </w:tcPr>
          <w:p w14:paraId="49938736">
            <w:pPr>
              <w:keepNext w:val="0"/>
              <w:keepLines w:val="0"/>
              <w:widowControl/>
              <w:suppressLineNumbers w:val="0"/>
              <w:jc w:val="center"/>
              <w:textAlignment w:val="center"/>
              <w:rPr>
                <w:rFonts w:hint="default" w:ascii="仿宋_GB2312" w:hAnsi="仿宋_GB2312" w:eastAsia="仿宋_GB2312" w:cs="仿宋_GB2312"/>
                <w:sz w:val="32"/>
                <w:szCs w:val="32"/>
                <w:lang w:val="en-US" w:eastAsia="zh-CN"/>
              </w:rPr>
            </w:pPr>
            <w:r>
              <w:rPr>
                <w:rFonts w:hint="eastAsia" w:ascii="宋体" w:hAnsi="宋体" w:eastAsia="宋体" w:cs="宋体"/>
                <w:i w:val="0"/>
                <w:iCs w:val="0"/>
                <w:color w:val="000000"/>
                <w:kern w:val="0"/>
                <w:sz w:val="32"/>
                <w:szCs w:val="32"/>
                <w:u w:val="none"/>
                <w:lang w:val="en-US" w:eastAsia="zh-CN" w:bidi="ar"/>
              </w:rPr>
              <w:t>1套</w:t>
            </w:r>
          </w:p>
        </w:tc>
        <w:tc>
          <w:tcPr>
            <w:tcW w:w="2126" w:type="dxa"/>
            <w:tcBorders>
              <w:top w:val="nil"/>
              <w:left w:val="nil"/>
              <w:bottom w:val="single" w:color="auto" w:sz="4" w:space="0"/>
              <w:right w:val="single" w:color="auto" w:sz="4" w:space="0"/>
            </w:tcBorders>
            <w:noWrap/>
            <w:vAlign w:val="bottom"/>
          </w:tcPr>
          <w:p w14:paraId="59E63A05">
            <w:pPr>
              <w:spacing w:line="420" w:lineRule="exact"/>
              <w:jc w:val="center"/>
              <w:rPr>
                <w:rFonts w:hint="default" w:ascii="仿宋_GB2312" w:hAnsi="仿宋_GB2312" w:eastAsia="仿宋_GB2312" w:cs="仿宋_GB2312"/>
                <w:sz w:val="32"/>
                <w:szCs w:val="32"/>
                <w:lang w:val="en-US" w:eastAsia="zh-CN"/>
              </w:rPr>
            </w:pPr>
          </w:p>
        </w:tc>
      </w:tr>
      <w:tr w14:paraId="15A282E3">
        <w:tblPrEx>
          <w:tblCellMar>
            <w:top w:w="0" w:type="dxa"/>
            <w:left w:w="108" w:type="dxa"/>
            <w:bottom w:w="0" w:type="dxa"/>
            <w:right w:w="108" w:type="dxa"/>
          </w:tblCellMar>
        </w:tblPrEx>
        <w:trPr>
          <w:trHeight w:val="312" w:hRule="atLeast"/>
        </w:trPr>
        <w:tc>
          <w:tcPr>
            <w:tcW w:w="1240" w:type="dxa"/>
            <w:tcBorders>
              <w:top w:val="nil"/>
              <w:left w:val="single" w:color="auto" w:sz="4" w:space="0"/>
              <w:bottom w:val="single" w:color="auto" w:sz="4" w:space="0"/>
              <w:right w:val="single" w:color="auto" w:sz="4" w:space="0"/>
            </w:tcBorders>
            <w:noWrap/>
            <w:vAlign w:val="bottom"/>
          </w:tcPr>
          <w:p w14:paraId="1D2AA337">
            <w:pPr>
              <w:spacing w:line="420" w:lineRule="exact"/>
              <w:jc w:val="center"/>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w:t>
            </w:r>
          </w:p>
        </w:tc>
        <w:tc>
          <w:tcPr>
            <w:tcW w:w="2060" w:type="dxa"/>
            <w:tcBorders>
              <w:top w:val="nil"/>
              <w:left w:val="nil"/>
              <w:bottom w:val="single" w:color="auto" w:sz="4" w:space="0"/>
              <w:right w:val="single" w:color="auto" w:sz="4" w:space="0"/>
            </w:tcBorders>
            <w:noWrap/>
            <w:vAlign w:val="bottom"/>
          </w:tcPr>
          <w:p w14:paraId="4D3916ED">
            <w:pPr>
              <w:spacing w:line="420" w:lineRule="exact"/>
              <w:jc w:val="cente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φ</w:t>
            </w:r>
            <w:r>
              <w:rPr>
                <w:rFonts w:hint="eastAsia" w:ascii="仿宋_GB2312" w:hAnsi="仿宋_GB2312" w:eastAsia="仿宋_GB2312" w:cs="仿宋_GB2312"/>
                <w:sz w:val="32"/>
                <w:szCs w:val="32"/>
                <w:lang w:eastAsia="zh-CN"/>
              </w:rPr>
              <w:t>64</w:t>
            </w:r>
          </w:p>
        </w:tc>
        <w:tc>
          <w:tcPr>
            <w:tcW w:w="2160" w:type="dxa"/>
            <w:tcBorders>
              <w:top w:val="nil"/>
              <w:left w:val="nil"/>
              <w:bottom w:val="single" w:color="auto" w:sz="4" w:space="0"/>
              <w:right w:val="single" w:color="auto" w:sz="4" w:space="0"/>
            </w:tcBorders>
            <w:noWrap/>
            <w:vAlign w:val="bottom"/>
          </w:tcPr>
          <w:p w14:paraId="103EF5ED">
            <w:pPr>
              <w:spacing w:line="420" w:lineRule="exact"/>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焊接辊</w:t>
            </w:r>
          </w:p>
        </w:tc>
        <w:tc>
          <w:tcPr>
            <w:tcW w:w="2296" w:type="dxa"/>
            <w:tcBorders>
              <w:top w:val="nil"/>
              <w:left w:val="nil"/>
              <w:bottom w:val="single" w:color="auto" w:sz="4" w:space="0"/>
              <w:right w:val="single" w:color="auto" w:sz="4" w:space="0"/>
            </w:tcBorders>
            <w:noWrap/>
            <w:vAlign w:val="bottom"/>
          </w:tcPr>
          <w:p w14:paraId="353DCCAB">
            <w:pPr>
              <w:keepNext w:val="0"/>
              <w:keepLines w:val="0"/>
              <w:widowControl/>
              <w:suppressLineNumbers w:val="0"/>
              <w:jc w:val="center"/>
              <w:textAlignment w:val="bottom"/>
              <w:rPr>
                <w:rFonts w:hint="default" w:ascii="仿宋_GB2312" w:hAnsi="仿宋_GB2312" w:eastAsia="仿宋_GB2312" w:cs="仿宋_GB2312"/>
                <w:sz w:val="32"/>
                <w:szCs w:val="32"/>
                <w:lang w:val="en-US" w:eastAsia="zh-CN"/>
              </w:rPr>
            </w:pPr>
            <w:r>
              <w:rPr>
                <w:rFonts w:hint="eastAsia" w:ascii="仿宋_GB2312" w:hAnsi="宋体" w:eastAsia="仿宋_GB2312" w:cs="仿宋_GB2312"/>
                <w:i w:val="0"/>
                <w:iCs w:val="0"/>
                <w:color w:val="000000"/>
                <w:kern w:val="0"/>
                <w:sz w:val="32"/>
                <w:szCs w:val="32"/>
                <w:u w:val="none"/>
                <w:lang w:val="en-US" w:eastAsia="zh-CN" w:bidi="ar"/>
              </w:rPr>
              <w:t>2套</w:t>
            </w:r>
          </w:p>
        </w:tc>
        <w:tc>
          <w:tcPr>
            <w:tcW w:w="2126" w:type="dxa"/>
            <w:tcBorders>
              <w:top w:val="nil"/>
              <w:left w:val="nil"/>
              <w:bottom w:val="single" w:color="auto" w:sz="4" w:space="0"/>
              <w:right w:val="single" w:color="auto" w:sz="4" w:space="0"/>
            </w:tcBorders>
            <w:noWrap/>
            <w:vAlign w:val="bottom"/>
          </w:tcPr>
          <w:p w14:paraId="5A883DBA">
            <w:pPr>
              <w:spacing w:line="420" w:lineRule="exact"/>
              <w:jc w:val="center"/>
              <w:rPr>
                <w:rFonts w:hint="default" w:ascii="仿宋_GB2312" w:hAnsi="仿宋_GB2312" w:eastAsia="仿宋_GB2312" w:cs="仿宋_GB2312"/>
                <w:sz w:val="32"/>
                <w:szCs w:val="32"/>
                <w:lang w:val="en-US" w:eastAsia="zh-CN"/>
              </w:rPr>
            </w:pPr>
          </w:p>
        </w:tc>
      </w:tr>
      <w:tr w14:paraId="4018E82A">
        <w:tblPrEx>
          <w:tblCellMar>
            <w:top w:w="0" w:type="dxa"/>
            <w:left w:w="108" w:type="dxa"/>
            <w:bottom w:w="0" w:type="dxa"/>
            <w:right w:w="108" w:type="dxa"/>
          </w:tblCellMar>
        </w:tblPrEx>
        <w:trPr>
          <w:trHeight w:val="276" w:hRule="atLeast"/>
        </w:trPr>
        <w:tc>
          <w:tcPr>
            <w:tcW w:w="1240" w:type="dxa"/>
            <w:tcBorders>
              <w:top w:val="nil"/>
              <w:left w:val="single" w:color="auto" w:sz="4" w:space="0"/>
              <w:bottom w:val="single" w:color="auto" w:sz="4" w:space="0"/>
              <w:right w:val="single" w:color="auto" w:sz="4" w:space="0"/>
            </w:tcBorders>
            <w:noWrap/>
            <w:vAlign w:val="bottom"/>
          </w:tcPr>
          <w:p w14:paraId="4BE32F59">
            <w:pPr>
              <w:spacing w:line="420" w:lineRule="exact"/>
              <w:jc w:val="center"/>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w:t>
            </w:r>
          </w:p>
        </w:tc>
        <w:tc>
          <w:tcPr>
            <w:tcW w:w="2060" w:type="dxa"/>
            <w:tcBorders>
              <w:top w:val="nil"/>
              <w:left w:val="nil"/>
              <w:bottom w:val="single" w:color="auto" w:sz="4" w:space="0"/>
              <w:right w:val="single" w:color="auto" w:sz="4" w:space="0"/>
            </w:tcBorders>
            <w:noWrap/>
            <w:vAlign w:val="bottom"/>
          </w:tcPr>
          <w:p w14:paraId="1C63C0D7">
            <w:pPr>
              <w:spacing w:line="420" w:lineRule="exact"/>
              <w:jc w:val="cente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φ</w:t>
            </w:r>
            <w:r>
              <w:rPr>
                <w:rFonts w:hint="eastAsia" w:ascii="仿宋_GB2312" w:hAnsi="仿宋_GB2312" w:eastAsia="仿宋_GB2312" w:cs="仿宋_GB2312"/>
                <w:sz w:val="32"/>
                <w:szCs w:val="32"/>
                <w:lang w:eastAsia="zh-CN"/>
              </w:rPr>
              <w:t>64</w:t>
            </w:r>
          </w:p>
        </w:tc>
        <w:tc>
          <w:tcPr>
            <w:tcW w:w="2160" w:type="dxa"/>
            <w:tcBorders>
              <w:top w:val="nil"/>
              <w:left w:val="nil"/>
              <w:bottom w:val="single" w:color="auto" w:sz="4" w:space="0"/>
              <w:right w:val="single" w:color="auto" w:sz="4" w:space="0"/>
            </w:tcBorders>
            <w:noWrap/>
            <w:vAlign w:val="bottom"/>
          </w:tcPr>
          <w:p w14:paraId="66C15196">
            <w:pPr>
              <w:spacing w:line="420" w:lineRule="exact"/>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磨光辊</w:t>
            </w:r>
          </w:p>
        </w:tc>
        <w:tc>
          <w:tcPr>
            <w:tcW w:w="2296" w:type="dxa"/>
            <w:tcBorders>
              <w:top w:val="nil"/>
              <w:left w:val="nil"/>
              <w:bottom w:val="single" w:color="auto" w:sz="4" w:space="0"/>
              <w:right w:val="single" w:color="auto" w:sz="4" w:space="0"/>
            </w:tcBorders>
            <w:noWrap/>
            <w:vAlign w:val="bottom"/>
          </w:tcPr>
          <w:p w14:paraId="73984F66">
            <w:pPr>
              <w:keepNext w:val="0"/>
              <w:keepLines w:val="0"/>
              <w:widowControl/>
              <w:suppressLineNumbers w:val="0"/>
              <w:jc w:val="center"/>
              <w:textAlignment w:val="bottom"/>
              <w:rPr>
                <w:rFonts w:hint="default" w:ascii="仿宋_GB2312" w:hAnsi="仿宋_GB2312" w:eastAsia="仿宋_GB2312" w:cs="仿宋_GB2312"/>
                <w:sz w:val="32"/>
                <w:szCs w:val="32"/>
                <w:lang w:val="en-US" w:eastAsia="zh-CN"/>
              </w:rPr>
            </w:pPr>
            <w:r>
              <w:rPr>
                <w:rFonts w:hint="eastAsia" w:ascii="仿宋_GB2312" w:hAnsi="宋体" w:eastAsia="仿宋_GB2312" w:cs="仿宋_GB2312"/>
                <w:i w:val="0"/>
                <w:iCs w:val="0"/>
                <w:color w:val="000000"/>
                <w:kern w:val="0"/>
                <w:sz w:val="32"/>
                <w:szCs w:val="32"/>
                <w:u w:val="none"/>
                <w:lang w:val="en-US" w:eastAsia="zh-CN" w:bidi="ar"/>
              </w:rPr>
              <w:t>1套</w:t>
            </w:r>
          </w:p>
        </w:tc>
        <w:tc>
          <w:tcPr>
            <w:tcW w:w="2126" w:type="dxa"/>
            <w:tcBorders>
              <w:top w:val="nil"/>
              <w:left w:val="nil"/>
              <w:bottom w:val="single" w:color="auto" w:sz="4" w:space="0"/>
              <w:right w:val="single" w:color="auto" w:sz="4" w:space="0"/>
            </w:tcBorders>
            <w:noWrap/>
            <w:vAlign w:val="bottom"/>
          </w:tcPr>
          <w:p w14:paraId="2B550368">
            <w:pPr>
              <w:spacing w:line="420" w:lineRule="exact"/>
              <w:jc w:val="center"/>
              <w:rPr>
                <w:rFonts w:hint="default" w:ascii="仿宋_GB2312" w:hAnsi="仿宋_GB2312" w:eastAsia="仿宋_GB2312" w:cs="仿宋_GB2312"/>
                <w:sz w:val="32"/>
                <w:szCs w:val="32"/>
                <w:lang w:val="en-US" w:eastAsia="zh-CN"/>
              </w:rPr>
            </w:pPr>
          </w:p>
        </w:tc>
      </w:tr>
      <w:tr w14:paraId="4D6B3FD7">
        <w:tblPrEx>
          <w:tblCellMar>
            <w:top w:w="0" w:type="dxa"/>
            <w:left w:w="108" w:type="dxa"/>
            <w:bottom w:w="0" w:type="dxa"/>
            <w:right w:w="108" w:type="dxa"/>
          </w:tblCellMar>
        </w:tblPrEx>
        <w:trPr>
          <w:trHeight w:val="276" w:hRule="atLeast"/>
        </w:trPr>
        <w:tc>
          <w:tcPr>
            <w:tcW w:w="1240" w:type="dxa"/>
            <w:tcBorders>
              <w:top w:val="nil"/>
              <w:left w:val="single" w:color="auto" w:sz="4" w:space="0"/>
              <w:bottom w:val="single" w:color="auto" w:sz="4" w:space="0"/>
              <w:right w:val="single" w:color="auto" w:sz="4" w:space="0"/>
            </w:tcBorders>
            <w:noWrap/>
            <w:vAlign w:val="bottom"/>
          </w:tcPr>
          <w:p w14:paraId="5E1A213C">
            <w:pPr>
              <w:spacing w:line="420" w:lineRule="exact"/>
              <w:jc w:val="center"/>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w:t>
            </w:r>
          </w:p>
        </w:tc>
        <w:tc>
          <w:tcPr>
            <w:tcW w:w="2060" w:type="dxa"/>
            <w:tcBorders>
              <w:top w:val="nil"/>
              <w:left w:val="nil"/>
              <w:bottom w:val="single" w:color="auto" w:sz="4" w:space="0"/>
              <w:right w:val="single" w:color="auto" w:sz="4" w:space="0"/>
            </w:tcBorders>
            <w:noWrap/>
            <w:vAlign w:val="bottom"/>
          </w:tcPr>
          <w:p w14:paraId="2DFA8D5A">
            <w:pPr>
              <w:spacing w:line="420" w:lineRule="exact"/>
              <w:jc w:val="cente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φ</w:t>
            </w:r>
            <w:r>
              <w:rPr>
                <w:rFonts w:hint="eastAsia" w:ascii="仿宋_GB2312" w:hAnsi="仿宋_GB2312" w:eastAsia="仿宋_GB2312" w:cs="仿宋_GB2312"/>
                <w:sz w:val="32"/>
                <w:szCs w:val="32"/>
                <w:lang w:eastAsia="zh-CN"/>
              </w:rPr>
              <w:t>64</w:t>
            </w:r>
          </w:p>
        </w:tc>
        <w:tc>
          <w:tcPr>
            <w:tcW w:w="2160" w:type="dxa"/>
            <w:tcBorders>
              <w:top w:val="nil"/>
              <w:left w:val="nil"/>
              <w:bottom w:val="single" w:color="auto" w:sz="4" w:space="0"/>
              <w:right w:val="single" w:color="auto" w:sz="4" w:space="0"/>
            </w:tcBorders>
            <w:noWrap/>
            <w:vAlign w:val="bottom"/>
          </w:tcPr>
          <w:p w14:paraId="23E91F00">
            <w:pPr>
              <w:spacing w:line="420" w:lineRule="exact"/>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定径平辊</w:t>
            </w:r>
          </w:p>
        </w:tc>
        <w:tc>
          <w:tcPr>
            <w:tcW w:w="2296" w:type="dxa"/>
            <w:tcBorders>
              <w:top w:val="nil"/>
              <w:left w:val="nil"/>
              <w:bottom w:val="single" w:color="auto" w:sz="4" w:space="0"/>
              <w:right w:val="single" w:color="auto" w:sz="4" w:space="0"/>
            </w:tcBorders>
            <w:noWrap/>
            <w:vAlign w:val="bottom"/>
          </w:tcPr>
          <w:p w14:paraId="19B92C84">
            <w:pPr>
              <w:keepNext w:val="0"/>
              <w:keepLines w:val="0"/>
              <w:widowControl/>
              <w:suppressLineNumbers w:val="0"/>
              <w:jc w:val="center"/>
              <w:textAlignment w:val="bottom"/>
              <w:rPr>
                <w:rFonts w:hint="default" w:ascii="仿宋_GB2312" w:hAnsi="仿宋_GB2312" w:eastAsia="仿宋_GB2312" w:cs="仿宋_GB2312"/>
                <w:sz w:val="32"/>
                <w:szCs w:val="32"/>
                <w:lang w:val="en-US" w:eastAsia="zh-CN"/>
              </w:rPr>
            </w:pPr>
            <w:r>
              <w:rPr>
                <w:rFonts w:hint="eastAsia" w:ascii="仿宋_GB2312" w:hAnsi="宋体" w:eastAsia="仿宋_GB2312" w:cs="仿宋_GB2312"/>
                <w:i w:val="0"/>
                <w:iCs w:val="0"/>
                <w:color w:val="000000"/>
                <w:kern w:val="0"/>
                <w:sz w:val="32"/>
                <w:szCs w:val="32"/>
                <w:u w:val="none"/>
                <w:lang w:val="en-US" w:eastAsia="zh-CN" w:bidi="ar"/>
              </w:rPr>
              <w:t>6套</w:t>
            </w:r>
          </w:p>
        </w:tc>
        <w:tc>
          <w:tcPr>
            <w:tcW w:w="2126" w:type="dxa"/>
            <w:tcBorders>
              <w:top w:val="nil"/>
              <w:left w:val="nil"/>
              <w:bottom w:val="single" w:color="auto" w:sz="4" w:space="0"/>
              <w:right w:val="single" w:color="auto" w:sz="4" w:space="0"/>
            </w:tcBorders>
            <w:noWrap/>
            <w:vAlign w:val="bottom"/>
          </w:tcPr>
          <w:p w14:paraId="2DEB7805">
            <w:pPr>
              <w:spacing w:line="420" w:lineRule="exact"/>
              <w:jc w:val="center"/>
              <w:rPr>
                <w:rFonts w:hint="default" w:ascii="仿宋_GB2312" w:hAnsi="仿宋_GB2312" w:eastAsia="仿宋_GB2312" w:cs="仿宋_GB2312"/>
                <w:sz w:val="32"/>
                <w:szCs w:val="32"/>
                <w:lang w:val="en-US" w:eastAsia="zh-CN"/>
              </w:rPr>
            </w:pPr>
          </w:p>
        </w:tc>
      </w:tr>
      <w:tr w14:paraId="30C65FE6">
        <w:tblPrEx>
          <w:tblCellMar>
            <w:top w:w="0" w:type="dxa"/>
            <w:left w:w="108" w:type="dxa"/>
            <w:bottom w:w="0" w:type="dxa"/>
            <w:right w:w="108" w:type="dxa"/>
          </w:tblCellMar>
        </w:tblPrEx>
        <w:trPr>
          <w:trHeight w:val="276" w:hRule="atLeast"/>
        </w:trPr>
        <w:tc>
          <w:tcPr>
            <w:tcW w:w="1240" w:type="dxa"/>
            <w:tcBorders>
              <w:top w:val="nil"/>
              <w:left w:val="single" w:color="auto" w:sz="4" w:space="0"/>
              <w:bottom w:val="single" w:color="auto" w:sz="4" w:space="0"/>
              <w:right w:val="single" w:color="auto" w:sz="4" w:space="0"/>
            </w:tcBorders>
            <w:noWrap/>
            <w:vAlign w:val="bottom"/>
          </w:tcPr>
          <w:p w14:paraId="63C07B0B">
            <w:pPr>
              <w:spacing w:line="420" w:lineRule="exact"/>
              <w:jc w:val="center"/>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w:t>
            </w:r>
          </w:p>
        </w:tc>
        <w:tc>
          <w:tcPr>
            <w:tcW w:w="2060" w:type="dxa"/>
            <w:tcBorders>
              <w:top w:val="nil"/>
              <w:left w:val="nil"/>
              <w:bottom w:val="single" w:color="auto" w:sz="4" w:space="0"/>
              <w:right w:val="single" w:color="auto" w:sz="4" w:space="0"/>
            </w:tcBorders>
            <w:noWrap/>
            <w:vAlign w:val="bottom"/>
          </w:tcPr>
          <w:p w14:paraId="6EE93F4A">
            <w:pPr>
              <w:spacing w:line="420" w:lineRule="exact"/>
              <w:jc w:val="cente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φ</w:t>
            </w:r>
            <w:r>
              <w:rPr>
                <w:rFonts w:hint="eastAsia" w:ascii="仿宋_GB2312" w:hAnsi="仿宋_GB2312" w:eastAsia="仿宋_GB2312" w:cs="仿宋_GB2312"/>
                <w:sz w:val="32"/>
                <w:szCs w:val="32"/>
                <w:lang w:eastAsia="zh-CN"/>
              </w:rPr>
              <w:t>64</w:t>
            </w:r>
          </w:p>
        </w:tc>
        <w:tc>
          <w:tcPr>
            <w:tcW w:w="2160" w:type="dxa"/>
            <w:tcBorders>
              <w:top w:val="nil"/>
              <w:left w:val="nil"/>
              <w:bottom w:val="single" w:color="auto" w:sz="4" w:space="0"/>
              <w:right w:val="single" w:color="auto" w:sz="4" w:space="0"/>
            </w:tcBorders>
            <w:noWrap/>
            <w:vAlign w:val="bottom"/>
          </w:tcPr>
          <w:p w14:paraId="7499C01D">
            <w:pPr>
              <w:spacing w:line="420" w:lineRule="exact"/>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定径立辊</w:t>
            </w:r>
          </w:p>
        </w:tc>
        <w:tc>
          <w:tcPr>
            <w:tcW w:w="2296" w:type="dxa"/>
            <w:tcBorders>
              <w:top w:val="nil"/>
              <w:left w:val="nil"/>
              <w:bottom w:val="single" w:color="auto" w:sz="4" w:space="0"/>
              <w:right w:val="single" w:color="auto" w:sz="4" w:space="0"/>
            </w:tcBorders>
            <w:noWrap/>
            <w:vAlign w:val="bottom"/>
          </w:tcPr>
          <w:p w14:paraId="138F2DBB">
            <w:pPr>
              <w:keepNext w:val="0"/>
              <w:keepLines w:val="0"/>
              <w:widowControl/>
              <w:suppressLineNumbers w:val="0"/>
              <w:jc w:val="center"/>
              <w:textAlignment w:val="bottom"/>
              <w:rPr>
                <w:rFonts w:hint="default" w:ascii="仿宋_GB2312" w:hAnsi="仿宋_GB2312" w:eastAsia="仿宋_GB2312" w:cs="仿宋_GB2312"/>
                <w:sz w:val="32"/>
                <w:szCs w:val="32"/>
                <w:lang w:val="en-US" w:eastAsia="zh-CN"/>
              </w:rPr>
            </w:pPr>
            <w:r>
              <w:rPr>
                <w:rFonts w:hint="eastAsia" w:ascii="仿宋_GB2312" w:hAnsi="宋体" w:eastAsia="仿宋_GB2312" w:cs="仿宋_GB2312"/>
                <w:i w:val="0"/>
                <w:iCs w:val="0"/>
                <w:color w:val="000000"/>
                <w:kern w:val="0"/>
                <w:sz w:val="32"/>
                <w:szCs w:val="32"/>
                <w:u w:val="none"/>
                <w:lang w:val="en-US" w:eastAsia="zh-CN" w:bidi="ar"/>
              </w:rPr>
              <w:t>6套</w:t>
            </w:r>
          </w:p>
        </w:tc>
        <w:tc>
          <w:tcPr>
            <w:tcW w:w="2126" w:type="dxa"/>
            <w:tcBorders>
              <w:top w:val="nil"/>
              <w:left w:val="nil"/>
              <w:bottom w:val="single" w:color="auto" w:sz="4" w:space="0"/>
              <w:right w:val="single" w:color="auto" w:sz="4" w:space="0"/>
            </w:tcBorders>
            <w:noWrap/>
            <w:vAlign w:val="bottom"/>
          </w:tcPr>
          <w:p w14:paraId="0987E99D">
            <w:pPr>
              <w:spacing w:line="420" w:lineRule="exact"/>
              <w:jc w:val="center"/>
              <w:rPr>
                <w:rFonts w:hint="default" w:ascii="仿宋_GB2312" w:hAnsi="仿宋_GB2312" w:eastAsia="仿宋_GB2312" w:cs="仿宋_GB2312"/>
                <w:sz w:val="32"/>
                <w:szCs w:val="32"/>
                <w:lang w:val="en-US" w:eastAsia="zh-CN"/>
              </w:rPr>
            </w:pPr>
          </w:p>
        </w:tc>
      </w:tr>
      <w:tr w14:paraId="58061798">
        <w:tblPrEx>
          <w:tblCellMar>
            <w:top w:w="0" w:type="dxa"/>
            <w:left w:w="108" w:type="dxa"/>
            <w:bottom w:w="0" w:type="dxa"/>
            <w:right w:w="108" w:type="dxa"/>
          </w:tblCellMar>
        </w:tblPrEx>
        <w:trPr>
          <w:trHeight w:val="276" w:hRule="atLeast"/>
        </w:trPr>
        <w:tc>
          <w:tcPr>
            <w:tcW w:w="1240" w:type="dxa"/>
            <w:tcBorders>
              <w:top w:val="nil"/>
              <w:left w:val="single" w:color="auto" w:sz="4" w:space="0"/>
              <w:bottom w:val="nil"/>
              <w:right w:val="single" w:color="auto" w:sz="4" w:space="0"/>
            </w:tcBorders>
            <w:noWrap/>
            <w:vAlign w:val="bottom"/>
          </w:tcPr>
          <w:p w14:paraId="519B5972">
            <w:pPr>
              <w:spacing w:line="420" w:lineRule="exact"/>
              <w:jc w:val="center"/>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8</w:t>
            </w:r>
          </w:p>
        </w:tc>
        <w:tc>
          <w:tcPr>
            <w:tcW w:w="2060" w:type="dxa"/>
            <w:tcBorders>
              <w:top w:val="nil"/>
              <w:left w:val="nil"/>
              <w:bottom w:val="nil"/>
              <w:right w:val="single" w:color="auto" w:sz="4" w:space="0"/>
            </w:tcBorders>
            <w:noWrap/>
            <w:vAlign w:val="bottom"/>
          </w:tcPr>
          <w:p w14:paraId="112C6E48">
            <w:pPr>
              <w:spacing w:line="420" w:lineRule="exact"/>
              <w:jc w:val="cente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φ</w:t>
            </w:r>
            <w:r>
              <w:rPr>
                <w:rFonts w:hint="eastAsia" w:ascii="仿宋_GB2312" w:hAnsi="仿宋_GB2312" w:eastAsia="仿宋_GB2312" w:cs="仿宋_GB2312"/>
                <w:sz w:val="32"/>
                <w:szCs w:val="32"/>
                <w:lang w:eastAsia="zh-CN"/>
              </w:rPr>
              <w:t>64</w:t>
            </w:r>
          </w:p>
        </w:tc>
        <w:tc>
          <w:tcPr>
            <w:tcW w:w="2160" w:type="dxa"/>
            <w:tcBorders>
              <w:top w:val="nil"/>
              <w:left w:val="nil"/>
              <w:bottom w:val="nil"/>
              <w:right w:val="single" w:color="auto" w:sz="4" w:space="0"/>
            </w:tcBorders>
            <w:noWrap/>
            <w:vAlign w:val="bottom"/>
          </w:tcPr>
          <w:p w14:paraId="13EC88B0">
            <w:pPr>
              <w:spacing w:line="420" w:lineRule="exact"/>
              <w:jc w:val="center"/>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矫直辊</w:t>
            </w:r>
          </w:p>
        </w:tc>
        <w:tc>
          <w:tcPr>
            <w:tcW w:w="2296" w:type="dxa"/>
            <w:tcBorders>
              <w:top w:val="nil"/>
              <w:left w:val="nil"/>
              <w:bottom w:val="nil"/>
              <w:right w:val="single" w:color="auto" w:sz="4" w:space="0"/>
            </w:tcBorders>
            <w:noWrap/>
            <w:vAlign w:val="center"/>
          </w:tcPr>
          <w:p w14:paraId="67881E01">
            <w:pPr>
              <w:keepNext w:val="0"/>
              <w:keepLines w:val="0"/>
              <w:widowControl/>
              <w:suppressLineNumbers w:val="0"/>
              <w:jc w:val="center"/>
              <w:textAlignment w:val="center"/>
              <w:rPr>
                <w:rFonts w:hint="default" w:ascii="仿宋_GB2312" w:hAnsi="仿宋_GB2312" w:eastAsia="仿宋_GB2312" w:cs="仿宋_GB2312"/>
                <w:sz w:val="32"/>
                <w:szCs w:val="32"/>
                <w:lang w:val="en-US" w:eastAsia="zh-CN"/>
              </w:rPr>
            </w:pPr>
            <w:r>
              <w:rPr>
                <w:rFonts w:hint="eastAsia" w:ascii="宋体" w:hAnsi="宋体" w:eastAsia="宋体" w:cs="宋体"/>
                <w:i w:val="0"/>
                <w:iCs w:val="0"/>
                <w:color w:val="000000"/>
                <w:kern w:val="0"/>
                <w:sz w:val="32"/>
                <w:szCs w:val="32"/>
                <w:u w:val="none"/>
                <w:lang w:val="en-US" w:eastAsia="zh-CN" w:bidi="ar"/>
              </w:rPr>
              <w:t>2套</w:t>
            </w:r>
          </w:p>
        </w:tc>
        <w:tc>
          <w:tcPr>
            <w:tcW w:w="2126" w:type="dxa"/>
            <w:tcBorders>
              <w:top w:val="nil"/>
              <w:left w:val="nil"/>
              <w:bottom w:val="nil"/>
              <w:right w:val="single" w:color="auto" w:sz="4" w:space="0"/>
            </w:tcBorders>
            <w:noWrap/>
            <w:vAlign w:val="bottom"/>
          </w:tcPr>
          <w:p w14:paraId="1078113D">
            <w:pPr>
              <w:spacing w:line="420" w:lineRule="exact"/>
              <w:jc w:val="center"/>
              <w:rPr>
                <w:rFonts w:hint="default" w:ascii="仿宋_GB2312" w:hAnsi="仿宋_GB2312" w:eastAsia="仿宋_GB2312" w:cs="仿宋_GB2312"/>
                <w:sz w:val="32"/>
                <w:szCs w:val="32"/>
                <w:lang w:val="en-US" w:eastAsia="zh-CN"/>
              </w:rPr>
            </w:pPr>
          </w:p>
        </w:tc>
      </w:tr>
      <w:tr w14:paraId="1CD4A643">
        <w:tblPrEx>
          <w:tblCellMar>
            <w:top w:w="0" w:type="dxa"/>
            <w:left w:w="108" w:type="dxa"/>
            <w:bottom w:w="0" w:type="dxa"/>
            <w:right w:w="108" w:type="dxa"/>
          </w:tblCellMar>
        </w:tblPrEx>
        <w:trPr>
          <w:trHeight w:val="276" w:hRule="atLeast"/>
        </w:trPr>
        <w:tc>
          <w:tcPr>
            <w:tcW w:w="1240" w:type="dxa"/>
            <w:tcBorders>
              <w:top w:val="nil"/>
              <w:left w:val="single" w:color="auto" w:sz="4" w:space="0"/>
              <w:bottom w:val="nil"/>
              <w:right w:val="single" w:color="auto" w:sz="4" w:space="0"/>
            </w:tcBorders>
            <w:noWrap/>
            <w:vAlign w:val="bottom"/>
          </w:tcPr>
          <w:p w14:paraId="4132A4DE">
            <w:pPr>
              <w:spacing w:line="420" w:lineRule="exact"/>
              <w:jc w:val="center"/>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9</w:t>
            </w:r>
          </w:p>
        </w:tc>
        <w:tc>
          <w:tcPr>
            <w:tcW w:w="2060" w:type="dxa"/>
            <w:tcBorders>
              <w:top w:val="nil"/>
              <w:left w:val="nil"/>
              <w:bottom w:val="nil"/>
              <w:right w:val="single" w:color="auto" w:sz="4" w:space="0"/>
            </w:tcBorders>
            <w:noWrap/>
            <w:vAlign w:val="bottom"/>
          </w:tcPr>
          <w:p w14:paraId="14B626A9">
            <w:pPr>
              <w:spacing w:line="42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φ</w:t>
            </w:r>
            <w:r>
              <w:rPr>
                <w:rFonts w:hint="eastAsia" w:ascii="仿宋_GB2312" w:hAnsi="仿宋_GB2312" w:eastAsia="仿宋_GB2312" w:cs="仿宋_GB2312"/>
                <w:sz w:val="32"/>
                <w:szCs w:val="32"/>
                <w:lang w:eastAsia="zh-CN"/>
              </w:rPr>
              <w:t>64</w:t>
            </w:r>
          </w:p>
        </w:tc>
        <w:tc>
          <w:tcPr>
            <w:tcW w:w="2160" w:type="dxa"/>
            <w:tcBorders>
              <w:top w:val="nil"/>
              <w:left w:val="nil"/>
              <w:bottom w:val="nil"/>
              <w:right w:val="single" w:color="auto" w:sz="4" w:space="0"/>
            </w:tcBorders>
            <w:noWrap/>
            <w:vAlign w:val="bottom"/>
          </w:tcPr>
          <w:p w14:paraId="6491B481">
            <w:pPr>
              <w:spacing w:line="420" w:lineRule="exact"/>
              <w:jc w:val="center"/>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夹具</w:t>
            </w:r>
          </w:p>
        </w:tc>
        <w:tc>
          <w:tcPr>
            <w:tcW w:w="2296" w:type="dxa"/>
            <w:tcBorders>
              <w:top w:val="nil"/>
              <w:left w:val="nil"/>
              <w:bottom w:val="nil"/>
              <w:right w:val="single" w:color="auto" w:sz="4" w:space="0"/>
            </w:tcBorders>
            <w:noWrap/>
            <w:vAlign w:val="center"/>
          </w:tcPr>
          <w:p w14:paraId="5829A9D3">
            <w:pPr>
              <w:keepNext w:val="0"/>
              <w:keepLines w:val="0"/>
              <w:widowControl/>
              <w:suppressLineNumbers w:val="0"/>
              <w:jc w:val="center"/>
              <w:textAlignment w:val="center"/>
              <w:rPr>
                <w:rFonts w:hint="default" w:ascii="宋体" w:hAnsi="宋体" w:eastAsia="宋体" w:cs="宋体"/>
                <w:i w:val="0"/>
                <w:iCs w:val="0"/>
                <w:color w:val="000000"/>
                <w:kern w:val="0"/>
                <w:sz w:val="32"/>
                <w:szCs w:val="32"/>
                <w:u w:val="none"/>
                <w:lang w:val="en-US" w:eastAsia="zh-CN" w:bidi="ar"/>
              </w:rPr>
            </w:pPr>
            <w:r>
              <w:rPr>
                <w:rFonts w:hint="eastAsia" w:ascii="宋体" w:hAnsi="宋体" w:eastAsia="宋体" w:cs="宋体"/>
                <w:i w:val="0"/>
                <w:iCs w:val="0"/>
                <w:color w:val="000000"/>
                <w:kern w:val="0"/>
                <w:sz w:val="32"/>
                <w:szCs w:val="32"/>
                <w:u w:val="none"/>
                <w:lang w:val="en-US" w:eastAsia="zh-CN" w:bidi="ar"/>
              </w:rPr>
              <w:t>1套</w:t>
            </w:r>
            <w:bookmarkStart w:id="9" w:name="_GoBack"/>
            <w:bookmarkEnd w:id="9"/>
          </w:p>
        </w:tc>
        <w:tc>
          <w:tcPr>
            <w:tcW w:w="2126" w:type="dxa"/>
            <w:tcBorders>
              <w:top w:val="nil"/>
              <w:left w:val="nil"/>
              <w:bottom w:val="nil"/>
              <w:right w:val="single" w:color="auto" w:sz="4" w:space="0"/>
            </w:tcBorders>
            <w:noWrap/>
            <w:vAlign w:val="bottom"/>
          </w:tcPr>
          <w:p w14:paraId="29D29CB1">
            <w:pPr>
              <w:spacing w:line="420" w:lineRule="exact"/>
              <w:jc w:val="center"/>
              <w:rPr>
                <w:rFonts w:hint="default" w:ascii="仿宋_GB2312" w:hAnsi="仿宋_GB2312" w:eastAsia="仿宋_GB2312" w:cs="仿宋_GB2312"/>
                <w:sz w:val="32"/>
                <w:szCs w:val="32"/>
                <w:lang w:val="en-US" w:eastAsia="zh-CN"/>
              </w:rPr>
            </w:pPr>
          </w:p>
        </w:tc>
      </w:tr>
      <w:tr w14:paraId="098977FB">
        <w:tblPrEx>
          <w:tblCellMar>
            <w:top w:w="0" w:type="dxa"/>
            <w:left w:w="108" w:type="dxa"/>
            <w:bottom w:w="0" w:type="dxa"/>
            <w:right w:w="108" w:type="dxa"/>
          </w:tblCellMar>
        </w:tblPrEx>
        <w:trPr>
          <w:trHeight w:val="444" w:hRule="atLeast"/>
        </w:trPr>
        <w:tc>
          <w:tcPr>
            <w:tcW w:w="9882" w:type="dxa"/>
            <w:gridSpan w:val="5"/>
            <w:tcBorders>
              <w:top w:val="nil"/>
              <w:left w:val="single" w:color="auto" w:sz="4" w:space="0"/>
              <w:bottom w:val="single" w:color="auto" w:sz="4" w:space="0"/>
              <w:right w:val="single" w:color="auto" w:sz="4" w:space="0"/>
            </w:tcBorders>
            <w:noWrap/>
            <w:vAlign w:val="bottom"/>
          </w:tcPr>
          <w:p w14:paraId="2B011E9F">
            <w:pPr>
              <w:spacing w:line="42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说明：</w:t>
            </w:r>
            <w:r>
              <w:rPr>
                <w:rFonts w:hint="eastAsia" w:ascii="仿宋_GB2312" w:hAnsi="仿宋_GB2312" w:eastAsia="仿宋_GB2312" w:cs="仿宋_GB2312"/>
                <w:sz w:val="32"/>
                <w:szCs w:val="32"/>
              </w:rPr>
              <w:t>所有模具需配置专用隔套</w:t>
            </w:r>
            <w:r>
              <w:rPr>
                <w:rFonts w:hint="eastAsia" w:ascii="仿宋_GB2312" w:hAnsi="仿宋_GB2312" w:eastAsia="仿宋_GB2312" w:cs="仿宋_GB2312"/>
                <w:sz w:val="32"/>
                <w:szCs w:val="32"/>
                <w:lang w:val="en-US" w:eastAsia="zh-CN"/>
              </w:rPr>
              <w:t>一套</w:t>
            </w:r>
            <w:r>
              <w:rPr>
                <w:rFonts w:hint="eastAsia" w:ascii="仿宋_GB2312" w:hAnsi="仿宋_GB2312" w:eastAsia="仿宋_GB2312" w:cs="仿宋_GB2312"/>
                <w:sz w:val="32"/>
                <w:szCs w:val="32"/>
              </w:rPr>
              <w:t>；平辊配置专用安全垫</w:t>
            </w:r>
            <w:r>
              <w:rPr>
                <w:rFonts w:hint="eastAsia" w:ascii="仿宋_GB2312" w:hAnsi="仿宋_GB2312" w:eastAsia="仿宋_GB2312" w:cs="仿宋_GB2312"/>
                <w:sz w:val="32"/>
                <w:szCs w:val="32"/>
                <w:lang w:val="en-US" w:eastAsia="zh-CN"/>
              </w:rPr>
              <w:t>一套</w:t>
            </w:r>
            <w:r>
              <w:rPr>
                <w:rFonts w:hint="eastAsia" w:ascii="仿宋_GB2312" w:hAnsi="仿宋_GB2312" w:eastAsia="仿宋_GB2312" w:cs="仿宋_GB2312"/>
                <w:sz w:val="32"/>
                <w:szCs w:val="32"/>
              </w:rPr>
              <w:t>。</w:t>
            </w:r>
          </w:p>
        </w:tc>
      </w:tr>
    </w:tbl>
    <w:p w14:paraId="143AA0FA">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3.4</w:t>
      </w:r>
      <w:r>
        <w:rPr>
          <w:rFonts w:hint="eastAsia" w:ascii="仿宋_GB2312" w:hAnsi="仿宋_GB2312" w:eastAsia="仿宋_GB2312" w:cs="仿宋_GB2312"/>
          <w:sz w:val="32"/>
          <w:szCs w:val="32"/>
        </w:rPr>
        <w:t>提供的技术文件</w:t>
      </w:r>
    </w:p>
    <w:p w14:paraId="6871717A">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1)材质单</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份</w:t>
      </w:r>
    </w:p>
    <w:p w14:paraId="5DA84F01">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2)出厂检验合格单</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份</w:t>
      </w:r>
    </w:p>
    <w:p w14:paraId="28BF47D0">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3)轧辊孔型图电子版1份、纸质版1份</w:t>
      </w:r>
    </w:p>
    <w:p w14:paraId="423F2656">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4)隔套配置图电子版1份</w:t>
      </w:r>
    </w:p>
    <w:p w14:paraId="32D7944C">
      <w:pPr>
        <w:spacing w:line="420" w:lineRule="exact"/>
        <w:rPr>
          <w:rFonts w:hint="eastAsia" w:ascii="仿宋_GB2312" w:hAnsi="仿宋_GB2312" w:eastAsia="仿宋_GB2312" w:cs="仿宋_GB2312"/>
          <w:sz w:val="32"/>
          <w:szCs w:val="32"/>
          <w:lang w:val="en-US" w:eastAsia="zh-CN"/>
        </w:rPr>
      </w:pPr>
      <w:bookmarkStart w:id="2" w:name="_Hlk69910695"/>
      <w:r>
        <w:rPr>
          <w:rFonts w:hint="eastAsia" w:ascii="仿宋_GB2312" w:hAnsi="仿宋_GB2312" w:eastAsia="仿宋_GB2312" w:cs="仿宋_GB2312"/>
          <w:sz w:val="32"/>
          <w:szCs w:val="32"/>
        </w:rPr>
        <w:t>5)</w:t>
      </w:r>
      <w:bookmarkEnd w:id="2"/>
      <w:r>
        <w:rPr>
          <w:rFonts w:hint="eastAsia" w:ascii="仿宋_GB2312" w:hAnsi="仿宋_GB2312" w:eastAsia="仿宋_GB2312" w:cs="仿宋_GB2312"/>
          <w:sz w:val="32"/>
          <w:szCs w:val="32"/>
        </w:rPr>
        <w:t>轧辊组装图（交货时提供）纸质版1份、电子版1份</w:t>
      </w:r>
    </w:p>
    <w:p w14:paraId="3510294A">
      <w:pPr>
        <w:spacing w:line="420" w:lineRule="exact"/>
        <w:rPr>
          <w:rFonts w:hint="eastAsia" w:ascii="仿宋_GB2312" w:hAnsi="仿宋_GB2312" w:eastAsia="仿宋_GB2312" w:cs="仿宋_GB2312"/>
          <w:sz w:val="32"/>
          <w:szCs w:val="32"/>
        </w:rPr>
      </w:pPr>
      <w:bookmarkStart w:id="3" w:name="_Toc57617652"/>
      <w:bookmarkStart w:id="4" w:name="_Toc15661694"/>
      <w:bookmarkStart w:id="5" w:name="_Toc57617624"/>
      <w:bookmarkStart w:id="6" w:name="_Toc11836382"/>
      <w:bookmarkStart w:id="7" w:name="_Toc63176854"/>
      <w:r>
        <w:rPr>
          <w:rFonts w:hint="eastAsia" w:ascii="仿宋_GB2312" w:hAnsi="仿宋_GB2312" w:eastAsia="仿宋_GB2312" w:cs="仿宋_GB2312"/>
          <w:b/>
          <w:bCs/>
          <w:sz w:val="32"/>
          <w:szCs w:val="32"/>
          <w:lang w:val="en-US" w:eastAsia="zh-CN"/>
        </w:rPr>
        <w:t>六</w:t>
      </w:r>
      <w:r>
        <w:rPr>
          <w:rFonts w:hint="eastAsia" w:ascii="仿宋_GB2312" w:hAnsi="仿宋_GB2312" w:eastAsia="仿宋_GB2312" w:cs="仿宋_GB2312"/>
          <w:b/>
          <w:bCs/>
          <w:sz w:val="32"/>
          <w:szCs w:val="32"/>
        </w:rPr>
        <w:t xml:space="preserve">、 </w:t>
      </w:r>
      <w:bookmarkEnd w:id="3"/>
      <w:bookmarkEnd w:id="4"/>
      <w:bookmarkEnd w:id="5"/>
      <w:bookmarkEnd w:id="6"/>
      <w:bookmarkEnd w:id="7"/>
      <w:bookmarkStart w:id="8" w:name="_Hlk62229268"/>
      <w:r>
        <w:rPr>
          <w:rFonts w:hint="eastAsia" w:ascii="仿宋_GB2312" w:hAnsi="仿宋_GB2312" w:eastAsia="仿宋_GB2312" w:cs="仿宋_GB2312"/>
          <w:b/>
          <w:bCs/>
          <w:sz w:val="32"/>
          <w:szCs w:val="32"/>
        </w:rPr>
        <w:t>性能保证及质保</w:t>
      </w:r>
    </w:p>
    <w:p w14:paraId="2B14582B">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一）、轧辊常规性能</w:t>
      </w:r>
    </w:p>
    <w:p w14:paraId="21919CAE">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1、热处理硬度HRC58-62°</w:t>
      </w:r>
    </w:p>
    <w:p w14:paraId="343A66CA">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2、挤压辊：H13: HRC50-53°高铬合金：HRC56-60°</w:t>
      </w:r>
    </w:p>
    <w:p w14:paraId="44BAFC8B">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3、轧辊样板公差：≤0.03㎜</w:t>
      </w:r>
    </w:p>
    <w:p w14:paraId="19204714">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4、粗糙度（1）：孔型面、内孔配合面</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INCLUDEPICTURE "http://hmmj.cn/newEbiz1/531hmmjres/filerepository/images/c373e90dea9e7c288fee5daf1570ac52" \* MERGEFORMATINET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INCLUDEPICTURE  "http://hmmj.cn/newEbiz1/531hmmjres/filerepository/images/c373e90dea9e7c288fee5daf1570ac52" \* MERGEFORMATINET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INCLUDEPICTURE  "http://hmmj.cn/newEbiz1/531hmmjres/filerepository/images/c373e90dea9e7c288fee5daf1570ac52" \* MERGEFORMATINET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INCLUDEPICTURE  "http://hmmj.cn/newEbiz1/531hmmjres/filerepository/images/c373e90dea9e7c288fee5daf1570ac52" \* MERGEFORMATINET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INCLUDEPICTURE  "http://hmmj.cn/newEbiz1/531hmmjres/filerepository/images/c373e90dea9e7c288fee5daf1570ac52" \* MERGEFORMATINET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INCLUDEPICTURE  "http://hmmj.cn/newEbiz1/531hmmjres/filerepository/images/c373e90dea9e7c288fee5daf1570ac52" \* MERGEFORMATINET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INCLUDEPICTURE  "http://hmmj.cn/newEbiz1/531hmmjres/filerepository/images/c373e90dea9e7c288fee5daf1570ac52" \* MERGEFORMATINET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INCLUDEPICTURE  "http://hmmj.cn/newEbiz1/531hmmjres/filerepository/images/c373e90dea9e7c288fee5daf1570ac52" \* MERGEFORMATINET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drawing>
          <wp:inline distT="0" distB="0" distL="114300" distR="114300">
            <wp:extent cx="281940" cy="281940"/>
            <wp:effectExtent l="0" t="0" r="3810" b="3810"/>
            <wp:docPr id="14" name="图片 1" descr="c373e90dea9e7c288fee5daf1570ac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 descr="c373e90dea9e7c288fee5daf1570ac52"/>
                    <pic:cNvPicPr>
                      <a:picLocks noChangeAspect="1"/>
                    </pic:cNvPicPr>
                  </pic:nvPicPr>
                  <pic:blipFill>
                    <a:blip r:embed="rId4"/>
                    <a:stretch>
                      <a:fillRect/>
                    </a:stretch>
                  </pic:blipFill>
                  <pic:spPr>
                    <a:xfrm>
                      <a:off x="0" y="0"/>
                      <a:ext cx="281940" cy="281940"/>
                    </a:xfrm>
                    <a:prstGeom prst="rect">
                      <a:avLst/>
                    </a:prstGeom>
                    <a:noFill/>
                    <a:ln>
                      <a:noFill/>
                    </a:ln>
                  </pic:spPr>
                </pic:pic>
              </a:graphicData>
            </a:graphic>
          </wp:inline>
        </w:drawing>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398E79CD">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（2）：端面、其它表面</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INCLUDEPICTURE "http://hmmj.cn/newEbiz1/531hmmjres/filerepository/images/c373e90dea9e7c398fee5daf1570ac52" \* MERGEFORMATINET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INCLUDEPICTURE  "http://hmmj.cn/newEbiz1/531hmmjres/filerepository/images/c373e90dea9e7c398fee5daf1570ac52" \* MERGEFORMATINET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INCLUDEPICTURE  "http://hmmj.cn/newEbiz1/531hmmjres/filerepository/images/c373e90dea9e7c398fee5daf1570ac52" \* MERGEFORMATINET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INCLUDEPICTURE  "http://hmmj.cn/newEbiz1/531hmmjres/filerepository/images/c373e90dea9e7c398fee5daf1570ac52" \* MERGEFORMATINET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INCLUDEPICTURE  "http://hmmj.cn/newEbiz1/531hmmjres/filerepository/images/c373e90dea9e7c398fee5daf1570ac52" \* MERGEFORMATINET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INCLUDEPICTURE  "http://hmmj.cn/newEbiz1/531hmmjres/filerepository/images/c373e90dea9e7c398fee5daf1570ac52" \* MERGEFORMATINET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INCLUDEPICTURE  "http://hmmj.cn/newEbiz1/531hmmjres/filerepository/images/c373e90dea9e7c398fee5daf1570ac52" \* MERGEFORMATINET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INCLUDEPICTURE  "http://hmmj.cn/newEbiz1/531hmmjres/filerepository/images/c373e90dea9e7c398fee5daf1570ac52" \* MERGEFORMATINET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drawing>
          <wp:inline distT="0" distB="0" distL="114300" distR="114300">
            <wp:extent cx="281940" cy="281940"/>
            <wp:effectExtent l="0" t="0" r="3810" b="3810"/>
            <wp:docPr id="15" name="图片 2" descr="c373e90dea9e7c398fee5daf1570ac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2" descr="c373e90dea9e7c398fee5daf1570ac52"/>
                    <pic:cNvPicPr>
                      <a:picLocks noChangeAspect="1"/>
                    </pic:cNvPicPr>
                  </pic:nvPicPr>
                  <pic:blipFill>
                    <a:blip r:embed="rId5"/>
                    <a:stretch>
                      <a:fillRect/>
                    </a:stretch>
                  </pic:blipFill>
                  <pic:spPr>
                    <a:xfrm>
                      <a:off x="0" y="0"/>
                      <a:ext cx="281940" cy="281940"/>
                    </a:xfrm>
                    <a:prstGeom prst="rect">
                      <a:avLst/>
                    </a:prstGeom>
                    <a:noFill/>
                    <a:ln>
                      <a:noFill/>
                    </a:ln>
                  </pic:spPr>
                </pic:pic>
              </a:graphicData>
            </a:graphic>
          </wp:inline>
        </w:drawing>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6CAC09D4">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5、内孔精度IT7级。键槽公差9级。 </w:t>
      </w:r>
    </w:p>
    <w:p w14:paraId="085C6C9A">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6、型位公差</w:t>
      </w:r>
    </w:p>
    <w:p w14:paraId="141142F3">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（1）：轧辊径向跳动≤0.05㎜ 　</w:t>
      </w:r>
    </w:p>
    <w:p w14:paraId="6FAAD53D">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（2）：同轴度≤0.05㎜ </w:t>
      </w:r>
    </w:p>
    <w:p w14:paraId="5F34AABB">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（3）：端面平行度≤0.05㎜ </w:t>
      </w:r>
    </w:p>
    <w:p w14:paraId="36A6E0BF">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7、轧辊表面无裂纹、缺陷、圆弧角过渡光滑无棱角。</w:t>
      </w:r>
    </w:p>
    <w:p w14:paraId="645BAA78">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8、出厂超声波探伤。</w:t>
      </w:r>
    </w:p>
    <w:p w14:paraId="223A5814">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（二）考核验收</w:t>
      </w:r>
    </w:p>
    <w:p w14:paraId="550D78DF">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1、轧辊到货后相关人员组织按标准验收。</w:t>
      </w:r>
    </w:p>
    <w:tbl>
      <w:tblPr>
        <w:tblStyle w:val="3"/>
        <w:tblW w:w="8120" w:type="dxa"/>
        <w:tblInd w:w="113" w:type="dxa"/>
        <w:tblLayout w:type="autofit"/>
        <w:tblCellMar>
          <w:top w:w="0" w:type="dxa"/>
          <w:left w:w="108" w:type="dxa"/>
          <w:bottom w:w="0" w:type="dxa"/>
          <w:right w:w="108" w:type="dxa"/>
        </w:tblCellMar>
      </w:tblPr>
      <w:tblGrid>
        <w:gridCol w:w="1060"/>
        <w:gridCol w:w="1340"/>
        <w:gridCol w:w="3600"/>
        <w:gridCol w:w="1060"/>
        <w:gridCol w:w="1060"/>
      </w:tblGrid>
      <w:tr w14:paraId="64CA1639">
        <w:tblPrEx>
          <w:tblCellMar>
            <w:top w:w="0" w:type="dxa"/>
            <w:left w:w="108" w:type="dxa"/>
            <w:bottom w:w="0" w:type="dxa"/>
            <w:right w:w="108" w:type="dxa"/>
          </w:tblCellMar>
        </w:tblPrEx>
        <w:trPr>
          <w:trHeight w:val="312" w:hRule="atLeast"/>
        </w:trPr>
        <w:tc>
          <w:tcPr>
            <w:tcW w:w="1060" w:type="dxa"/>
            <w:tcBorders>
              <w:top w:val="single" w:color="auto" w:sz="4" w:space="0"/>
              <w:left w:val="single" w:color="auto" w:sz="4" w:space="0"/>
              <w:bottom w:val="single" w:color="auto" w:sz="4" w:space="0"/>
              <w:right w:val="single" w:color="auto" w:sz="4" w:space="0"/>
            </w:tcBorders>
            <w:noWrap/>
            <w:vAlign w:val="center"/>
          </w:tcPr>
          <w:p w14:paraId="4777E450">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序号</w:t>
            </w:r>
          </w:p>
        </w:tc>
        <w:tc>
          <w:tcPr>
            <w:tcW w:w="1340" w:type="dxa"/>
            <w:tcBorders>
              <w:top w:val="single" w:color="auto" w:sz="4" w:space="0"/>
              <w:left w:val="nil"/>
              <w:bottom w:val="single" w:color="auto" w:sz="4" w:space="0"/>
              <w:right w:val="single" w:color="auto" w:sz="4" w:space="0"/>
            </w:tcBorders>
            <w:noWrap/>
            <w:vAlign w:val="center"/>
          </w:tcPr>
          <w:p w14:paraId="3BDF36FB">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检验项目</w:t>
            </w:r>
          </w:p>
        </w:tc>
        <w:tc>
          <w:tcPr>
            <w:tcW w:w="3600" w:type="dxa"/>
            <w:tcBorders>
              <w:top w:val="single" w:color="auto" w:sz="4" w:space="0"/>
              <w:left w:val="nil"/>
              <w:bottom w:val="single" w:color="auto" w:sz="4" w:space="0"/>
              <w:right w:val="single" w:color="auto" w:sz="4" w:space="0"/>
            </w:tcBorders>
            <w:noWrap/>
            <w:vAlign w:val="center"/>
          </w:tcPr>
          <w:p w14:paraId="5BE0FAEA">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检验标准</w:t>
            </w:r>
          </w:p>
        </w:tc>
        <w:tc>
          <w:tcPr>
            <w:tcW w:w="1060" w:type="dxa"/>
            <w:tcBorders>
              <w:top w:val="single" w:color="auto" w:sz="4" w:space="0"/>
              <w:left w:val="nil"/>
              <w:bottom w:val="single" w:color="auto" w:sz="4" w:space="0"/>
              <w:right w:val="single" w:color="auto" w:sz="4" w:space="0"/>
            </w:tcBorders>
            <w:noWrap/>
            <w:vAlign w:val="center"/>
          </w:tcPr>
          <w:p w14:paraId="51D52F50">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检验方法</w:t>
            </w:r>
          </w:p>
        </w:tc>
        <w:tc>
          <w:tcPr>
            <w:tcW w:w="1060" w:type="dxa"/>
            <w:tcBorders>
              <w:top w:val="single" w:color="auto" w:sz="4" w:space="0"/>
              <w:left w:val="nil"/>
              <w:bottom w:val="single" w:color="auto" w:sz="4" w:space="0"/>
              <w:right w:val="single" w:color="auto" w:sz="4" w:space="0"/>
            </w:tcBorders>
            <w:noWrap/>
            <w:vAlign w:val="center"/>
          </w:tcPr>
          <w:p w14:paraId="6773F6EA">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备注</w:t>
            </w:r>
          </w:p>
        </w:tc>
      </w:tr>
      <w:tr w14:paraId="48D6DECE">
        <w:tblPrEx>
          <w:tblCellMar>
            <w:top w:w="0" w:type="dxa"/>
            <w:left w:w="108" w:type="dxa"/>
            <w:bottom w:w="0" w:type="dxa"/>
            <w:right w:w="108" w:type="dxa"/>
          </w:tblCellMar>
        </w:tblPrEx>
        <w:trPr>
          <w:trHeight w:val="648" w:hRule="atLeast"/>
        </w:trPr>
        <w:tc>
          <w:tcPr>
            <w:tcW w:w="1060" w:type="dxa"/>
            <w:tcBorders>
              <w:top w:val="nil"/>
              <w:left w:val="single" w:color="auto" w:sz="4" w:space="0"/>
              <w:bottom w:val="single" w:color="auto" w:sz="4" w:space="0"/>
              <w:right w:val="single" w:color="auto" w:sz="4" w:space="0"/>
            </w:tcBorders>
            <w:noWrap/>
            <w:vAlign w:val="center"/>
          </w:tcPr>
          <w:p w14:paraId="04E18D2C">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p>
        </w:tc>
        <w:tc>
          <w:tcPr>
            <w:tcW w:w="1340" w:type="dxa"/>
            <w:tcBorders>
              <w:top w:val="nil"/>
              <w:left w:val="nil"/>
              <w:bottom w:val="single" w:color="auto" w:sz="4" w:space="0"/>
              <w:right w:val="single" w:color="auto" w:sz="4" w:space="0"/>
            </w:tcBorders>
            <w:noWrap/>
            <w:vAlign w:val="center"/>
          </w:tcPr>
          <w:p w14:paraId="24AB200D">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硬度</w:t>
            </w:r>
          </w:p>
        </w:tc>
        <w:tc>
          <w:tcPr>
            <w:tcW w:w="3600" w:type="dxa"/>
            <w:tcBorders>
              <w:top w:val="nil"/>
              <w:left w:val="nil"/>
              <w:bottom w:val="single" w:color="auto" w:sz="4" w:space="0"/>
              <w:right w:val="single" w:color="auto" w:sz="4" w:space="0"/>
            </w:tcBorders>
            <w:noWrap w:val="0"/>
            <w:vAlign w:val="center"/>
          </w:tcPr>
          <w:p w14:paraId="427720C6">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HRC58°－62°</w:t>
            </w:r>
          </w:p>
        </w:tc>
        <w:tc>
          <w:tcPr>
            <w:tcW w:w="1060" w:type="dxa"/>
            <w:tcBorders>
              <w:top w:val="nil"/>
              <w:left w:val="nil"/>
              <w:bottom w:val="single" w:color="auto" w:sz="4" w:space="0"/>
              <w:right w:val="single" w:color="auto" w:sz="4" w:space="0"/>
            </w:tcBorders>
            <w:noWrap/>
            <w:vAlign w:val="center"/>
          </w:tcPr>
          <w:p w14:paraId="11853690">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硬度计</w:t>
            </w:r>
          </w:p>
        </w:tc>
        <w:tc>
          <w:tcPr>
            <w:tcW w:w="1060" w:type="dxa"/>
            <w:tcBorders>
              <w:top w:val="nil"/>
              <w:left w:val="nil"/>
              <w:bottom w:val="single" w:color="auto" w:sz="4" w:space="0"/>
              <w:right w:val="single" w:color="auto" w:sz="4" w:space="0"/>
            </w:tcBorders>
            <w:noWrap/>
            <w:vAlign w:val="center"/>
          </w:tcPr>
          <w:p w14:paraId="1B095A65">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tc>
      </w:tr>
      <w:tr w14:paraId="76838C95">
        <w:tblPrEx>
          <w:tblCellMar>
            <w:top w:w="0" w:type="dxa"/>
            <w:left w:w="108" w:type="dxa"/>
            <w:bottom w:w="0" w:type="dxa"/>
            <w:right w:w="108" w:type="dxa"/>
          </w:tblCellMar>
        </w:tblPrEx>
        <w:trPr>
          <w:trHeight w:val="1020" w:hRule="atLeast"/>
        </w:trPr>
        <w:tc>
          <w:tcPr>
            <w:tcW w:w="1060" w:type="dxa"/>
            <w:tcBorders>
              <w:top w:val="nil"/>
              <w:left w:val="single" w:color="auto" w:sz="4" w:space="0"/>
              <w:bottom w:val="single" w:color="auto" w:sz="4" w:space="0"/>
              <w:right w:val="single" w:color="auto" w:sz="4" w:space="0"/>
            </w:tcBorders>
            <w:noWrap/>
            <w:vAlign w:val="center"/>
          </w:tcPr>
          <w:p w14:paraId="77E14153">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c>
          <w:tcPr>
            <w:tcW w:w="1340" w:type="dxa"/>
            <w:tcBorders>
              <w:top w:val="nil"/>
              <w:left w:val="nil"/>
              <w:bottom w:val="single" w:color="auto" w:sz="4" w:space="0"/>
              <w:right w:val="single" w:color="auto" w:sz="4" w:space="0"/>
            </w:tcBorders>
            <w:noWrap/>
            <w:vAlign w:val="center"/>
          </w:tcPr>
          <w:p w14:paraId="082BD959">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表面粗糙度</w:t>
            </w:r>
          </w:p>
        </w:tc>
        <w:tc>
          <w:tcPr>
            <w:tcW w:w="3600" w:type="dxa"/>
            <w:tcBorders>
              <w:top w:val="nil"/>
              <w:left w:val="nil"/>
              <w:bottom w:val="single" w:color="auto" w:sz="4" w:space="0"/>
              <w:right w:val="single" w:color="auto" w:sz="4" w:space="0"/>
            </w:tcBorders>
            <w:noWrap w:val="0"/>
            <w:vAlign w:val="center"/>
          </w:tcPr>
          <w:p w14:paraId="3F9443CB">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孔型面、内孔配合面 孔型面：0.</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 xml:space="preserve">μm：端面、其它表面 </w:t>
            </w:r>
            <w:r>
              <w:rPr>
                <w:rFonts w:hint="eastAsia" w:ascii="仿宋_GB2312" w:hAnsi="仿宋_GB2312" w:eastAsia="仿宋_GB2312" w:cs="仿宋_GB2312"/>
                <w:sz w:val="32"/>
                <w:szCs w:val="32"/>
                <w:lang w:val="en-US" w:eastAsia="zh-CN"/>
              </w:rPr>
              <w:t>0.8</w:t>
            </w:r>
            <w:r>
              <w:rPr>
                <w:rFonts w:hint="eastAsia" w:ascii="仿宋_GB2312" w:hAnsi="仿宋_GB2312" w:eastAsia="仿宋_GB2312" w:cs="仿宋_GB2312"/>
                <w:sz w:val="32"/>
                <w:szCs w:val="32"/>
              </w:rPr>
              <w:t>μm</w:t>
            </w:r>
          </w:p>
        </w:tc>
        <w:tc>
          <w:tcPr>
            <w:tcW w:w="1060" w:type="dxa"/>
            <w:tcBorders>
              <w:top w:val="nil"/>
              <w:left w:val="nil"/>
              <w:bottom w:val="single" w:color="auto" w:sz="4" w:space="0"/>
              <w:right w:val="single" w:color="auto" w:sz="4" w:space="0"/>
            </w:tcBorders>
            <w:noWrap/>
            <w:vAlign w:val="center"/>
          </w:tcPr>
          <w:p w14:paraId="5EAECE40">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仪器测量</w:t>
            </w:r>
          </w:p>
        </w:tc>
        <w:tc>
          <w:tcPr>
            <w:tcW w:w="1060" w:type="dxa"/>
            <w:tcBorders>
              <w:top w:val="nil"/>
              <w:left w:val="nil"/>
              <w:bottom w:val="single" w:color="auto" w:sz="4" w:space="0"/>
              <w:right w:val="single" w:color="auto" w:sz="4" w:space="0"/>
            </w:tcBorders>
            <w:noWrap/>
            <w:vAlign w:val="center"/>
          </w:tcPr>
          <w:p w14:paraId="1B6B4BEA">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tc>
      </w:tr>
      <w:tr w14:paraId="3280588A">
        <w:tblPrEx>
          <w:tblCellMar>
            <w:top w:w="0" w:type="dxa"/>
            <w:left w:w="108" w:type="dxa"/>
            <w:bottom w:w="0" w:type="dxa"/>
            <w:right w:w="108" w:type="dxa"/>
          </w:tblCellMar>
        </w:tblPrEx>
        <w:trPr>
          <w:trHeight w:val="360" w:hRule="atLeast"/>
        </w:trPr>
        <w:tc>
          <w:tcPr>
            <w:tcW w:w="1060" w:type="dxa"/>
            <w:tcBorders>
              <w:top w:val="nil"/>
              <w:left w:val="single" w:color="auto" w:sz="4" w:space="0"/>
              <w:bottom w:val="single" w:color="auto" w:sz="4" w:space="0"/>
              <w:right w:val="single" w:color="auto" w:sz="4" w:space="0"/>
            </w:tcBorders>
            <w:noWrap/>
            <w:vAlign w:val="center"/>
          </w:tcPr>
          <w:p w14:paraId="085B05D1">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w:t>
            </w:r>
          </w:p>
        </w:tc>
        <w:tc>
          <w:tcPr>
            <w:tcW w:w="1340" w:type="dxa"/>
            <w:tcBorders>
              <w:top w:val="nil"/>
              <w:left w:val="nil"/>
              <w:bottom w:val="single" w:color="auto" w:sz="4" w:space="0"/>
              <w:right w:val="single" w:color="auto" w:sz="4" w:space="0"/>
            </w:tcBorders>
            <w:noWrap/>
            <w:vAlign w:val="center"/>
          </w:tcPr>
          <w:p w14:paraId="74DC254E">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材质</w:t>
            </w:r>
          </w:p>
        </w:tc>
        <w:tc>
          <w:tcPr>
            <w:tcW w:w="3600" w:type="dxa"/>
            <w:tcBorders>
              <w:top w:val="nil"/>
              <w:left w:val="nil"/>
              <w:bottom w:val="single" w:color="auto" w:sz="4" w:space="0"/>
              <w:right w:val="single" w:color="auto" w:sz="4" w:space="0"/>
            </w:tcBorders>
            <w:noWrap/>
            <w:vAlign w:val="center"/>
          </w:tcPr>
          <w:p w14:paraId="535332F1">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H13、Cr12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Cr12MoV</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4Cr5MoSiV1</w:t>
            </w:r>
          </w:p>
        </w:tc>
        <w:tc>
          <w:tcPr>
            <w:tcW w:w="1060" w:type="dxa"/>
            <w:tcBorders>
              <w:top w:val="nil"/>
              <w:left w:val="nil"/>
              <w:bottom w:val="single" w:color="auto" w:sz="4" w:space="0"/>
              <w:right w:val="single" w:color="auto" w:sz="4" w:space="0"/>
            </w:tcBorders>
            <w:noWrap/>
            <w:vAlign w:val="center"/>
          </w:tcPr>
          <w:p w14:paraId="7E101F52">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光谱仪</w:t>
            </w:r>
          </w:p>
        </w:tc>
        <w:tc>
          <w:tcPr>
            <w:tcW w:w="1060" w:type="dxa"/>
            <w:tcBorders>
              <w:top w:val="nil"/>
              <w:left w:val="nil"/>
              <w:bottom w:val="single" w:color="auto" w:sz="4" w:space="0"/>
              <w:right w:val="single" w:color="auto" w:sz="4" w:space="0"/>
            </w:tcBorders>
            <w:noWrap/>
            <w:vAlign w:val="center"/>
          </w:tcPr>
          <w:p w14:paraId="1B3DF2FC">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tc>
      </w:tr>
      <w:tr w14:paraId="18B30E3E">
        <w:tblPrEx>
          <w:tblCellMar>
            <w:top w:w="0" w:type="dxa"/>
            <w:left w:w="108" w:type="dxa"/>
            <w:bottom w:w="0" w:type="dxa"/>
            <w:right w:w="108" w:type="dxa"/>
          </w:tblCellMar>
        </w:tblPrEx>
        <w:trPr>
          <w:trHeight w:val="312" w:hRule="atLeast"/>
        </w:trPr>
        <w:tc>
          <w:tcPr>
            <w:tcW w:w="1060" w:type="dxa"/>
            <w:tcBorders>
              <w:top w:val="nil"/>
              <w:left w:val="single" w:color="auto" w:sz="4" w:space="0"/>
              <w:bottom w:val="single" w:color="auto" w:sz="4" w:space="0"/>
              <w:right w:val="single" w:color="auto" w:sz="4" w:space="0"/>
            </w:tcBorders>
            <w:noWrap/>
            <w:vAlign w:val="center"/>
          </w:tcPr>
          <w:p w14:paraId="48C3723B">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p>
        </w:tc>
        <w:tc>
          <w:tcPr>
            <w:tcW w:w="1340" w:type="dxa"/>
            <w:tcBorders>
              <w:top w:val="nil"/>
              <w:left w:val="nil"/>
              <w:bottom w:val="single" w:color="auto" w:sz="4" w:space="0"/>
              <w:right w:val="single" w:color="auto" w:sz="4" w:space="0"/>
            </w:tcBorders>
            <w:noWrap/>
            <w:vAlign w:val="center"/>
          </w:tcPr>
          <w:p w14:paraId="4283B680">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轧辊孔型</w:t>
            </w:r>
          </w:p>
        </w:tc>
        <w:tc>
          <w:tcPr>
            <w:tcW w:w="3600" w:type="dxa"/>
            <w:tcBorders>
              <w:top w:val="nil"/>
              <w:left w:val="nil"/>
              <w:bottom w:val="single" w:color="auto" w:sz="4" w:space="0"/>
              <w:right w:val="single" w:color="auto" w:sz="4" w:space="0"/>
            </w:tcBorders>
            <w:noWrap/>
            <w:vAlign w:val="center"/>
          </w:tcPr>
          <w:p w14:paraId="794C8D91">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孔型与样板相符</w:t>
            </w:r>
          </w:p>
        </w:tc>
        <w:tc>
          <w:tcPr>
            <w:tcW w:w="1060" w:type="dxa"/>
            <w:tcBorders>
              <w:top w:val="nil"/>
              <w:left w:val="nil"/>
              <w:bottom w:val="single" w:color="auto" w:sz="4" w:space="0"/>
              <w:right w:val="single" w:color="auto" w:sz="4" w:space="0"/>
            </w:tcBorders>
            <w:noWrap/>
            <w:vAlign w:val="center"/>
          </w:tcPr>
          <w:p w14:paraId="55201820">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样板</w:t>
            </w:r>
          </w:p>
        </w:tc>
        <w:tc>
          <w:tcPr>
            <w:tcW w:w="1060" w:type="dxa"/>
            <w:tcBorders>
              <w:top w:val="nil"/>
              <w:left w:val="nil"/>
              <w:bottom w:val="single" w:color="auto" w:sz="4" w:space="0"/>
              <w:right w:val="single" w:color="auto" w:sz="4" w:space="0"/>
            </w:tcBorders>
            <w:noWrap/>
            <w:vAlign w:val="center"/>
          </w:tcPr>
          <w:p w14:paraId="7A5CEA4C">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tc>
      </w:tr>
      <w:tr w14:paraId="493ABDF9">
        <w:tblPrEx>
          <w:tblCellMar>
            <w:top w:w="0" w:type="dxa"/>
            <w:left w:w="108" w:type="dxa"/>
            <w:bottom w:w="0" w:type="dxa"/>
            <w:right w:w="108" w:type="dxa"/>
          </w:tblCellMar>
        </w:tblPrEx>
        <w:trPr>
          <w:trHeight w:val="312" w:hRule="atLeast"/>
        </w:trPr>
        <w:tc>
          <w:tcPr>
            <w:tcW w:w="1060" w:type="dxa"/>
            <w:tcBorders>
              <w:top w:val="nil"/>
              <w:left w:val="single" w:color="auto" w:sz="4" w:space="0"/>
              <w:bottom w:val="single" w:color="auto" w:sz="4" w:space="0"/>
              <w:right w:val="single" w:color="auto" w:sz="4" w:space="0"/>
            </w:tcBorders>
            <w:noWrap/>
            <w:vAlign w:val="center"/>
          </w:tcPr>
          <w:p w14:paraId="34577F43">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w:t>
            </w:r>
          </w:p>
        </w:tc>
        <w:tc>
          <w:tcPr>
            <w:tcW w:w="1340" w:type="dxa"/>
            <w:tcBorders>
              <w:top w:val="nil"/>
              <w:left w:val="nil"/>
              <w:bottom w:val="single" w:color="auto" w:sz="4" w:space="0"/>
              <w:right w:val="single" w:color="auto" w:sz="4" w:space="0"/>
            </w:tcBorders>
            <w:noWrap/>
            <w:vAlign w:val="center"/>
          </w:tcPr>
          <w:p w14:paraId="53585CF9">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尺寸精度</w:t>
            </w:r>
          </w:p>
        </w:tc>
        <w:tc>
          <w:tcPr>
            <w:tcW w:w="3600" w:type="dxa"/>
            <w:tcBorders>
              <w:top w:val="nil"/>
              <w:left w:val="nil"/>
              <w:bottom w:val="single" w:color="auto" w:sz="4" w:space="0"/>
              <w:right w:val="single" w:color="auto" w:sz="4" w:space="0"/>
            </w:tcBorders>
            <w:noWrap/>
            <w:vAlign w:val="center"/>
          </w:tcPr>
          <w:p w14:paraId="34D17084">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按图纸要求</w:t>
            </w:r>
          </w:p>
        </w:tc>
        <w:tc>
          <w:tcPr>
            <w:tcW w:w="1060" w:type="dxa"/>
            <w:tcBorders>
              <w:top w:val="nil"/>
              <w:left w:val="nil"/>
              <w:bottom w:val="single" w:color="auto" w:sz="4" w:space="0"/>
              <w:right w:val="single" w:color="auto" w:sz="4" w:space="0"/>
            </w:tcBorders>
            <w:noWrap/>
            <w:vAlign w:val="center"/>
          </w:tcPr>
          <w:p w14:paraId="10FB3339">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仪表测量</w:t>
            </w:r>
          </w:p>
        </w:tc>
        <w:tc>
          <w:tcPr>
            <w:tcW w:w="1060" w:type="dxa"/>
            <w:tcBorders>
              <w:top w:val="nil"/>
              <w:left w:val="nil"/>
              <w:bottom w:val="single" w:color="auto" w:sz="4" w:space="0"/>
              <w:right w:val="single" w:color="auto" w:sz="4" w:space="0"/>
            </w:tcBorders>
            <w:noWrap/>
            <w:vAlign w:val="center"/>
          </w:tcPr>
          <w:p w14:paraId="6BB5D739">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tc>
      </w:tr>
      <w:tr w14:paraId="62CE3225">
        <w:tblPrEx>
          <w:tblCellMar>
            <w:top w:w="0" w:type="dxa"/>
            <w:left w:w="108" w:type="dxa"/>
            <w:bottom w:w="0" w:type="dxa"/>
            <w:right w:w="108" w:type="dxa"/>
          </w:tblCellMar>
        </w:tblPrEx>
        <w:trPr>
          <w:trHeight w:val="312" w:hRule="atLeast"/>
        </w:trPr>
        <w:tc>
          <w:tcPr>
            <w:tcW w:w="1060" w:type="dxa"/>
            <w:tcBorders>
              <w:top w:val="nil"/>
              <w:left w:val="single" w:color="auto" w:sz="4" w:space="0"/>
              <w:bottom w:val="single" w:color="auto" w:sz="4" w:space="0"/>
              <w:right w:val="single" w:color="auto" w:sz="4" w:space="0"/>
            </w:tcBorders>
            <w:noWrap/>
            <w:vAlign w:val="center"/>
          </w:tcPr>
          <w:p w14:paraId="3B0D0CC3">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w:t>
            </w:r>
          </w:p>
        </w:tc>
        <w:tc>
          <w:tcPr>
            <w:tcW w:w="1340" w:type="dxa"/>
            <w:tcBorders>
              <w:top w:val="nil"/>
              <w:left w:val="nil"/>
              <w:bottom w:val="single" w:color="auto" w:sz="4" w:space="0"/>
              <w:right w:val="single" w:color="auto" w:sz="4" w:space="0"/>
            </w:tcBorders>
            <w:noWrap/>
            <w:vAlign w:val="center"/>
          </w:tcPr>
          <w:p w14:paraId="6E688D41">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同轴度</w:t>
            </w:r>
          </w:p>
        </w:tc>
        <w:tc>
          <w:tcPr>
            <w:tcW w:w="3600" w:type="dxa"/>
            <w:tcBorders>
              <w:top w:val="nil"/>
              <w:left w:val="nil"/>
              <w:bottom w:val="single" w:color="auto" w:sz="4" w:space="0"/>
              <w:right w:val="single" w:color="auto" w:sz="4" w:space="0"/>
            </w:tcBorders>
            <w:noWrap/>
            <w:vAlign w:val="center"/>
          </w:tcPr>
          <w:p w14:paraId="7C54CB3C">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≤0.03㎜</w:t>
            </w:r>
          </w:p>
        </w:tc>
        <w:tc>
          <w:tcPr>
            <w:tcW w:w="1060" w:type="dxa"/>
            <w:tcBorders>
              <w:top w:val="nil"/>
              <w:left w:val="nil"/>
              <w:bottom w:val="single" w:color="auto" w:sz="4" w:space="0"/>
              <w:right w:val="single" w:color="auto" w:sz="4" w:space="0"/>
            </w:tcBorders>
            <w:noWrap/>
            <w:vAlign w:val="center"/>
          </w:tcPr>
          <w:p w14:paraId="1E27104A">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车床</w:t>
            </w:r>
          </w:p>
        </w:tc>
        <w:tc>
          <w:tcPr>
            <w:tcW w:w="1060" w:type="dxa"/>
            <w:tcBorders>
              <w:top w:val="nil"/>
              <w:left w:val="nil"/>
              <w:bottom w:val="single" w:color="auto" w:sz="4" w:space="0"/>
              <w:right w:val="single" w:color="auto" w:sz="4" w:space="0"/>
            </w:tcBorders>
            <w:noWrap/>
            <w:vAlign w:val="center"/>
          </w:tcPr>
          <w:p w14:paraId="3B3C741C">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tc>
      </w:tr>
      <w:tr w14:paraId="4B745D9B">
        <w:tblPrEx>
          <w:tblCellMar>
            <w:top w:w="0" w:type="dxa"/>
            <w:left w:w="108" w:type="dxa"/>
            <w:bottom w:w="0" w:type="dxa"/>
            <w:right w:w="108" w:type="dxa"/>
          </w:tblCellMar>
        </w:tblPrEx>
        <w:trPr>
          <w:trHeight w:val="312" w:hRule="atLeast"/>
        </w:trPr>
        <w:tc>
          <w:tcPr>
            <w:tcW w:w="1060" w:type="dxa"/>
            <w:tcBorders>
              <w:top w:val="nil"/>
              <w:left w:val="single" w:color="auto" w:sz="4" w:space="0"/>
              <w:bottom w:val="single" w:color="auto" w:sz="4" w:space="0"/>
              <w:right w:val="single" w:color="auto" w:sz="4" w:space="0"/>
            </w:tcBorders>
            <w:noWrap/>
            <w:vAlign w:val="center"/>
          </w:tcPr>
          <w:p w14:paraId="326F83B0">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w:t>
            </w:r>
          </w:p>
        </w:tc>
        <w:tc>
          <w:tcPr>
            <w:tcW w:w="1340" w:type="dxa"/>
            <w:tcBorders>
              <w:top w:val="nil"/>
              <w:left w:val="nil"/>
              <w:bottom w:val="single" w:color="auto" w:sz="4" w:space="0"/>
              <w:right w:val="single" w:color="auto" w:sz="4" w:space="0"/>
            </w:tcBorders>
            <w:noWrap/>
            <w:vAlign w:val="center"/>
          </w:tcPr>
          <w:p w14:paraId="6C08D670">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平行度</w:t>
            </w:r>
          </w:p>
        </w:tc>
        <w:tc>
          <w:tcPr>
            <w:tcW w:w="3600" w:type="dxa"/>
            <w:tcBorders>
              <w:top w:val="nil"/>
              <w:left w:val="nil"/>
              <w:bottom w:val="single" w:color="auto" w:sz="4" w:space="0"/>
              <w:right w:val="single" w:color="auto" w:sz="4" w:space="0"/>
            </w:tcBorders>
            <w:noWrap/>
            <w:vAlign w:val="center"/>
          </w:tcPr>
          <w:p w14:paraId="616D21EA">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≤0.03㎜ </w:t>
            </w:r>
          </w:p>
        </w:tc>
        <w:tc>
          <w:tcPr>
            <w:tcW w:w="1060" w:type="dxa"/>
            <w:tcBorders>
              <w:top w:val="nil"/>
              <w:left w:val="nil"/>
              <w:bottom w:val="single" w:color="auto" w:sz="4" w:space="0"/>
              <w:right w:val="single" w:color="auto" w:sz="4" w:space="0"/>
            </w:tcBorders>
            <w:noWrap/>
            <w:vAlign w:val="center"/>
          </w:tcPr>
          <w:p w14:paraId="5D53F9D7">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车床</w:t>
            </w:r>
          </w:p>
        </w:tc>
        <w:tc>
          <w:tcPr>
            <w:tcW w:w="1060" w:type="dxa"/>
            <w:tcBorders>
              <w:top w:val="nil"/>
              <w:left w:val="nil"/>
              <w:bottom w:val="single" w:color="auto" w:sz="4" w:space="0"/>
              <w:right w:val="single" w:color="auto" w:sz="4" w:space="0"/>
            </w:tcBorders>
            <w:noWrap/>
            <w:vAlign w:val="center"/>
          </w:tcPr>
          <w:p w14:paraId="31820B6B">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tc>
      </w:tr>
      <w:tr w14:paraId="798337F2">
        <w:tblPrEx>
          <w:tblCellMar>
            <w:top w:w="0" w:type="dxa"/>
            <w:left w:w="108" w:type="dxa"/>
            <w:bottom w:w="0" w:type="dxa"/>
            <w:right w:w="108" w:type="dxa"/>
          </w:tblCellMar>
        </w:tblPrEx>
        <w:trPr>
          <w:trHeight w:val="312" w:hRule="atLeast"/>
        </w:trPr>
        <w:tc>
          <w:tcPr>
            <w:tcW w:w="1060" w:type="dxa"/>
            <w:tcBorders>
              <w:top w:val="nil"/>
              <w:left w:val="single" w:color="auto" w:sz="4" w:space="0"/>
              <w:bottom w:val="single" w:color="auto" w:sz="4" w:space="0"/>
              <w:right w:val="single" w:color="auto" w:sz="4" w:space="0"/>
            </w:tcBorders>
            <w:noWrap/>
            <w:vAlign w:val="center"/>
          </w:tcPr>
          <w:p w14:paraId="099173DC">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w:t>
            </w:r>
          </w:p>
        </w:tc>
        <w:tc>
          <w:tcPr>
            <w:tcW w:w="1340" w:type="dxa"/>
            <w:tcBorders>
              <w:top w:val="nil"/>
              <w:left w:val="nil"/>
              <w:bottom w:val="single" w:color="auto" w:sz="4" w:space="0"/>
              <w:right w:val="single" w:color="auto" w:sz="4" w:space="0"/>
            </w:tcBorders>
            <w:noWrap/>
            <w:vAlign w:val="center"/>
          </w:tcPr>
          <w:p w14:paraId="3E1A6E92">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径向跳动</w:t>
            </w:r>
          </w:p>
        </w:tc>
        <w:tc>
          <w:tcPr>
            <w:tcW w:w="3600" w:type="dxa"/>
            <w:tcBorders>
              <w:top w:val="nil"/>
              <w:left w:val="nil"/>
              <w:bottom w:val="single" w:color="auto" w:sz="4" w:space="0"/>
              <w:right w:val="single" w:color="auto" w:sz="4" w:space="0"/>
            </w:tcBorders>
            <w:noWrap/>
            <w:vAlign w:val="center"/>
          </w:tcPr>
          <w:p w14:paraId="75AF6C2B">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≤0.03㎜ </w:t>
            </w:r>
          </w:p>
        </w:tc>
        <w:tc>
          <w:tcPr>
            <w:tcW w:w="1060" w:type="dxa"/>
            <w:tcBorders>
              <w:top w:val="nil"/>
              <w:left w:val="nil"/>
              <w:bottom w:val="single" w:color="auto" w:sz="4" w:space="0"/>
              <w:right w:val="single" w:color="auto" w:sz="4" w:space="0"/>
            </w:tcBorders>
            <w:noWrap/>
            <w:vAlign w:val="center"/>
          </w:tcPr>
          <w:p w14:paraId="5E7689BC">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车床</w:t>
            </w:r>
          </w:p>
        </w:tc>
        <w:tc>
          <w:tcPr>
            <w:tcW w:w="1060" w:type="dxa"/>
            <w:tcBorders>
              <w:top w:val="nil"/>
              <w:left w:val="nil"/>
              <w:bottom w:val="single" w:color="auto" w:sz="4" w:space="0"/>
              <w:right w:val="single" w:color="auto" w:sz="4" w:space="0"/>
            </w:tcBorders>
            <w:noWrap/>
            <w:vAlign w:val="center"/>
          </w:tcPr>
          <w:p w14:paraId="6DC874B6">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tc>
      </w:tr>
    </w:tbl>
    <w:p w14:paraId="200AD7C2">
      <w:pPr>
        <w:spacing w:line="420" w:lineRule="exact"/>
        <w:rPr>
          <w:rFonts w:hint="eastAsia" w:ascii="仿宋_GB2312" w:hAnsi="仿宋_GB2312" w:eastAsia="仿宋_GB2312" w:cs="仿宋_GB2312"/>
          <w:sz w:val="32"/>
          <w:szCs w:val="32"/>
        </w:rPr>
      </w:pPr>
    </w:p>
    <w:p w14:paraId="7FF39F91">
      <w:pPr>
        <w:spacing w:line="42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2、乙</w:t>
      </w:r>
      <w:r>
        <w:rPr>
          <w:rFonts w:hint="eastAsia" w:ascii="仿宋_GB2312" w:hAnsi="仿宋_GB2312" w:eastAsia="仿宋_GB2312" w:cs="仿宋_GB2312"/>
          <w:sz w:val="32"/>
          <w:szCs w:val="32"/>
        </w:rPr>
        <w:t>方需进行到厂调试</w:t>
      </w:r>
      <w:r>
        <w:rPr>
          <w:rFonts w:hint="eastAsia" w:ascii="仿宋_GB2312" w:hAnsi="仿宋_GB2312" w:eastAsia="仿宋_GB2312" w:cs="仿宋_GB2312"/>
          <w:sz w:val="32"/>
          <w:szCs w:val="32"/>
          <w:lang w:val="en-US" w:eastAsia="zh-CN"/>
        </w:rPr>
        <w:t>指导。</w:t>
      </w:r>
    </w:p>
    <w:p w14:paraId="697BBEF6">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（三）轧辊的质保期考核</w:t>
      </w:r>
    </w:p>
    <w:p w14:paraId="5E32D2A7">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由于轧辊本身质量问题造成生产停机（包括调试过程中影响生产的），＜1小时的，第一次扣除质保金5%，重复性发生的，翻倍扣除质保金；≥1小时，＜2小时的，第一次扣除质保金10%，重复性发生的，翻倍扣除质保金；≥2小时，＜4小时的，第一次扣除质保金15%，重复性发生的，翻倍扣除质保金；≥4小时＜8小时的，第一次扣除质保金20%，重复性发生的，翻倍扣除质保金；以此类推，超出24小时的，扣除全部质保金</w:t>
      </w:r>
    </w:p>
    <w:p w14:paraId="5E63BABD">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2、因轧辊原因造成生产不出合格钢管，乙方支付违约金2000元，并承担生产延误相关的经济损失。</w:t>
      </w:r>
    </w:p>
    <w:p w14:paraId="304552E5">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3、轧辊上线后质量保证期限</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rPr>
        <w:t>年,轧辊质量问题包括非人为造成的质量缺陷，（易损件：刀片、挤压辊除外），经双方鉴定、达成一致，乙方负责赔付新轧辊。（如乙方需回收不合格产品，包装及运费乙方承担）</w:t>
      </w:r>
    </w:p>
    <w:p w14:paraId="7211C495">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4、如涉及甲乙双方无法检测的指标或对检测结果有争议时，双方均有权邀请第三方检测或仲裁；</w:t>
      </w:r>
    </w:p>
    <w:bookmarkEnd w:id="8"/>
    <w:p w14:paraId="722C3807">
      <w:pPr>
        <w:spacing w:line="42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七、售后服务</w:t>
      </w:r>
    </w:p>
    <w:p w14:paraId="4F9331F2">
      <w:pPr>
        <w:spacing w:line="42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1.在产品质保期，由于乙方产品出现质量问题，乙方负责包修，包退，包换。由于甲方原因造成的问题，乙方负责协助处理，并提供修复方案。</w:t>
      </w:r>
    </w:p>
    <w:p w14:paraId="3DCFFC5C">
      <w:pPr>
        <w:spacing w:line="42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2.质量问题的相应期限：若设备发生质量问题，甲方</w:t>
      </w:r>
    </w:p>
    <w:p w14:paraId="0115F0B2">
      <w:pPr>
        <w:spacing w:line="42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以电话或书面形式告知乙方，乙方在接通知后12h内须予以答复，如需派员到现场处理，3天内必须到达。</w:t>
      </w:r>
    </w:p>
    <w:p w14:paraId="1D1B103B">
      <w:pPr>
        <w:spacing w:line="42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3.赔偿方法：在整机质保期，因为产品质量问题使设备损坏，乙方免费更负责更换。</w:t>
      </w:r>
    </w:p>
    <w:p w14:paraId="7B8CBA11">
      <w:pPr>
        <w:spacing w:line="42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八、交货地点及开机</w:t>
      </w:r>
    </w:p>
    <w:p w14:paraId="63CE9A1D">
      <w:pPr>
        <w:spacing w:line="42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1.乙方将模具运至甲方指定的位置进行验收交接工作。</w:t>
      </w:r>
    </w:p>
    <w:p w14:paraId="19EBE3D1">
      <w:pPr>
        <w:spacing w:line="42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2.乙方完全负责运输，模具到货后在接到甲方通知后派技术人员到现场指导安装，并进行试车调试。</w:t>
      </w:r>
    </w:p>
    <w:p w14:paraId="0BFCFD5B">
      <w:pPr>
        <w:spacing w:line="42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九、违约赔偿及质保金</w:t>
      </w:r>
    </w:p>
    <w:p w14:paraId="159AB81C">
      <w:pPr>
        <w:spacing w:line="42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因模具出现重大质量问题，不能满足甲方生产需求，乙方负责赔偿由于设备问题给甲方造成的经济损失，赔偿额度最大为设备购置费用的80%。模具验收使用后，甲方预留设备购置费用的10%做为质保金。</w:t>
      </w:r>
    </w:p>
    <w:p w14:paraId="14D3A53B">
      <w:pPr>
        <w:spacing w:line="42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十、其他事项</w:t>
      </w:r>
    </w:p>
    <w:p w14:paraId="7070C8A6">
      <w:pPr>
        <w:spacing w:line="42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1.技术规格书内容经由甲乙双方于 2026年  月  日</w:t>
      </w:r>
    </w:p>
    <w:p w14:paraId="28C1167D">
      <w:pPr>
        <w:spacing w:line="42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时至  时通过      方式商定。</w:t>
      </w:r>
    </w:p>
    <w:p w14:paraId="2A3B78CA">
      <w:pPr>
        <w:spacing w:line="42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2.甲乙双方应当就签订本技术规格书的相关事宜保密，不得将签订主体、时间、内容等信息透露给其他第三人。</w:t>
      </w:r>
    </w:p>
    <w:p w14:paraId="7A1629DA">
      <w:pPr>
        <w:spacing w:line="42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3.若乙方公司不能中标，则本技术规格书自动失效，双方不承担任何责任。</w:t>
      </w:r>
    </w:p>
    <w:p w14:paraId="62FE2F0E">
      <w:pPr>
        <w:spacing w:line="420" w:lineRule="exact"/>
        <w:rPr>
          <w:rFonts w:hint="eastAsia" w:ascii="仿宋_GB2312" w:hAnsi="仿宋_GB2312" w:eastAsia="仿宋_GB2312" w:cs="仿宋_GB2312"/>
          <w:sz w:val="32"/>
          <w:szCs w:val="32"/>
        </w:rPr>
      </w:pPr>
    </w:p>
    <w:p w14:paraId="0960A60A">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公司名称：嘉峪关汇丰工业</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公司名称：</w:t>
      </w:r>
    </w:p>
    <w:p w14:paraId="443013D1">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制品有限责任公司</w:t>
      </w:r>
    </w:p>
    <w:p w14:paraId="42B685CA">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负责人签字：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负责人签字：</w:t>
      </w:r>
    </w:p>
    <w:p w14:paraId="6452A83D">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（盖章）：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（盖章）：</w:t>
      </w:r>
    </w:p>
    <w:p w14:paraId="4B684DD0"/>
    <w:p w14:paraId="17E0A6D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7180FC8"/>
    <w:rsid w:val="07180FC8"/>
    <w:rsid w:val="505B58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pPr>
    <w:rPr>
      <w:rFonts w:ascii="Times New Roman" w:hAnsi="Times New Roman" w:cs="Times New Roman"/>
      <w:kern w:val="0"/>
      <w:sz w:val="20"/>
      <w:szCs w:val="24"/>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1112</Words>
  <Characters>1305</Characters>
  <Lines>0</Lines>
  <Paragraphs>0</Paragraphs>
  <TotalTime>1</TotalTime>
  <ScaleCrop>false</ScaleCrop>
  <LinksUpToDate>false</LinksUpToDate>
  <CharactersWithSpaces>1379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2026-05-21T02:13:00Z</dcterms:created>
  <dc:creator>随心</dc:creator>
  <cp:lastModifiedBy>随心</cp:lastModifiedBy>
  <dcterms:modified xsi:type="dcterms:W3CDTF">2026-05-25T02:34:03Z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FFE54EE95A1F45A9B5D1225566C36AA5_11</vt:lpwstr>
  </property>
  <property fmtid="{D5CDD505-2E9C-101B-9397-08002B2CF9AE}" pid="4" name="KSOTemplateDocerSaveRecord">
    <vt:lpwstr>eyJoZGlkIjoiOWRmZjJmODc1OGNlMDU2NzljOTdhNzZlNGEzZTZlOWYiLCJ1c2VySWQiOiI1MDIzNzU2NzQifQ==</vt:lpwstr>
  </property>
</Properties>
</file>