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val="0"/>
          <w:bCs/>
          <w:sz w:val="36"/>
          <w:szCs w:val="36"/>
          <w:lang w:eastAsia="zh-CN"/>
        </w:rPr>
      </w:pPr>
      <w:r>
        <w:rPr>
          <w:rFonts w:hint="eastAsia" w:ascii="华文中宋" w:hAnsi="华文中宋" w:eastAsia="华文中宋" w:cs="华文中宋"/>
          <w:b w:val="0"/>
          <w:bCs/>
          <w:sz w:val="36"/>
          <w:szCs w:val="36"/>
          <w:lang w:eastAsia="zh-CN"/>
        </w:rPr>
        <w:t>永磁变频螺杆式空压机技术规格书</w:t>
      </w:r>
    </w:p>
    <w:p>
      <w:pPr>
        <w:jc w:val="center"/>
        <w:rPr>
          <w:rFonts w:ascii="仿宋_GB2312" w:hAnsi="仿宋_GB2312" w:eastAsia="仿宋_GB2312" w:cs="仿宋_GB2312"/>
          <w:bCs/>
          <w:sz w:val="10"/>
          <w:szCs w:val="10"/>
        </w:rPr>
      </w:pPr>
    </w:p>
    <w:p>
      <w:pPr>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甲方：甘肃镜铁山矿业有限公司</w:t>
      </w:r>
    </w:p>
    <w:p>
      <w:pPr>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乙方：</w:t>
      </w:r>
    </w:p>
    <w:p>
      <w:pPr>
        <w:ind w:firstLine="562" w:firstLineChars="200"/>
        <w:jc w:val="left"/>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一、总则</w:t>
      </w:r>
    </w:p>
    <w:p>
      <w:pPr>
        <w:tabs>
          <w:tab w:val="left" w:pos="540"/>
          <w:tab w:val="left" w:pos="720"/>
          <w:tab w:val="left" w:pos="1080"/>
        </w:tabs>
        <w:spacing w:line="360" w:lineRule="auto"/>
        <w:ind w:firstLine="700" w:firstLineChars="25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经甲乙双方共同协商，本着“公平、平等、自愿”的原则，根据镜铁山矿现有生产条件及使用要求，双方就镜铁山矿业公司黑沟矿区零固项目采购空压机总成达成如下技术规格书，作为该设备验收的依据，该技术规格书是合同不可分割的组成部分，与合同具有同等法律效力。</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本技术规格书提出的是最低限度的技术要求，乙方应提供符合本技术规格书和工业标准的优质产品。乙方向甲方提供的材料备件应满足甲方的招标技术要求和系统产品质量和项目施工质量要求。本规格书所使用标准如与乙方所执行标准不一致时，取较高标准执行。本规格书未提及的技术标准，自动按照国家相关标准执行。 </w:t>
      </w:r>
    </w:p>
    <w:p>
      <w:pPr>
        <w:ind w:firstLine="562" w:firstLineChars="200"/>
        <w:jc w:val="left"/>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二、作业环境</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1.作业区域海拔高度：3640m。</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2.矿区气候：矿区属大陆性高山干寒气候，最高温度40℃，最低温度-30℃，最大风速12.6m/s。</w:t>
      </w:r>
    </w:p>
    <w:p>
      <w:pPr>
        <w:ind w:firstLine="562" w:firstLineChars="200"/>
        <w:jc w:val="left"/>
        <w:rPr>
          <w:rFonts w:ascii="仿宋_GB2312" w:hAnsi="仿宋_GB2312" w:eastAsia="仿宋_GB2312" w:cs="仿宋_GB2312"/>
          <w:b/>
          <w:sz w:val="28"/>
          <w:szCs w:val="28"/>
        </w:rPr>
      </w:pPr>
      <w:r>
        <w:rPr>
          <w:rFonts w:hint="eastAsia" w:ascii="仿宋_GB2312" w:hAnsi="仿宋_GB2312" w:eastAsia="仿宋_GB2312" w:cs="仿宋_GB2312"/>
          <w:b/>
          <w:sz w:val="28"/>
          <w:szCs w:val="28"/>
        </w:rPr>
        <w:t>三、螺杆空压机技术性能要求</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1.排气量：1.2m³/min，入口压力：0.2MPa，出口压力：0.8MPa。</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2.空压机启动方式：永磁变频启动。</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3.整机能效：符合《GB19153-2019》规定的一级能效，并提供国家能效标识网一级能效截图。</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4.冷却方式：风冷</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5.空压机的冷却系统必须采用高效外转子轴流风扇。保证启动电流较小，平稳而低噪。冷却器的换热面积大，冷却效果更高。</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6.冷却系统具备冷热区隔的效果，遵循烟囱效应，从底部直接吸入外部较冷的空气，从顶部排出热空气，形成独立的冷却流场。可让各部件均可在适宜的温度下运行，确保系统长久可靠运行。</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7.空压机配备强效永磁电机，电机功率为7.5KW,电机采用汝铁硼材质，使变频调节更为精准，在空压机运转极限温度下不会出现消磁现象，使用寿命长，确保节能效果可靠。</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8.电机和转子一体设计，传动效率更高且保证主机及电机平衡转动，确保各部件使用寿命。主机底部采用重载轴承，能满足直立放置的强度。</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9.变频器必须保证调节后的供气压力波动稳定在±0.1kg/cm²以下。</w:t>
      </w:r>
    </w:p>
    <w:p>
      <w:pPr>
        <w:tabs>
          <w:tab w:val="left" w:pos="540"/>
          <w:tab w:val="left" w:pos="720"/>
          <w:tab w:val="left" w:pos="1080"/>
        </w:tabs>
        <w:spacing w:line="360" w:lineRule="auto"/>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10.永磁变频螺杆式空压机需配备配套储气罐，储气罐容积为300-400升，技术参数完全符合永磁变频螺杆式空压机的技术要求，符合国标压力容器的相关规定。</w:t>
      </w:r>
    </w:p>
    <w:p>
      <w:pPr>
        <w:ind w:firstLine="562"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sz w:val="28"/>
          <w:szCs w:val="28"/>
          <w:lang w:val="en-US" w:eastAsia="zh-CN"/>
        </w:rPr>
        <w:t>四、随机资料</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永磁变频螺杆式空压机合格证、零部件手册及保养维护手册。</w:t>
      </w:r>
    </w:p>
    <w:p>
      <w:pPr>
        <w:ind w:firstLine="562" w:firstLineChars="200"/>
        <w:jc w:val="left"/>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五、质量保证</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 交货时间：按合同交货期。</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2.整机质保期：12000h或24个月先到为准。</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处理质量问题的方法：在产品质保期，由于乙方产品出现质量问题，乙方负责包修，包退，包换。由于制造质量问题，要求乙方一次性更换处理，并重新计算质保期，由于甲方原因造成的问题，乙方负责协助处理，并提供修复方案。</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4.赔偿方法：在整机质保期，因为产品质量问题使设备损坏，乙方免费更换损坏的零部件。</w:t>
      </w:r>
    </w:p>
    <w:p>
      <w:pPr>
        <w:ind w:firstLine="562" w:firstLineChars="200"/>
        <w:jc w:val="left"/>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六、 其它约定</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合同的签订和生效条款</w:t>
      </w:r>
    </w:p>
    <w:p>
      <w:pPr>
        <w:tabs>
          <w:tab w:val="left" w:pos="540"/>
          <w:tab w:val="left" w:pos="720"/>
          <w:tab w:val="left" w:pos="1080"/>
        </w:tabs>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技术规格书内容经由甲乙双方于   年   月  日   时</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sz w:val="28"/>
          <w:szCs w:val="28"/>
          <w:lang w:val="en-US" w:eastAsia="zh-CN"/>
        </w:rPr>
        <w:t xml:space="preserve">  时通过      方式商定。</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甲乙双方应当就签订本规格书</w:t>
      </w:r>
      <w:bookmarkStart w:id="0" w:name="_GoBack"/>
      <w:bookmarkEnd w:id="0"/>
      <w:r>
        <w:rPr>
          <w:rFonts w:hint="eastAsia" w:ascii="仿宋_GB2312" w:hAnsi="仿宋_GB2312" w:eastAsia="仿宋_GB2312" w:cs="仿宋_GB2312"/>
          <w:sz w:val="28"/>
          <w:szCs w:val="28"/>
          <w:lang w:val="en-US" w:eastAsia="zh-CN"/>
        </w:rPr>
        <w:t>的相关事宜保密，不得将签订主体、时间、内容等信息透露给其他第三人。</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若乙方公司不能中标，则本技术规格书自动失效，双方不承担任何责任。</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责任。</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甲方（盖章）:                          乙方（盖章）: </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甲方代表签字：                         乙方代表签字：</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日期：                                 日期：</w:t>
      </w:r>
    </w:p>
    <w:p>
      <w:pPr>
        <w:ind w:left="560"/>
        <w:jc w:val="left"/>
        <w:rPr>
          <w:rFonts w:ascii="仿宋_GB2312" w:hAnsi="仿宋_GB2312" w:eastAsia="仿宋_GB2312" w:cs="仿宋_GB2312"/>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华文中宋">
    <w:panose1 w:val="02010600040101010101"/>
    <w:charset w:val="86"/>
    <w:family w:val="auto"/>
    <w:pitch w:val="default"/>
    <w:sig w:usb0="00000000" w:usb1="00000000" w:usb2="00000000" w:usb3="00000000" w:csb0="00000000" w:csb1="00000000"/>
    <w:embedRegular r:id="rId1" w:fontKey="{9CE7139F-3011-44C3-865B-C96C4449F920}"/>
  </w:font>
  <w:font w:name="仿宋_GB2312">
    <w:panose1 w:val="02010609060101010101"/>
    <w:charset w:val="86"/>
    <w:family w:val="modern"/>
    <w:pitch w:val="default"/>
    <w:sig w:usb0="00000000" w:usb1="00000000" w:usb2="00000000" w:usb3="00000000" w:csb0="00000000" w:csb1="00000000"/>
    <w:embedRegular r:id="rId2" w:fontKey="{5392871F-24CC-4BB8-8658-1015CFC559B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xMjBhY2M5MjE4YzUyMjlkZTM2MTg3NjRiNzJkNWYifQ=="/>
  </w:docVars>
  <w:rsids>
    <w:rsidRoot w:val="00462E52"/>
    <w:rsid w:val="00015E4B"/>
    <w:rsid w:val="00046E5A"/>
    <w:rsid w:val="00072AA5"/>
    <w:rsid w:val="00076998"/>
    <w:rsid w:val="000A1B8B"/>
    <w:rsid w:val="000C0B63"/>
    <w:rsid w:val="002A3981"/>
    <w:rsid w:val="002B009C"/>
    <w:rsid w:val="00313261"/>
    <w:rsid w:val="00331BE7"/>
    <w:rsid w:val="00396446"/>
    <w:rsid w:val="00462E52"/>
    <w:rsid w:val="004804FE"/>
    <w:rsid w:val="0051262A"/>
    <w:rsid w:val="005417AD"/>
    <w:rsid w:val="005818E1"/>
    <w:rsid w:val="005C6B72"/>
    <w:rsid w:val="005D4E50"/>
    <w:rsid w:val="0062031A"/>
    <w:rsid w:val="007C33CA"/>
    <w:rsid w:val="008149B2"/>
    <w:rsid w:val="00826F43"/>
    <w:rsid w:val="008346CF"/>
    <w:rsid w:val="008547C1"/>
    <w:rsid w:val="0087739D"/>
    <w:rsid w:val="009A223B"/>
    <w:rsid w:val="009E795D"/>
    <w:rsid w:val="009F5882"/>
    <w:rsid w:val="00A54E3D"/>
    <w:rsid w:val="00A5724D"/>
    <w:rsid w:val="00A91ADB"/>
    <w:rsid w:val="00AA37ED"/>
    <w:rsid w:val="00AD1D90"/>
    <w:rsid w:val="00C05B76"/>
    <w:rsid w:val="00CB1F50"/>
    <w:rsid w:val="00D71C5E"/>
    <w:rsid w:val="00D76793"/>
    <w:rsid w:val="00D81C6F"/>
    <w:rsid w:val="00DC75CD"/>
    <w:rsid w:val="00DE230F"/>
    <w:rsid w:val="00E533C2"/>
    <w:rsid w:val="00E65A30"/>
    <w:rsid w:val="00F15337"/>
    <w:rsid w:val="00F23471"/>
    <w:rsid w:val="02E36AF7"/>
    <w:rsid w:val="049C7DEF"/>
    <w:rsid w:val="052027CE"/>
    <w:rsid w:val="0B696551"/>
    <w:rsid w:val="0B9F6417"/>
    <w:rsid w:val="14A31616"/>
    <w:rsid w:val="16445F57"/>
    <w:rsid w:val="16784E16"/>
    <w:rsid w:val="19C06AF4"/>
    <w:rsid w:val="1CE67A02"/>
    <w:rsid w:val="20D64231"/>
    <w:rsid w:val="22661F88"/>
    <w:rsid w:val="299D58EC"/>
    <w:rsid w:val="2BA11B79"/>
    <w:rsid w:val="2BF832AE"/>
    <w:rsid w:val="30B26121"/>
    <w:rsid w:val="349A4037"/>
    <w:rsid w:val="389C46FF"/>
    <w:rsid w:val="38A8605B"/>
    <w:rsid w:val="3B4E6A46"/>
    <w:rsid w:val="3EAC4F55"/>
    <w:rsid w:val="40E340D5"/>
    <w:rsid w:val="46D161F3"/>
    <w:rsid w:val="4DBC03F5"/>
    <w:rsid w:val="4FE92AFF"/>
    <w:rsid w:val="54E6773E"/>
    <w:rsid w:val="59AD70A8"/>
    <w:rsid w:val="5FC656E0"/>
    <w:rsid w:val="63DF02D4"/>
    <w:rsid w:val="652A37D1"/>
    <w:rsid w:val="6B3D24B0"/>
    <w:rsid w:val="702754DC"/>
    <w:rsid w:val="70684583"/>
    <w:rsid w:val="73BB6668"/>
    <w:rsid w:val="770349BD"/>
    <w:rsid w:val="7E617948"/>
    <w:rsid w:val="7F35365F"/>
    <w:rsid w:val="7F39114B"/>
    <w:rsid w:val="7FDD5BB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snapToGrid w:val="0"/>
      <w:spacing w:line="400" w:lineRule="atLeast"/>
      <w:ind w:firstLine="420"/>
    </w:pPr>
    <w:rPr>
      <w:rFonts w:ascii="宋体"/>
      <w:szCs w:val="20"/>
    </w:rPr>
  </w:style>
  <w:style w:type="paragraph" w:styleId="3">
    <w:name w:val="Balloon Text"/>
    <w:basedOn w:val="1"/>
    <w:link w:val="8"/>
    <w:qFormat/>
    <w:uiPriority w:val="99"/>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字符"/>
    <w:basedOn w:val="7"/>
    <w:link w:val="3"/>
    <w:semiHidden/>
    <w:qFormat/>
    <w:locked/>
    <w:uiPriority w:val="99"/>
    <w:rPr>
      <w:rFonts w:cs="Times New Roman"/>
      <w:sz w:val="18"/>
      <w:szCs w:val="18"/>
    </w:rPr>
  </w:style>
  <w:style w:type="character" w:customStyle="1" w:styleId="9">
    <w:name w:val="页脚 字符"/>
    <w:basedOn w:val="7"/>
    <w:link w:val="4"/>
    <w:semiHidden/>
    <w:qFormat/>
    <w:locked/>
    <w:uiPriority w:val="99"/>
    <w:rPr>
      <w:rFonts w:cs="Times New Roman"/>
      <w:sz w:val="18"/>
      <w:szCs w:val="18"/>
    </w:rPr>
  </w:style>
  <w:style w:type="character" w:customStyle="1" w:styleId="10">
    <w:name w:val="页眉 字符"/>
    <w:basedOn w:val="7"/>
    <w:link w:val="5"/>
    <w:semiHidden/>
    <w:qFormat/>
    <w:locked/>
    <w:uiPriority w:val="99"/>
    <w:rPr>
      <w:rFonts w:cs="Times New Roman"/>
      <w:sz w:val="18"/>
      <w:szCs w:val="18"/>
    </w:rPr>
  </w:style>
  <w:style w:type="paragraph" w:customStyle="1" w:styleId="11">
    <w:name w:val="List Paragraph1"/>
    <w:basedOn w:val="1"/>
    <w:qFormat/>
    <w:uiPriority w:val="99"/>
    <w:pPr>
      <w:ind w:firstLine="420" w:firstLineChars="200"/>
    </w:pPr>
  </w:style>
  <w:style w:type="paragraph" w:customStyle="1" w:styleId="12">
    <w:name w:val="Char Char4 Char Char"/>
    <w:basedOn w:val="1"/>
    <w:qFormat/>
    <w:uiPriority w:val="99"/>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1222</Words>
  <Characters>1331</Characters>
  <Lines>14</Lines>
  <Paragraphs>4</Paragraphs>
  <TotalTime>0</TotalTime>
  <ScaleCrop>false</ScaleCrop>
  <LinksUpToDate>false</LinksUpToDate>
  <CharactersWithSpaces>1435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2026-04-01T13:17:00Z</dcterms:created>
  <dc:creator>yz</dc:creator>
  <cp:lastModifiedBy>sunyihui</cp:lastModifiedBy>
  <dcterms:modified xsi:type="dcterms:W3CDTF">2026-05-16T02:15:50Z</dcterms:modified>
  <dc:title>WK-10B挖掘机焊接整体铲斗技术协议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60415E9198884604935D61E169A2793A_12</vt:lpwstr>
  </property>
  <property fmtid="{D5CDD505-2E9C-101B-9397-08002B2CF9AE}" pid="4" name="KSOTemplateDocerSaveRecord">
    <vt:lpwstr>eyJoZGlkIjoiNjQxMGYyOTNiNGU1MWQ3ODNjZWNiMjEwYjllY2UyN2QiLCJ1c2VySWQiOiI2MTQxMTkzODQifQ==</vt:lpwstr>
  </property>
</Properties>
</file>