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B1A77">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590FCA18">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43C1A140">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0575BC82">
      <w:pPr>
        <w:snapToGrid w:val="0"/>
        <w:spacing w:line="360" w:lineRule="auto"/>
        <w:ind w:right="-447"/>
        <w:rPr>
          <w:rFonts w:hint="eastAsia" w:ascii="仿宋" w:hAnsi="仿宋" w:eastAsia="仿宋" w:cs="仿宋"/>
          <w:b/>
          <w:color w:val="auto"/>
          <w:sz w:val="36"/>
          <w:szCs w:val="48"/>
          <w:highlight w:val="none"/>
        </w:rPr>
      </w:pPr>
    </w:p>
    <w:p w14:paraId="17BEBCAB">
      <w:pPr>
        <w:snapToGrid w:val="0"/>
        <w:spacing w:line="360" w:lineRule="auto"/>
        <w:ind w:right="-447"/>
        <w:jc w:val="center"/>
        <w:rPr>
          <w:rFonts w:hint="eastAsia" w:ascii="仿宋" w:hAnsi="仿宋" w:eastAsia="仿宋" w:cs="仿宋"/>
          <w:b/>
          <w:color w:val="auto"/>
          <w:sz w:val="36"/>
          <w:szCs w:val="36"/>
          <w:highlight w:val="none"/>
          <w:lang w:eastAsia="zh-CN"/>
        </w:rPr>
      </w:pPr>
      <w:r>
        <w:rPr>
          <w:rFonts w:hint="eastAsia" w:ascii="宋体" w:hAnsi="宋体" w:cs="宋体"/>
          <w:b/>
          <w:kern w:val="1"/>
          <w:sz w:val="36"/>
          <w:szCs w:val="36"/>
          <w:highlight w:val="none"/>
          <w:lang w:val="en-US" w:eastAsia="zh-CN"/>
        </w:rPr>
        <w:t>开关电源\EDR-75-24</w:t>
      </w:r>
    </w:p>
    <w:p w14:paraId="59F39A32">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（70195087）</w:t>
      </w:r>
    </w:p>
    <w:p w14:paraId="6342AEEB">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327CE171">
      <w:pPr>
        <w:snapToGrid w:val="0"/>
        <w:spacing w:line="360" w:lineRule="auto"/>
        <w:ind w:right="-447"/>
        <w:jc w:val="center"/>
        <w:rPr>
          <w:rFonts w:hint="eastAsia" w:ascii="仿宋" w:hAnsi="仿宋" w:eastAsia="仿宋" w:cs="仿宋"/>
          <w:b/>
          <w:color w:val="auto"/>
          <w:sz w:val="36"/>
          <w:szCs w:val="48"/>
          <w:highlight w:val="none"/>
        </w:rPr>
      </w:pPr>
    </w:p>
    <w:p w14:paraId="7506E73D">
      <w:pPr>
        <w:snapToGrid w:val="0"/>
        <w:spacing w:line="360" w:lineRule="auto"/>
        <w:ind w:right="-447"/>
        <w:jc w:val="center"/>
        <w:rPr>
          <w:rFonts w:hint="eastAsia" w:ascii="仿宋" w:hAnsi="仿宋" w:eastAsia="仿宋" w:cs="仿宋"/>
          <w:b/>
          <w:color w:val="auto"/>
          <w:sz w:val="36"/>
          <w:szCs w:val="48"/>
          <w:highlight w:val="none"/>
        </w:rPr>
      </w:pPr>
    </w:p>
    <w:p w14:paraId="7FF8DE66">
      <w:pPr>
        <w:pStyle w:val="2"/>
        <w:rPr>
          <w:rFonts w:hint="eastAsia" w:ascii="仿宋" w:hAnsi="仿宋" w:eastAsia="仿宋" w:cs="仿宋"/>
          <w:color w:val="auto"/>
          <w:highlight w:val="none"/>
        </w:rPr>
      </w:pPr>
    </w:p>
    <w:p w14:paraId="2D3EF87E">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5783CC10">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13AABB8">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33D3ECE8">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5D2FECE3">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45E203E7">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49186314">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02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02</w:t>
      </w:r>
      <w:r>
        <w:rPr>
          <w:rFonts w:hint="eastAsia" w:ascii="仿宋" w:hAnsi="仿宋" w:eastAsia="仿宋" w:cs="仿宋"/>
          <w:b/>
          <w:color w:val="auto"/>
          <w:sz w:val="30"/>
          <w:szCs w:val="30"/>
          <w:highlight w:val="none"/>
        </w:rPr>
        <w:t>日</w:t>
      </w:r>
    </w:p>
    <w:p w14:paraId="3B12D52E">
      <w:pPr>
        <w:spacing w:line="360" w:lineRule="auto"/>
        <w:rPr>
          <w:rFonts w:hint="eastAsia" w:ascii="仿宋" w:hAnsi="仿宋" w:eastAsia="仿宋" w:cs="仿宋"/>
          <w:bCs/>
          <w:color w:val="auto"/>
          <w:highlight w:val="none"/>
        </w:rPr>
      </w:pPr>
    </w:p>
    <w:p w14:paraId="4850C43B">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2DF3DC7F">
      <w:pPr>
        <w:spacing w:line="360" w:lineRule="auto"/>
        <w:ind w:firstLine="3791" w:firstLineChars="1049"/>
        <w:rPr>
          <w:rFonts w:hint="eastAsia" w:ascii="仿宋" w:hAnsi="仿宋" w:eastAsia="仿宋" w:cs="仿宋"/>
          <w:b/>
          <w:color w:val="auto"/>
          <w:sz w:val="36"/>
          <w:szCs w:val="36"/>
          <w:highlight w:val="none"/>
        </w:rPr>
      </w:pPr>
    </w:p>
    <w:p w14:paraId="4C57D5B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0FB2D1F9">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7ABB056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4662210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6F357114">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440F05D0">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310A663B">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18C06CFB">
      <w:pPr>
        <w:snapToGrid w:val="0"/>
        <w:spacing w:line="360" w:lineRule="auto"/>
        <w:ind w:right="-447"/>
        <w:jc w:val="both"/>
        <w:rPr>
          <w:rFonts w:hint="eastAsia" w:ascii="仿宋" w:hAnsi="仿宋" w:eastAsia="仿宋" w:cs="仿宋"/>
          <w:b/>
          <w:color w:val="auto"/>
          <w:sz w:val="28"/>
          <w:szCs w:val="28"/>
          <w:highlight w:val="none"/>
        </w:rPr>
      </w:pPr>
    </w:p>
    <w:p w14:paraId="627F54B2">
      <w:pPr>
        <w:snapToGrid w:val="0"/>
        <w:spacing w:line="360" w:lineRule="auto"/>
        <w:ind w:right="-447"/>
        <w:jc w:val="both"/>
        <w:rPr>
          <w:rFonts w:hint="eastAsia" w:ascii="仿宋" w:hAnsi="仿宋" w:eastAsia="仿宋" w:cs="仿宋"/>
          <w:b/>
          <w:color w:val="auto"/>
          <w:sz w:val="28"/>
          <w:szCs w:val="28"/>
          <w:highlight w:val="none"/>
        </w:rPr>
      </w:pPr>
    </w:p>
    <w:p w14:paraId="5C4B0C52">
      <w:pPr>
        <w:snapToGrid w:val="0"/>
        <w:spacing w:line="360" w:lineRule="auto"/>
        <w:ind w:right="-447"/>
        <w:jc w:val="both"/>
        <w:rPr>
          <w:rFonts w:hint="eastAsia" w:ascii="仿宋" w:hAnsi="仿宋" w:eastAsia="仿宋" w:cs="仿宋"/>
          <w:b/>
          <w:color w:val="auto"/>
          <w:sz w:val="28"/>
          <w:szCs w:val="28"/>
          <w:highlight w:val="none"/>
        </w:rPr>
      </w:pPr>
    </w:p>
    <w:p w14:paraId="12A86FD7">
      <w:pPr>
        <w:snapToGrid w:val="0"/>
        <w:spacing w:line="360" w:lineRule="auto"/>
        <w:ind w:right="-447"/>
        <w:jc w:val="both"/>
        <w:rPr>
          <w:rFonts w:hint="eastAsia" w:ascii="仿宋" w:hAnsi="仿宋" w:eastAsia="仿宋" w:cs="仿宋"/>
          <w:b/>
          <w:color w:val="auto"/>
          <w:sz w:val="28"/>
          <w:szCs w:val="28"/>
          <w:highlight w:val="none"/>
        </w:rPr>
      </w:pPr>
    </w:p>
    <w:p w14:paraId="274BF282">
      <w:pPr>
        <w:snapToGrid w:val="0"/>
        <w:spacing w:line="360" w:lineRule="auto"/>
        <w:ind w:right="-447"/>
        <w:jc w:val="both"/>
        <w:rPr>
          <w:rFonts w:hint="eastAsia" w:ascii="仿宋" w:hAnsi="仿宋" w:eastAsia="仿宋" w:cs="仿宋"/>
          <w:b/>
          <w:color w:val="auto"/>
          <w:sz w:val="28"/>
          <w:szCs w:val="28"/>
          <w:highlight w:val="none"/>
        </w:rPr>
      </w:pPr>
    </w:p>
    <w:p w14:paraId="5CF9C9F9">
      <w:pPr>
        <w:snapToGrid w:val="0"/>
        <w:spacing w:line="360" w:lineRule="auto"/>
        <w:ind w:right="-447"/>
        <w:jc w:val="both"/>
        <w:rPr>
          <w:rFonts w:hint="eastAsia" w:ascii="仿宋" w:hAnsi="仿宋" w:eastAsia="仿宋" w:cs="仿宋"/>
          <w:b/>
          <w:color w:val="auto"/>
          <w:sz w:val="28"/>
          <w:szCs w:val="28"/>
          <w:highlight w:val="none"/>
        </w:rPr>
      </w:pPr>
    </w:p>
    <w:p w14:paraId="2D9972BC">
      <w:pPr>
        <w:snapToGrid w:val="0"/>
        <w:spacing w:line="360" w:lineRule="auto"/>
        <w:ind w:right="-447"/>
        <w:jc w:val="both"/>
        <w:rPr>
          <w:rFonts w:hint="eastAsia" w:ascii="仿宋" w:hAnsi="仿宋" w:eastAsia="仿宋" w:cs="仿宋"/>
          <w:b/>
          <w:color w:val="auto"/>
          <w:sz w:val="28"/>
          <w:szCs w:val="28"/>
          <w:highlight w:val="none"/>
        </w:rPr>
      </w:pPr>
    </w:p>
    <w:p w14:paraId="0962AF6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24D5425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开关电源\EDR-75-24</w:t>
      </w:r>
      <w:r>
        <w:rPr>
          <w:rFonts w:hint="eastAsia" w:ascii="仿宋" w:hAnsi="仿宋" w:eastAsia="仿宋" w:cs="仿宋"/>
          <w:color w:val="auto"/>
          <w:sz w:val="21"/>
          <w:szCs w:val="21"/>
          <w:highlight w:val="none"/>
        </w:rPr>
        <w:t>采购经双方协商，达成如下技术</w:t>
      </w:r>
      <w:r>
        <w:rPr>
          <w:rFonts w:hint="eastAsia" w:ascii="仿宋" w:hAnsi="仿宋" w:eastAsia="仿宋" w:cs="仿宋"/>
          <w:color w:val="auto"/>
          <w:sz w:val="21"/>
          <w:szCs w:val="21"/>
          <w:highlight w:val="none"/>
          <w:lang w:eastAsia="zh-CN"/>
        </w:rPr>
        <w:t>规格书</w:t>
      </w:r>
      <w:r>
        <w:rPr>
          <w:rFonts w:hint="eastAsia" w:ascii="仿宋" w:hAnsi="仿宋" w:eastAsia="仿宋" w:cs="仿宋"/>
          <w:color w:val="auto"/>
          <w:sz w:val="21"/>
          <w:szCs w:val="21"/>
          <w:highlight w:val="none"/>
        </w:rPr>
        <w:t>：</w:t>
      </w:r>
    </w:p>
    <w:p w14:paraId="2E520F42">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62E860B1">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w:t>
      </w:r>
      <w:r>
        <w:rPr>
          <w:rFonts w:hint="eastAsia" w:ascii="仿宋" w:hAnsi="仿宋" w:eastAsia="仿宋" w:cs="仿宋"/>
          <w:color w:val="auto"/>
          <w:sz w:val="21"/>
          <w:szCs w:val="21"/>
          <w:highlight w:val="none"/>
          <w:lang w:eastAsia="zh-CN"/>
        </w:rPr>
        <w:t>规格书</w:t>
      </w:r>
      <w:r>
        <w:rPr>
          <w:rFonts w:hint="eastAsia" w:ascii="仿宋" w:hAnsi="仿宋" w:eastAsia="仿宋" w:cs="仿宋"/>
          <w:color w:val="auto"/>
          <w:sz w:val="21"/>
          <w:szCs w:val="21"/>
          <w:highlight w:val="none"/>
        </w:rPr>
        <w:t>作为甲方设备订货合同的附件，与订货合同同时生效，具有同等法律效力。合同执行期间双方再协商形成的补充</w:t>
      </w:r>
      <w:r>
        <w:rPr>
          <w:rFonts w:hint="eastAsia" w:ascii="仿宋" w:hAnsi="仿宋" w:eastAsia="仿宋" w:cs="仿宋"/>
          <w:color w:val="auto"/>
          <w:sz w:val="21"/>
          <w:szCs w:val="21"/>
          <w:highlight w:val="none"/>
          <w:lang w:eastAsia="zh-CN"/>
        </w:rPr>
        <w:t>规格书</w:t>
      </w:r>
      <w:r>
        <w:rPr>
          <w:rFonts w:hint="eastAsia" w:ascii="仿宋" w:hAnsi="仿宋" w:eastAsia="仿宋" w:cs="仿宋"/>
          <w:color w:val="auto"/>
          <w:sz w:val="21"/>
          <w:szCs w:val="21"/>
          <w:highlight w:val="none"/>
        </w:rPr>
        <w:t>和追加条款也具有同等法律效力。</w:t>
      </w:r>
    </w:p>
    <w:p w14:paraId="658D832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w:t>
      </w:r>
      <w:r>
        <w:rPr>
          <w:rFonts w:hint="eastAsia" w:ascii="仿宋" w:hAnsi="仿宋" w:eastAsia="仿宋" w:cs="仿宋"/>
          <w:color w:val="auto"/>
          <w:sz w:val="21"/>
          <w:szCs w:val="21"/>
          <w:highlight w:val="none"/>
          <w:lang w:eastAsia="zh-CN"/>
        </w:rPr>
        <w:t>规格书</w:t>
      </w:r>
      <w:r>
        <w:rPr>
          <w:rFonts w:hint="eastAsia" w:ascii="仿宋" w:hAnsi="仿宋" w:eastAsia="仿宋" w:cs="仿宋"/>
          <w:color w:val="auto"/>
          <w:sz w:val="21"/>
          <w:szCs w:val="21"/>
          <w:highlight w:val="none"/>
        </w:rPr>
        <w:t>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5E123E25">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473AF464">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002227F9">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1FD8F03E">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1.5乙方须对振动电动机的完整性、合理性和设计质量承担全部责任。保证设备满足系统工艺要求。</w:t>
      </w:r>
    </w:p>
    <w:p w14:paraId="6A8AA46C">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41B11981">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1.7乙方在投标前，按照本技术规格书所规定的技术参数与甲方技术人员充分技术交流，并签订标签技术规格书后，方可具备投标资质参标。</w:t>
      </w:r>
    </w:p>
    <w:p w14:paraId="402D6D0F">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781DD5AB">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34BAFF89">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开关电源\EDR-75-24</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3#高炉除尘</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14:paraId="0B88FD8B">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14:paraId="1BC5B347">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符合国际电工委员会（IEC）标准。</w:t>
      </w:r>
    </w:p>
    <w:p w14:paraId="6017E809">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1E252AB2">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5913254E">
      <w:pPr>
        <w:spacing w:line="360" w:lineRule="auto"/>
        <w:ind w:firstLine="478" w:firstLineChars="228"/>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rPr>
        <w:t>型号：</w:t>
      </w:r>
      <w:r>
        <w:rPr>
          <w:rFonts w:hint="eastAsia" w:ascii="仿宋" w:hAnsi="仿宋" w:eastAsia="仿宋" w:cs="仿宋"/>
          <w:color w:val="auto"/>
          <w:sz w:val="21"/>
          <w:szCs w:val="21"/>
          <w:highlight w:val="none"/>
          <w:lang w:eastAsia="zh-CN"/>
        </w:rPr>
        <w:t>EDR-75-24</w:t>
      </w:r>
      <w:r>
        <w:rPr>
          <w:rFonts w:hint="eastAsia" w:ascii="仿宋" w:hAnsi="仿宋" w:eastAsia="仿宋" w:cs="仿宋"/>
          <w:color w:val="FF0000"/>
          <w:sz w:val="21"/>
          <w:szCs w:val="21"/>
          <w:highlight w:val="none"/>
        </w:rPr>
        <w:t xml:space="preserve"> </w:t>
      </w:r>
      <w:r>
        <w:rPr>
          <w:rFonts w:hint="eastAsia" w:ascii="仿宋" w:hAnsi="仿宋" w:eastAsia="仿宋" w:cs="仿宋"/>
          <w:color w:val="FF0000"/>
          <w:sz w:val="21"/>
          <w:szCs w:val="21"/>
          <w:highlight w:val="none"/>
          <w:lang w:val="en-US" w:eastAsia="zh-CN"/>
        </w:rPr>
        <w:t xml:space="preserve">                           </w:t>
      </w:r>
    </w:p>
    <w:p w14:paraId="1835214C">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开关电源\EDR-75-24其他主要技术要求</w:t>
      </w:r>
    </w:p>
    <w:p w14:paraId="26B084AD">
      <w:pPr>
        <w:numPr>
          <w:ilvl w:val="0"/>
          <w:numId w:val="0"/>
        </w:numPr>
        <w:spacing w:line="360" w:lineRule="auto"/>
        <w:ind w:left="480" w:leftChars="0"/>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开关电源\EDR-75-24</w:t>
      </w:r>
      <w:r>
        <w:rPr>
          <w:rFonts w:hint="eastAsia" w:ascii="仿宋" w:hAnsi="仿宋" w:eastAsia="仿宋" w:cs="仿宋"/>
          <w:color w:val="auto"/>
          <w:sz w:val="21"/>
          <w:szCs w:val="21"/>
          <w:highlight w:val="none"/>
          <w:lang w:val="en-US" w:eastAsia="zh-CN"/>
        </w:rPr>
        <w:t xml:space="preserve"> 机械强度符合国家标准</w:t>
      </w:r>
    </w:p>
    <w:p w14:paraId="5D72390B">
      <w:pPr>
        <w:numPr>
          <w:ilvl w:val="0"/>
          <w:numId w:val="0"/>
        </w:numPr>
        <w:spacing w:line="360" w:lineRule="auto"/>
        <w:ind w:left="480" w:left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②</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开关电源\EDR-75-24</w:t>
      </w:r>
      <w:r>
        <w:rPr>
          <w:rFonts w:hint="eastAsia" w:ascii="仿宋" w:hAnsi="仿宋" w:eastAsia="仿宋" w:cs="仿宋"/>
          <w:color w:val="auto"/>
          <w:sz w:val="21"/>
          <w:szCs w:val="21"/>
          <w:highlight w:val="none"/>
          <w:lang w:val="en-US" w:eastAsia="zh-CN"/>
        </w:rPr>
        <w:t xml:space="preserve"> 设备明显位置粘贴设备型号、规格。</w:t>
      </w:r>
    </w:p>
    <w:p w14:paraId="434203FD">
      <w:pPr>
        <w:numPr>
          <w:ilvl w:val="0"/>
          <w:numId w:val="0"/>
        </w:numPr>
        <w:spacing w:line="360" w:lineRule="auto"/>
        <w:ind w:left="480" w:leftChars="0"/>
        <w:rPr>
          <w:rFonts w:hint="default" w:ascii="仿宋" w:hAnsi="仿宋" w:eastAsia="仿宋" w:cs="仿宋"/>
          <w:b w:val="0"/>
          <w:color w:val="auto"/>
          <w:sz w:val="21"/>
          <w:szCs w:val="21"/>
          <w:highlight w:val="none"/>
          <w:lang w:val="en-US" w:eastAsia="zh-CN" w:bidi="ar-SA"/>
        </w:rPr>
      </w:pPr>
      <w:r>
        <w:rPr>
          <w:rFonts w:hint="eastAsia" w:ascii="仿宋" w:hAnsi="仿宋" w:eastAsia="仿宋" w:cs="仿宋"/>
          <w:b w:val="0"/>
          <w:color w:val="auto"/>
          <w:sz w:val="21"/>
          <w:szCs w:val="21"/>
          <w:highlight w:val="none"/>
          <w:lang w:val="en-US" w:eastAsia="zh-CN" w:bidi="ar-SA"/>
        </w:rPr>
        <w:t xml:space="preserve">③输入：AC100-240VAC  输出：24VDC  3.2A </w:t>
      </w:r>
    </w:p>
    <w:p w14:paraId="338C0F46">
      <w:pPr>
        <w:numPr>
          <w:ilvl w:val="0"/>
          <w:numId w:val="0"/>
        </w:numPr>
        <w:spacing w:line="360" w:lineRule="auto"/>
        <w:ind w:left="480" w:leftChars="0"/>
        <w:rPr>
          <w:rFonts w:hint="eastAsia" w:ascii="仿宋" w:hAnsi="仿宋" w:eastAsia="仿宋" w:cs="仿宋"/>
          <w:b w:val="0"/>
          <w:color w:val="auto"/>
          <w:sz w:val="21"/>
          <w:szCs w:val="21"/>
          <w:highlight w:val="none"/>
          <w:lang w:val="en-US" w:eastAsia="zh-CN" w:bidi="ar-SA"/>
        </w:rPr>
      </w:pPr>
      <w:r>
        <w:rPr>
          <w:rFonts w:hint="eastAsia" w:ascii="仿宋" w:hAnsi="仿宋" w:eastAsia="仿宋" w:cs="仿宋"/>
          <w:b w:val="0"/>
          <w:color w:val="auto"/>
          <w:sz w:val="21"/>
          <w:szCs w:val="21"/>
          <w:highlight w:val="none"/>
          <w:lang w:val="en-US" w:eastAsia="zh-CN" w:bidi="ar-SA"/>
        </w:rPr>
        <w:t>④厂家明纬公司</w:t>
      </w:r>
    </w:p>
    <w:p w14:paraId="0AD17CE0">
      <w:pPr>
        <w:pStyle w:val="2"/>
        <w:rPr>
          <w:rFonts w:hint="eastAsia" w:ascii="仿宋" w:hAnsi="仿宋" w:eastAsia="仿宋" w:cs="仿宋"/>
          <w:b w:val="0"/>
          <w:color w:val="auto"/>
          <w:sz w:val="21"/>
          <w:szCs w:val="21"/>
          <w:highlight w:val="none"/>
          <w:lang w:val="en-US" w:eastAsia="zh-CN" w:bidi="ar-SA"/>
        </w:rPr>
      </w:pPr>
    </w:p>
    <w:p w14:paraId="02CF9648">
      <w:pPr>
        <w:rPr>
          <w:rFonts w:hint="eastAsia" w:ascii="仿宋" w:hAnsi="仿宋" w:eastAsia="仿宋" w:cs="仿宋"/>
          <w:b w:val="0"/>
          <w:color w:val="auto"/>
          <w:sz w:val="21"/>
          <w:szCs w:val="21"/>
          <w:highlight w:val="none"/>
          <w:lang w:val="en-US" w:eastAsia="zh-CN" w:bidi="ar-SA"/>
        </w:rPr>
      </w:pPr>
    </w:p>
    <w:p w14:paraId="432253C2">
      <w:pPr>
        <w:pStyle w:val="2"/>
        <w:rPr>
          <w:rFonts w:hint="default"/>
          <w:lang w:val="en-US" w:eastAsia="zh-CN"/>
        </w:rPr>
      </w:pPr>
      <w:r>
        <w:rPr>
          <w:rFonts w:hint="default"/>
          <w:lang w:val="en-US" w:eastAsia="zh-CN"/>
        </w:rPr>
        <w:drawing>
          <wp:inline distT="0" distB="0" distL="114300" distR="114300">
            <wp:extent cx="1496695" cy="2402205"/>
            <wp:effectExtent l="0" t="0" r="8255" b="17145"/>
            <wp:docPr id="1" name="图片 1" descr="lQDPKHcLkL-DE03ND6DNC7iwZ_yZ4Ry-VaUJWRulznUzAA_3000_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QDPKHcLkL-DE03ND6DNC7iwZ_yZ4Ry-VaUJWRulznUzAA_3000_4000"/>
                    <pic:cNvPicPr>
                      <a:picLocks noChangeAspect="1"/>
                    </pic:cNvPicPr>
                  </pic:nvPicPr>
                  <pic:blipFill>
                    <a:blip r:embed="rId7"/>
                    <a:srcRect l="42650" t="5377" r="27201" b="15364"/>
                    <a:stretch>
                      <a:fillRect/>
                    </a:stretch>
                  </pic:blipFill>
                  <pic:spPr>
                    <a:xfrm>
                      <a:off x="0" y="0"/>
                      <a:ext cx="1496695" cy="2402205"/>
                    </a:xfrm>
                    <a:prstGeom prst="rect">
                      <a:avLst/>
                    </a:prstGeom>
                  </pic:spPr>
                </pic:pic>
              </a:graphicData>
            </a:graphic>
          </wp:inline>
        </w:drawing>
      </w:r>
    </w:p>
    <w:p w14:paraId="638624A6">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97"/>
        <w:gridCol w:w="1159"/>
        <w:gridCol w:w="2395"/>
        <w:gridCol w:w="1190"/>
        <w:gridCol w:w="1649"/>
        <w:gridCol w:w="1218"/>
        <w:gridCol w:w="1364"/>
      </w:tblGrid>
      <w:tr w14:paraId="2A335705">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14:paraId="4704862D">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6D63E419">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14:paraId="7D6884C5">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14:paraId="7AC7A085">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14:paraId="1FB80F2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推荐厂家/品牌</w:t>
            </w:r>
          </w:p>
        </w:tc>
        <w:tc>
          <w:tcPr>
            <w:tcW w:w="1348" w:type="pct"/>
            <w:gridSpan w:val="2"/>
            <w:tcBorders>
              <w:top w:val="single" w:color="auto" w:sz="4" w:space="0"/>
              <w:left w:val="nil"/>
              <w:bottom w:val="single" w:color="auto" w:sz="4" w:space="0"/>
              <w:right w:val="single" w:color="auto" w:sz="4" w:space="0"/>
            </w:tcBorders>
            <w:noWrap w:val="0"/>
            <w:vAlign w:val="center"/>
          </w:tcPr>
          <w:p w14:paraId="792DBB0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22BDA97D">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14:paraId="0CC5A00F">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51C1E18D">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14:paraId="1D5723E1">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14:paraId="5E80F600">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14:paraId="23998E2F">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3926D37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14:paraId="1122D7D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4770186D">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14:paraId="3E2F526D">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14:paraId="3313035B">
            <w:pPr>
              <w:widowControl/>
              <w:spacing w:line="360" w:lineRule="auto"/>
              <w:jc w:val="center"/>
              <w:rPr>
                <w:rFonts w:hint="eastAsia" w:ascii="仿宋" w:hAnsi="仿宋" w:eastAsia="仿宋" w:cs="仿宋"/>
                <w:color w:val="auto"/>
                <w:sz w:val="21"/>
                <w:szCs w:val="21"/>
                <w:highlight w:val="none"/>
              </w:rPr>
            </w:pPr>
            <w:r>
              <w:rPr>
                <w:rFonts w:hint="eastAsia" w:ascii="宋体" w:hAnsi="宋体" w:cs="宋体"/>
                <w:b w:val="0"/>
                <w:bCs w:val="0"/>
                <w:color w:val="000000"/>
                <w:kern w:val="0"/>
                <w:sz w:val="20"/>
                <w:szCs w:val="20"/>
                <w:highlight w:val="none"/>
                <w:lang w:val="en-US" w:eastAsia="zh-CN"/>
              </w:rPr>
              <w:t>70195087</w:t>
            </w:r>
          </w:p>
        </w:tc>
        <w:tc>
          <w:tcPr>
            <w:tcW w:w="1250" w:type="pct"/>
            <w:tcBorders>
              <w:top w:val="nil"/>
              <w:left w:val="nil"/>
              <w:bottom w:val="single" w:color="auto" w:sz="4" w:space="0"/>
              <w:right w:val="single" w:color="auto" w:sz="4" w:space="0"/>
            </w:tcBorders>
            <w:noWrap w:val="0"/>
            <w:vAlign w:val="center"/>
          </w:tcPr>
          <w:p w14:paraId="21AA5DE7">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开关电源\EDR-75-24</w:t>
            </w:r>
          </w:p>
        </w:tc>
        <w:tc>
          <w:tcPr>
            <w:tcW w:w="621" w:type="pct"/>
            <w:tcBorders>
              <w:top w:val="nil"/>
              <w:left w:val="nil"/>
              <w:bottom w:val="single" w:color="auto" w:sz="4" w:space="0"/>
              <w:right w:val="single" w:color="auto" w:sz="4" w:space="0"/>
            </w:tcBorders>
            <w:noWrap w:val="0"/>
            <w:vAlign w:val="center"/>
          </w:tcPr>
          <w:p w14:paraId="2C420D59">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4件</w:t>
            </w:r>
          </w:p>
        </w:tc>
        <w:tc>
          <w:tcPr>
            <w:tcW w:w="861" w:type="pct"/>
            <w:tcBorders>
              <w:top w:val="nil"/>
              <w:left w:val="nil"/>
              <w:bottom w:val="single" w:color="auto" w:sz="4" w:space="0"/>
              <w:right w:val="single" w:color="auto" w:sz="4" w:space="0"/>
            </w:tcBorders>
            <w:noWrap w:val="0"/>
            <w:vAlign w:val="center"/>
          </w:tcPr>
          <w:p w14:paraId="7EC19061">
            <w:pPr>
              <w:widowControl/>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b w:val="0"/>
                <w:color w:val="auto"/>
                <w:sz w:val="21"/>
                <w:szCs w:val="21"/>
                <w:highlight w:val="none"/>
                <w:lang w:val="en-US" w:eastAsia="zh-CN" w:bidi="ar-SA"/>
              </w:rPr>
              <w:t>/</w:t>
            </w:r>
            <w:bookmarkStart w:id="1" w:name="_GoBack"/>
            <w:bookmarkEnd w:id="1"/>
          </w:p>
        </w:tc>
        <w:tc>
          <w:tcPr>
            <w:tcW w:w="636" w:type="pct"/>
            <w:tcBorders>
              <w:top w:val="nil"/>
              <w:left w:val="nil"/>
              <w:bottom w:val="single" w:color="auto" w:sz="4" w:space="0"/>
              <w:right w:val="single" w:color="auto" w:sz="4" w:space="0"/>
            </w:tcBorders>
            <w:noWrap w:val="0"/>
            <w:vAlign w:val="center"/>
          </w:tcPr>
          <w:p w14:paraId="58D69641">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0.5</w:t>
            </w:r>
          </w:p>
        </w:tc>
        <w:tc>
          <w:tcPr>
            <w:tcW w:w="711" w:type="pct"/>
            <w:tcBorders>
              <w:top w:val="nil"/>
              <w:left w:val="nil"/>
              <w:bottom w:val="single" w:color="auto" w:sz="4" w:space="0"/>
              <w:right w:val="single" w:color="auto" w:sz="4" w:space="0"/>
            </w:tcBorders>
            <w:noWrap w:val="0"/>
            <w:vAlign w:val="center"/>
          </w:tcPr>
          <w:p w14:paraId="1B0E248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r>
    </w:tbl>
    <w:p w14:paraId="08F2EF17">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eastAsia="zh-CN"/>
        </w:rPr>
        <w:t>开关电源\EDR-75-24</w:t>
      </w:r>
      <w:r>
        <w:rPr>
          <w:rFonts w:hint="eastAsia" w:ascii="仿宋" w:hAnsi="仿宋" w:eastAsia="仿宋" w:cs="仿宋"/>
          <w:color w:val="auto"/>
          <w:sz w:val="21"/>
          <w:szCs w:val="21"/>
          <w:highlight w:val="none"/>
          <w:lang w:val="en-US" w:eastAsia="zh-CN"/>
        </w:rPr>
        <w:t>安装方式必须与现场遥控器扶手安装尺寸一致，确保提供的</w:t>
      </w:r>
      <w:r>
        <w:rPr>
          <w:rFonts w:hint="eastAsia" w:ascii="仿宋" w:hAnsi="仿宋" w:eastAsia="仿宋" w:cs="仿宋"/>
          <w:color w:val="auto"/>
          <w:sz w:val="21"/>
          <w:szCs w:val="21"/>
          <w:highlight w:val="none"/>
          <w:lang w:eastAsia="zh-CN"/>
        </w:rPr>
        <w:t>开关电源\EDR-75-24</w:t>
      </w:r>
      <w:r>
        <w:rPr>
          <w:rFonts w:hint="eastAsia" w:ascii="仿宋" w:hAnsi="仿宋" w:eastAsia="仿宋" w:cs="仿宋"/>
          <w:color w:val="auto"/>
          <w:sz w:val="21"/>
          <w:szCs w:val="21"/>
          <w:highlight w:val="none"/>
          <w:lang w:val="en-US" w:eastAsia="zh-CN"/>
        </w:rPr>
        <w:t>能够完全的备用和互换。</w:t>
      </w:r>
    </w:p>
    <w:p w14:paraId="151CE988">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5F74F624">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0C3A9A48">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60B4EA18">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50145AE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31BECA1F">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552C95A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w:t>
      </w:r>
    </w:p>
    <w:p w14:paraId="57200BA9">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4DE34E86">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45CB68F3">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6E3E1BDA">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3F70F91D">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7F5ED63A">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49FFEAE1">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color w:val="auto"/>
          <w:sz w:val="21"/>
          <w:szCs w:val="21"/>
          <w:highlight w:val="none"/>
          <w:lang w:eastAsia="zh-CN"/>
        </w:rPr>
        <w:t>开关电源\EDR-75-24</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14:paraId="5982FFE1">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3BC7B8C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对安装、调试后，质保期内，设备精度达不到规格书要求，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4D9D7E33">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2B7EF11F">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6BEC2796">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FF0000"/>
          <w:sz w:val="21"/>
          <w:szCs w:val="21"/>
          <w:highlight w:val="none"/>
          <w:lang w:eastAsia="zh-CN"/>
        </w:rPr>
        <w:t>以合同签订交货日期为准</w:t>
      </w:r>
    </w:p>
    <w:p w14:paraId="45923F99">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18A01F75">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64256E91">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7.1本规格书内容经由甲乙双方于    年   月   日   时-  时通过   方式商定。 </w:t>
      </w:r>
    </w:p>
    <w:p w14:paraId="3F968078">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7.2甲乙双方应当就签订本规格书的相关事宜保密，不得将签订主体、时间、内容等信息透露给其他第三人。</w:t>
      </w:r>
    </w:p>
    <w:p w14:paraId="08F16A94">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7.3若乙方公司不能中标，则本技术规格书自动失效，双方不承担任何责任。</w:t>
      </w:r>
    </w:p>
    <w:p w14:paraId="70BC026B">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w:t>
      </w:r>
      <w:r>
        <w:rPr>
          <w:rFonts w:hint="eastAsia" w:ascii="仿宋" w:hAnsi="仿宋" w:eastAsia="仿宋" w:cs="仿宋"/>
          <w:color w:val="auto"/>
          <w:sz w:val="21"/>
          <w:highlight w:val="none"/>
          <w:lang w:eastAsia="zh-CN"/>
        </w:rPr>
        <w:t>规格书</w:t>
      </w:r>
      <w:r>
        <w:rPr>
          <w:rFonts w:hint="eastAsia" w:ascii="仿宋" w:hAnsi="仿宋" w:eastAsia="仿宋" w:cs="仿宋"/>
          <w:color w:val="auto"/>
          <w:sz w:val="21"/>
          <w:highlight w:val="none"/>
        </w:rPr>
        <w:t>一式四份，甲方三份，乙方一份。</w:t>
      </w:r>
    </w:p>
    <w:p w14:paraId="5B95EE75">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74BD0FB9">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589E7074">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678244CB">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6719DCD3">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D9BF54A">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01C01B64">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0AFB2302">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E2AEE">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1D30B9A"/>
    <w:rsid w:val="03877F12"/>
    <w:rsid w:val="03DF3D4F"/>
    <w:rsid w:val="045A41EA"/>
    <w:rsid w:val="04931259"/>
    <w:rsid w:val="07F80A21"/>
    <w:rsid w:val="08416F2D"/>
    <w:rsid w:val="0A502357"/>
    <w:rsid w:val="0AF75787"/>
    <w:rsid w:val="0AFD15DC"/>
    <w:rsid w:val="0C693DF6"/>
    <w:rsid w:val="0F6949B9"/>
    <w:rsid w:val="0FA7334B"/>
    <w:rsid w:val="11AC1D80"/>
    <w:rsid w:val="14A213F8"/>
    <w:rsid w:val="15B8653A"/>
    <w:rsid w:val="15C0276A"/>
    <w:rsid w:val="17B55FF2"/>
    <w:rsid w:val="18A90670"/>
    <w:rsid w:val="190D30A5"/>
    <w:rsid w:val="1A9210DE"/>
    <w:rsid w:val="1C3A718F"/>
    <w:rsid w:val="1D0E6271"/>
    <w:rsid w:val="205F020B"/>
    <w:rsid w:val="262C11AD"/>
    <w:rsid w:val="264D6D44"/>
    <w:rsid w:val="274A49E9"/>
    <w:rsid w:val="29796396"/>
    <w:rsid w:val="2D34414E"/>
    <w:rsid w:val="2F5A6DBC"/>
    <w:rsid w:val="316F691B"/>
    <w:rsid w:val="34F76C36"/>
    <w:rsid w:val="38822413"/>
    <w:rsid w:val="39481A9A"/>
    <w:rsid w:val="3E3770BC"/>
    <w:rsid w:val="3EAF1EBE"/>
    <w:rsid w:val="400A0C2B"/>
    <w:rsid w:val="42650422"/>
    <w:rsid w:val="43AA712C"/>
    <w:rsid w:val="48AE77F9"/>
    <w:rsid w:val="49916AB0"/>
    <w:rsid w:val="4A1D17C2"/>
    <w:rsid w:val="4E02772B"/>
    <w:rsid w:val="4F7E26BC"/>
    <w:rsid w:val="508431D1"/>
    <w:rsid w:val="52543B4B"/>
    <w:rsid w:val="53193986"/>
    <w:rsid w:val="53B546F8"/>
    <w:rsid w:val="577F2AA1"/>
    <w:rsid w:val="57F435E4"/>
    <w:rsid w:val="58374651"/>
    <w:rsid w:val="5A5B7F3B"/>
    <w:rsid w:val="5EB033F0"/>
    <w:rsid w:val="608B2DCE"/>
    <w:rsid w:val="611104BA"/>
    <w:rsid w:val="61D858B1"/>
    <w:rsid w:val="625E7ACB"/>
    <w:rsid w:val="634E7834"/>
    <w:rsid w:val="635B4F32"/>
    <w:rsid w:val="67A63303"/>
    <w:rsid w:val="6AB0617B"/>
    <w:rsid w:val="702A3CE7"/>
    <w:rsid w:val="72D75DC2"/>
    <w:rsid w:val="74753B7F"/>
    <w:rsid w:val="74FB6702"/>
    <w:rsid w:val="7A073341"/>
    <w:rsid w:val="7B7A6D7B"/>
    <w:rsid w:val="7EBC6B26"/>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1468</Words>
  <Characters>1728</Characters>
  <Lines>16</Lines>
  <Paragraphs>4</Paragraphs>
  <TotalTime>0</TotalTime>
  <ScaleCrop>false</ScaleCrop>
  <LinksUpToDate>false</LinksUpToDate>
  <CharactersWithSpaces>1874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林滨</cp:lastModifiedBy>
  <cp:lastPrinted>2010-06-13T03:59:00Z</cp:lastPrinted>
  <dcterms:modified xsi:type="dcterms:W3CDTF">2026-03-05T13:11:30Z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CFA8070430494F67B7F61DA70332BA91_13</vt:lpwstr>
  </property>
  <property fmtid="{D5CDD505-2E9C-101B-9397-08002B2CF9AE}" pid="4" name="KSOTemplateDocerSaveRecord">
    <vt:lpwstr>eyJoZGlkIjoiMDcwOGUzMDdiZWZlMGQ0YWM3YjVmOWU2YjQyNjI0NTMiLCJ1c2VySWQiOiIxNjQ5NTAwMzQyIn0=</vt:lpwstr>
  </property>
</Properties>
</file>